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widowControl/>
      </w:pPr>
      <w:r>
        <w:rPr>
          <w:rFonts w:ascii="Noto Sans CJK KR" w:hAnsi="Noto Sans CJK KR" w:eastAsia="Noto Sans CJK KR"/>
          <w:b/>
          <w:i w:val="0"/>
          <w:color w:val="1F4E79"/>
          <w:sz w:val="48"/>
        </w:rPr>
        <w:t>연구계획서</w:t>
      </w:r>
    </w:p>
    <w:p>
      <w:pPr>
        <w:keepNext w:val="0"/>
        <w:spacing w:before="0" w:after="60" w:line="300" w:lineRule="auto"/>
        <w:jc w:val="center"/>
        <w:widowControl/>
      </w:pPr>
      <w:r>
        <w:rPr>
          <w:rFonts w:ascii="Noto Sans CJK KR" w:hAnsi="Noto Sans CJK KR" w:eastAsia="Noto Sans CJK KR"/>
          <w:b/>
          <w:i w:val="0"/>
          <w:color w:val="222222"/>
          <w:sz w:val="30"/>
        </w:rPr>
        <w:t>RGB-D 기반 손 운동학 정보와 Vision-Language Model을 활용한</w:t>
      </w:r>
    </w:p>
    <w:p>
      <w:pPr>
        <w:keepNext w:val="0"/>
        <w:spacing w:before="0" w:after="140" w:line="300" w:lineRule="auto"/>
        <w:jc w:val="center"/>
        <w:widowControl/>
      </w:pPr>
      <w:r>
        <w:rPr>
          <w:rFonts w:ascii="Noto Sans CJK KR" w:hAnsi="Noto Sans CJK KR" w:eastAsia="Noto Sans CJK KR"/>
          <w:b/>
          <w:i w:val="0"/>
          <w:color w:val="17365D"/>
          <w:sz w:val="34"/>
        </w:rPr>
        <w:t>뇌졸중 편마비 환자의 양손 손 기능 수행 자동 평가 타당성 연구</w:t>
      </w:r>
    </w:p>
    <w:p>
      <w:pPr>
        <w:keepNext w:val="0"/>
        <w:spacing w:before="0" w:after="480" w:line="300" w:lineRule="auto"/>
        <w:jc w:val="center"/>
        <w:widowControl/>
      </w:pPr>
      <w:r>
        <w:rPr>
          <w:rFonts w:ascii="Noto Sans CJK KR" w:hAnsi="Noto Sans CJK KR" w:eastAsia="Noto Sans CJK KR"/>
          <w:b w:val="0"/>
          <w:i/>
          <w:color w:val="5B6573"/>
          <w:sz w:val="23"/>
        </w:rPr>
        <w:t>Kinematics-Augmented Vision-Language Assessment for Bilateral Hand Function</w:t>
      </w:r>
    </w:p>
    <w:tbl>
      <w:tblPr>
        <w:tblW w:type="auto" w:w="0"/>
        <w:jc w:val="center"/>
        <w:tblLayout w:type="autofit"/>
        <w:tblLook w:firstColumn="1" w:firstRow="1" w:lastColumn="0" w:lastRow="0" w:noHBand="0" w:noVBand="1" w:val="04A0"/>
      </w:tblPr>
      <w:tblGrid>
        <w:gridCol w:w="9808"/>
      </w:tblGrid>
      <w:tr>
        <w:trPr>
          <w:cantSplit/>
        </w:trPr>
        <w:tc>
          <w:tcPr>
            <w:tcW w:type="dxa" w:w="9808"/>
            <w:shd w:fill="FDF4F4"/>
            <w:tcMar>
              <w:top w:w="100" w:type="dxa"/>
              <w:start w:w="130" w:type="dxa"/>
              <w:bottom w:w="100" w:type="dxa"/>
              <w:end w:w="130" w:type="dxa"/>
            </w:tcMar>
            <w:tcBorders>
              <w:top w:val="single" w:sz="8" w:color="9CC2E5"/>
              <w:left w:val="single" w:sz="8" w:color="9CC2E5"/>
              <w:bottom w:val="single" w:sz="8" w:color="9CC2E5"/>
              <w:right w:val="single" w:sz="8" w:color="9CC2E5"/>
            </w:tcBorders>
          </w:tcPr>
          <w:p>
            <w:pPr>
              <w:spacing w:line="288" w:lineRule="auto" w:after="0"/>
            </w:pPr>
            <w:r>
              <w:rPr>
                <w:rFonts w:ascii="Noto Sans CJK KR" w:hAnsi="Noto Sans CJK KR" w:eastAsia="Noto Sans CJK KR"/>
                <w:b/>
                <w:i w:val="0"/>
                <w:color w:val="C00000"/>
                <w:sz w:val="21"/>
              </w:rPr>
              <w:t>최신 통합 설계</w:t>
            </w:r>
            <w:r>
              <w:rPr>
                <w:rFonts w:ascii="Noto Sans CJK KR" w:hAnsi="Noto Sans CJK KR" w:eastAsia="Noto Sans CJK KR"/>
                <w:b w:val="0"/>
                <w:i w:val="0"/>
                <w:color w:val="222222"/>
                <w:sz w:val="20"/>
              </w:rPr>
              <w:br/>
              <w:t>맨손 쥐기/펴기 1과제 + 물체 파지 3과제, 과제당 8회, 건강인 참조군 15명, 편마비 환자 15명, 양손 동시 촬영.</w:t>
              <w:br/>
              <w:t>Primary VLM: Qwen2.5-VL-32B-Instruct / Secondary VLM: InternVL3.5-8B / A0: ordinal numerical baseline.</w:t>
            </w:r>
          </w:p>
        </w:tc>
      </w:tr>
    </w:tbl>
    <w:p>
      <w:pPr>
        <w:spacing w:after="0"/>
        <w:widowControl/>
      </w:pPr>
    </w:p>
    <w:p>
      <w:pPr>
        <w:keepNext w:val="0"/>
        <w:spacing w:before="560" w:after="40" w:line="300" w:lineRule="auto"/>
        <w:jc w:val="center"/>
        <w:widowControl/>
      </w:pPr>
      <w:r>
        <w:rPr>
          <w:rFonts w:ascii="Noto Sans CJK KR" w:hAnsi="Noto Sans CJK KR" w:eastAsia="Noto Sans CJK KR"/>
          <w:b w:val="0"/>
          <w:i w:val="0"/>
          <w:color w:val="222222"/>
          <w:sz w:val="21"/>
        </w:rPr>
        <w:t>작성일: 2026년 9월 9일</w:t>
      </w:r>
    </w:p>
    <w:p>
      <w:pPr>
        <w:keepNext w:val="0"/>
        <w:spacing w:before="0" w:after="40" w:line="300" w:lineRule="auto"/>
        <w:jc w:val="center"/>
        <w:widowControl/>
      </w:pPr>
      <w:r>
        <w:rPr>
          <w:rFonts w:ascii="Noto Sans CJK KR" w:hAnsi="Noto Sans CJK KR" w:eastAsia="Noto Sans CJK KR"/>
          <w:b w:val="0"/>
          <w:i w:val="0"/>
          <w:color w:val="222222"/>
          <w:sz w:val="21"/>
        </w:rPr>
        <w:t>한동대학교 기계제어공학 · Human Robotics Lab</w:t>
      </w:r>
    </w:p>
    <w:p>
      <w:pPr>
        <w:keepNext w:val="0"/>
        <w:spacing w:before="0" w:after="0" w:line="300" w:lineRule="auto"/>
        <w:jc w:val="center"/>
        <w:widowControl/>
      </w:pPr>
      <w:r>
        <w:rPr>
          <w:rFonts w:ascii="Noto Sans CJK KR" w:hAnsi="Noto Sans CJK KR" w:eastAsia="Noto Sans CJK KR"/>
          <w:b/>
          <w:i w:val="0"/>
          <w:color w:val="222222"/>
          <w:sz w:val="21"/>
        </w:rPr>
        <w:t>22000561 이재용</w:t>
      </w:r>
    </w:p>
    <w:p>
      <w:pPr>
        <w:widowControl/>
      </w:pPr>
      <w:r>
        <w:br w:type="page"/>
      </w:r>
    </w:p>
    <w:p>
      <w:pPr>
        <w:keepNext/>
        <w:spacing w:before="180" w:after="120"/>
        <w:pBdr>
          <w:bottom w:val="single" w:sz="12" w:space="2" w:color="1F4E79"/>
        </w:pBdr>
        <w:widowControl/>
      </w:pPr>
      <w:r>
        <w:rPr>
          <w:rFonts w:ascii="Noto Sans CJK KR" w:hAnsi="Noto Sans CJK KR" w:eastAsia="Noto Sans CJK KR"/>
          <w:b/>
          <w:i w:val="0"/>
          <w:color w:val="1F4E79"/>
          <w:sz w:val="31"/>
        </w:rPr>
        <w:t>1. 연구 배경 및 필요성</w:t>
      </w:r>
    </w:p>
    <w:p>
      <w:pPr>
        <w:keepNext/>
        <w:spacing w:before="140" w:after="80"/>
        <w:widowControl/>
      </w:pPr>
      <w:r>
        <w:rPr>
          <w:rFonts w:ascii="Noto Sans CJK KR" w:hAnsi="Noto Sans CJK KR" w:eastAsia="Noto Sans CJK KR"/>
          <w:b/>
          <w:i w:val="0"/>
          <w:color w:val="2F75B5"/>
          <w:sz w:val="24"/>
        </w:rPr>
        <w:t>1.1 영상 기반 손 기능 자동 평가의 필요성과 VLM의 한계</w:t>
      </w:r>
    </w:p>
    <w:p>
      <w:pPr>
        <w:keepNext w:val="0"/>
        <w:spacing w:before="0" w:after="100" w:line="300" w:lineRule="auto"/>
        <w:widowControl/>
      </w:pPr>
      <w:r>
        <w:rPr>
          <w:rFonts w:ascii="Noto Sans CJK KR" w:hAnsi="Noto Sans CJK KR" w:eastAsia="Noto Sans CJK KR"/>
          <w:b w:val="0"/>
          <w:i w:val="0"/>
          <w:color w:val="222222"/>
          <w:sz w:val="21"/>
        </w:rPr>
        <w:t>뇌졸중 후 손 기능 저하는 일상생활 독립성과 재활 참여를 제한하는 중요한 문제이며, 파지 형성·유지·해제와 같은 손 수행을 객관적으로 평가하는 것은 치료 계획 수립과 경과 관찰에 중요하다. 임상에서는 Fugl-Meyer Assessment of Upper Extremity(FMA-UE)와 같은 표준화 도구가 사용되지만, 숙련된 평가자와 일정한 평가 시간이 필요하다. 이에 따라 영상과 인공지능을 이용해 수행을 자동 분석하려는 연구가 확대되고 있다.</w:t>
      </w:r>
    </w:p>
    <w:p>
      <w:pPr>
        <w:keepNext w:val="0"/>
        <w:spacing w:before="0" w:after="100" w:line="300" w:lineRule="auto"/>
        <w:widowControl/>
      </w:pPr>
      <w:r>
        <w:rPr>
          <w:rFonts w:ascii="Noto Sans CJK KR" w:hAnsi="Noto Sans CJK KR" w:eastAsia="Noto Sans CJK KR"/>
          <w:b w:val="0"/>
          <w:i w:val="0"/>
          <w:color w:val="222222"/>
          <w:sz w:val="21"/>
        </w:rPr>
        <w:t>최근 Vision-Language Model(VLM)은 영상과 자연어 지침을 함께 처리할 수 있어 재활 동작 평가에 활용 가능성이 있다. Li et al. (2026)은 건강인 20명과 뇌졸중 환자 51명의 재활 영상을 대상으로 여러 VLM을 비교했으며, 고수준 활동 인식과 일부 motion/grasp detection은 가능하지만 fine-grained motion quantification과 impairment 정량화에는 여전히 한계가 있음을 보고하였다. 특히 손이 물체에 가까운 장면을 실제 grasp로 해석하는 2D semantic overreliance와 좌·우 손 혼동이 정밀 평가의 제한요인이 될 수 있다.</w:t>
      </w:r>
    </w:p>
    <w:tbl>
      <w:tblPr>
        <w:tblW w:type="auto" w:w="0"/>
        <w:jc w:val="center"/>
        <w:tblLayout w:type="autofit"/>
        <w:tblLook w:firstColumn="1" w:firstRow="1" w:lastColumn="0" w:lastRow="0" w:noHBand="0" w:noVBand="1" w:val="04A0"/>
      </w:tblPr>
      <w:tblGrid>
        <w:gridCol w:w="9808"/>
      </w:tblGrid>
      <w:tr>
        <w:trPr>
          <w:cantSplit/>
        </w:trPr>
        <w:tc>
          <w:tcPr>
            <w:tcW w:type="dxa" w:w="9808"/>
            <w:shd w:fill="EEF6FB"/>
            <w:tcMar>
              <w:top w:w="100" w:type="dxa"/>
              <w:start w:w="130" w:type="dxa"/>
              <w:bottom w:w="100" w:type="dxa"/>
              <w:end w:w="130" w:type="dxa"/>
            </w:tcMar>
            <w:tcBorders>
              <w:top w:val="single" w:sz="8" w:color="9CC2E5"/>
              <w:left w:val="single" w:sz="8" w:color="9CC2E5"/>
              <w:bottom w:val="single" w:sz="8" w:color="9CC2E5"/>
              <w:right w:val="single" w:sz="8" w:color="9CC2E5"/>
            </w:tcBorders>
          </w:tcPr>
          <w:p>
            <w:pPr>
              <w:spacing w:line="288" w:lineRule="auto" w:after="0"/>
            </w:pPr>
            <w:r>
              <w:rPr>
                <w:rFonts w:ascii="Noto Sans CJK KR" w:hAnsi="Noto Sans CJK KR" w:eastAsia="Noto Sans CJK KR"/>
                <w:b/>
                <w:i w:val="0"/>
                <w:color w:val="1F4E79"/>
                <w:sz w:val="21"/>
              </w:rPr>
              <w:t>핵심 문제</w:t>
            </w:r>
            <w:r>
              <w:rPr>
                <w:rFonts w:ascii="Noto Sans CJK KR" w:hAnsi="Noto Sans CJK KR" w:eastAsia="Noto Sans CJK KR"/>
                <w:b w:val="0"/>
                <w:i w:val="0"/>
                <w:color w:val="222222"/>
                <w:sz w:val="20"/>
              </w:rPr>
              <w:br/>
              <w:t>영상만으로는 “가까이 있음”과 “실제 접촉”, 미세한 손가락 개방·폐쇄, 해제 시점, 깊이 방향 이동을 안정적으로 구분하기 어렵다. 따라서 본 연구는 VLM이 영상에서 모든 운동학을 추정하게 하지 않고, 별도로 검증한 RGB-D 운동학을 정량 context로 제공한다.</w:t>
            </w:r>
          </w:p>
        </w:tc>
      </w:tr>
    </w:tbl>
    <w:p>
      <w:pPr>
        <w:spacing w:after="0"/>
        <w:widowControl/>
      </w:pPr>
    </w:p>
    <w:p>
      <w:pPr>
        <w:keepNext/>
        <w:spacing w:before="140" w:after="80"/>
        <w:widowControl/>
      </w:pPr>
      <w:r>
        <w:rPr>
          <w:rFonts w:ascii="Noto Sans CJK KR" w:hAnsi="Noto Sans CJK KR" w:eastAsia="Noto Sans CJK KR"/>
          <w:b/>
          <w:i w:val="0"/>
          <w:color w:val="2F75B5"/>
          <w:sz w:val="24"/>
        </w:rPr>
        <w:t>1.2 RGB-D 운동학 측정의 필요성</w:t>
      </w:r>
    </w:p>
    <w:p>
      <w:pPr>
        <w:keepNext w:val="0"/>
        <w:spacing w:before="0" w:after="100" w:line="300" w:lineRule="auto"/>
        <w:widowControl/>
      </w:pPr>
      <w:r>
        <w:rPr>
          <w:rFonts w:ascii="Noto Sans CJK KR" w:hAnsi="Noto Sans CJK KR" w:eastAsia="Noto Sans CJK KR"/>
          <w:b w:val="0"/>
          <w:i w:val="0"/>
          <w:color w:val="222222"/>
          <w:sz w:val="21"/>
        </w:rPr>
        <w:t>손 기능 수행은 단순한 최종 손 모양만으로 설명되지 않는다. 물체 접근 중 엄지–검지 거리가 어떻게 변하는지, 최대 aperture가 언제 발생하는지, 목표 형태를 2초간 유지할 수 있는지, 해제 지시 후 손가락을 능동적으로 다시 펼 수 있는지와 같은 시간적·공간적 정보가 포함된다. Reach-to-grasp 연구에서는 Maximum Grip Aperture(MGA), MGA 발생시점(TMga/TMGA), 운동시간과 궤적이 주요 운동학 변수로 사용되어 왔다(Qiu et al., 2022; Broome et al., 2019).</w:t>
      </w:r>
    </w:p>
    <w:p>
      <w:pPr>
        <w:keepNext w:val="0"/>
        <w:spacing w:before="0" w:after="100" w:line="300" w:lineRule="auto"/>
        <w:widowControl/>
      </w:pPr>
      <w:r>
        <w:rPr>
          <w:rFonts w:ascii="Noto Sans CJK KR" w:hAnsi="Noto Sans CJK KR" w:eastAsia="Noto Sans CJK KR"/>
          <w:b w:val="0"/>
          <w:i w:val="0"/>
          <w:color w:val="222222"/>
          <w:sz w:val="21"/>
        </w:rPr>
        <w:t>MediaPipe Hand는 21개 손 랜드마크를 비접촉 방식으로 추정할 수 있지만, 단안 영상 또는 model-world 좌표가 곧바로 실제 공간의 정확한 길이를 의미하지는 않는다. Amprimo et al. (2024)은 MediaPipe 기반 손 추적과 RGB-D depth를 결합한 방법을 motion capture와 비교하여, depth 결합 방식이 공간 측정 정확도를 개선할 수 있음을 보였다. 본 연구는 이러한 근거를 바탕으로 D455 aligned depth와 camera intrinsics를 사용해 손끝 3D 거리를 계산하며, 환자 AI 검증 전에 거리 정확도와 depth 유효성을 별도로 확인한다.</w:t>
      </w:r>
    </w:p>
    <w:p>
      <w:pPr>
        <w:keepNext/>
        <w:spacing w:before="140" w:after="80"/>
        <w:widowControl/>
      </w:pPr>
      <w:r>
        <w:rPr>
          <w:rFonts w:ascii="Noto Sans CJK KR" w:hAnsi="Noto Sans CJK KR" w:eastAsia="Noto Sans CJK KR"/>
          <w:b/>
          <w:i w:val="0"/>
          <w:color w:val="2F75B5"/>
          <w:sz w:val="24"/>
        </w:rPr>
        <w:t>1.3 제안 연구의 개념</w:t>
      </w:r>
    </w:p>
    <w:p>
      <w:pPr>
        <w:keepNext w:val="0"/>
        <w:spacing w:before="0" w:after="100" w:line="300" w:lineRule="auto"/>
        <w:widowControl/>
      </w:pPr>
      <w:r>
        <w:rPr>
          <w:rFonts w:ascii="Noto Sans CJK KR" w:hAnsi="Noto Sans CJK KR" w:eastAsia="Noto Sans CJK KR"/>
          <w:b w:val="0"/>
          <w:i w:val="0"/>
          <w:color w:val="222222"/>
          <w:sz w:val="21"/>
        </w:rPr>
        <w:t>본 연구는 동일 시행에서 RGB 영상과 RGB-D 기반 수치 정보를 분리하여 구성하고, 입력 정보의 조합을 단계적으로 바꾸는 ablation 설계를 사용한다. 영상은 파지 형태와 장면 맥락을 제공하고, RGB-D 수치는 3D 거리·시간 변화·측정 품질을 제공한다. 건강인 참조 분포는 수치의 해석 맥락을 제공하되 성공/실패 기준으로 사용하지 않는다. 최종적으로 VLM의 구조화된 판독을 독립적인 전문가 Ground Truth와 비교한다.</w:t>
      </w:r>
    </w:p>
    <w:tbl>
      <w:tblPr>
        <w:tblW w:type="auto" w:w="0"/>
        <w:jc w:val="center"/>
        <w:tblLayout w:type="autofit"/>
        <w:tblLook w:firstColumn="1" w:firstRow="1" w:lastColumn="0" w:lastRow="0" w:noHBand="0" w:noVBand="1" w:val="04A0"/>
      </w:tblPr>
      <w:tblGrid>
        <w:gridCol w:w="9808"/>
      </w:tblGrid>
      <w:tr>
        <w:trPr>
          <w:cantSplit/>
        </w:trPr>
        <w:tc>
          <w:tcPr>
            <w:tcW w:type="dxa" w:w="9808"/>
            <w:shd w:fill="EEF6FB"/>
            <w:tcMar>
              <w:top w:w="100" w:type="dxa"/>
              <w:start w:w="130" w:type="dxa"/>
              <w:bottom w:w="100" w:type="dxa"/>
              <w:end w:w="130" w:type="dxa"/>
            </w:tcMar>
            <w:tcBorders>
              <w:top w:val="single" w:sz="8" w:color="9CC2E5"/>
              <w:left w:val="single" w:sz="8" w:color="9CC2E5"/>
              <w:bottom w:val="single" w:sz="8" w:color="9CC2E5"/>
              <w:right w:val="single" w:sz="8" w:color="9CC2E5"/>
            </w:tcBorders>
          </w:tcPr>
          <w:p>
            <w:pPr>
              <w:spacing w:line="288" w:lineRule="auto" w:after="0"/>
            </w:pPr>
            <w:r>
              <w:rPr>
                <w:rFonts w:ascii="Noto Sans CJK KR" w:hAnsi="Noto Sans CJK KR" w:eastAsia="Noto Sans CJK KR"/>
                <w:b/>
                <w:i w:val="0"/>
                <w:color w:val="C00000"/>
                <w:sz w:val="21"/>
              </w:rPr>
              <w:t>핵심 연구질문</w:t>
            </w:r>
            <w:r>
              <w:rPr>
                <w:rFonts w:ascii="Noto Sans CJK KR" w:hAnsi="Noto Sans CJK KR" w:eastAsia="Noto Sans CJK KR"/>
                <w:b w:val="0"/>
                <w:i w:val="0"/>
                <w:color w:val="222222"/>
                <w:sz w:val="20"/>
              </w:rPr>
              <w:br/>
              <w:t>같은 환자의 같은 시행에서 영상만 제공했을 때보다 검증된 운동학 수치와 건강인 참조 정보를 함께 제공했을 때 VLM의 판단이 전문가 평가에 더 가까워지는가?</w:t>
              <w:br/>
              <w:t>본 연구는 표준 FMA 자동 채점이나 공압장갑 치료효과 검증이 아니라, 맨손 상태의 손 기능 수행에 대한 자동 평가 타당성 연구이다.</w:t>
            </w:r>
          </w:p>
        </w:tc>
      </w:tr>
    </w:tbl>
    <w:p>
      <w:pPr>
        <w:spacing w:after="0"/>
        <w:widowControl/>
      </w:pPr>
    </w:p>
    <w:p>
      <w:pPr>
        <w:keepNext/>
        <w:spacing w:before="180" w:after="120"/>
        <w:pBdr>
          <w:bottom w:val="single" w:sz="12" w:space="2" w:color="1F4E79"/>
        </w:pBdr>
        <w:widowControl/>
      </w:pPr>
      <w:r>
        <w:rPr>
          <w:rFonts w:ascii="Noto Sans CJK KR" w:hAnsi="Noto Sans CJK KR" w:eastAsia="Noto Sans CJK KR"/>
          <w:b/>
          <w:i w:val="0"/>
          <w:color w:val="1F4E79"/>
          <w:sz w:val="31"/>
        </w:rPr>
        <w:t>2. 연구 목적 및 가설</w:t>
      </w:r>
    </w:p>
    <w:p>
      <w:pPr>
        <w:keepNext/>
        <w:spacing w:before="140" w:after="80"/>
        <w:widowControl/>
      </w:pPr>
      <w:r>
        <w:rPr>
          <w:rFonts w:ascii="Noto Sans CJK KR" w:hAnsi="Noto Sans CJK KR" w:eastAsia="Noto Sans CJK KR"/>
          <w:b/>
          <w:i w:val="0"/>
          <w:color w:val="2F75B5"/>
          <w:sz w:val="24"/>
        </w:rPr>
        <w:t>2.1 연구 목적</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304"/>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목적</w:t>
            </w:r>
          </w:p>
        </w:tc>
        <w:tc>
          <w:tcPr>
            <w:tcW w:type="dxa" w:w="8334"/>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주요 내용</w:t>
            </w:r>
          </w:p>
        </w:tc>
      </w:tr>
      <w:tr>
        <w:trPr>
          <w:cantSplit/>
        </w:trPr>
        <w:tc>
          <w:tcPr>
            <w:tcW w:type="dxa" w:w="1304"/>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목적 1</w:t>
            </w:r>
          </w:p>
        </w:tc>
        <w:tc>
          <w:tcPr>
            <w:tcW w:type="dxa" w:w="833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Intel RealSense D455와 MediaPipe를 이용한 엄지–검지 3D 거리, 사건 시점 및 depth 유효성의 오차를 검증한다.</w:t>
            </w:r>
          </w:p>
        </w:tc>
      </w:tr>
      <w:tr>
        <w:trPr>
          <w:cantSplit/>
        </w:trPr>
        <w:tc>
          <w:tcPr>
            <w:tcW w:type="dxa" w:w="1304"/>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목적 2</w:t>
            </w:r>
          </w:p>
        </w:tc>
        <w:tc>
          <w:tcPr>
            <w:tcW w:type="dxa" w:w="833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건강인 15명의 양손 자료에서 4개 과제의 참가자 단위 운동학 참조 분포를 구축한다.</w:t>
            </w:r>
          </w:p>
        </w:tc>
      </w:tr>
      <w:tr>
        <w:trPr>
          <w:cantSplit/>
        </w:trPr>
        <w:tc>
          <w:tcPr>
            <w:tcW w:type="dxa" w:w="1304"/>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목적 3</w:t>
            </w:r>
          </w:p>
        </w:tc>
        <w:tc>
          <w:tcPr>
            <w:tcW w:type="dxa" w:w="833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영상 단독 VLM(A1)과 영상+운동학+건강인 참조 VLM(A3)의 전문가 평가 일치도를 환자 단위로 비교한다.</w:t>
            </w:r>
          </w:p>
        </w:tc>
      </w:tr>
      <w:tr>
        <w:trPr>
          <w:cantSplit/>
        </w:trPr>
        <w:tc>
          <w:tcPr>
            <w:tcW w:type="dxa" w:w="1304"/>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목적 4</w:t>
            </w:r>
          </w:p>
        </w:tc>
        <w:tc>
          <w:tcPr>
            <w:tcW w:type="dxa" w:w="833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영상, 운동학 수치, 건강인 참조의 추가 기여를 A1–A4 input ablation으로 분리하여 분석한다.</w:t>
            </w:r>
          </w:p>
        </w:tc>
      </w:tr>
      <w:tr>
        <w:trPr>
          <w:cantSplit/>
        </w:trPr>
        <w:tc>
          <w:tcPr>
            <w:tcW w:type="dxa" w:w="1304"/>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목적 5</w:t>
            </w:r>
          </w:p>
        </w:tc>
        <w:tc>
          <w:tcPr>
            <w:tcW w:type="dxa" w:w="833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동일 numerical feature를 사용하는 A0와 비교하여 생성형 VLM의 추가 가치를 검토한다.</w:t>
            </w:r>
          </w:p>
        </w:tc>
      </w:tr>
      <w:tr>
        <w:trPr>
          <w:cantSplit/>
        </w:trPr>
        <w:tc>
          <w:tcPr>
            <w:tcW w:type="dxa" w:w="1304"/>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목적 6</w:t>
            </w:r>
          </w:p>
        </w:tc>
        <w:tc>
          <w:tcPr>
            <w:tcW w:type="dxa" w:w="833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운동학 및 AI 평가 결과와 FMA-UE/FMA-Hand의 관계를 보조적으로 탐색한다.</w:t>
            </w:r>
          </w:p>
        </w:tc>
      </w:tr>
    </w:tbl>
    <w:p>
      <w:pPr>
        <w:spacing w:after="20"/>
        <w:widowControl/>
      </w:pPr>
    </w:p>
    <w:p>
      <w:pPr>
        <w:keepNext/>
        <w:spacing w:before="140" w:after="80"/>
        <w:widowControl/>
      </w:pPr>
      <w:r>
        <w:rPr>
          <w:rFonts w:ascii="Noto Sans CJK KR" w:hAnsi="Noto Sans CJK KR" w:eastAsia="Noto Sans CJK KR"/>
          <w:b/>
          <w:i w:val="0"/>
          <w:color w:val="2F75B5"/>
          <w:sz w:val="24"/>
        </w:rPr>
        <w:t>2.2 연구 가설 및 사전 비교</w:t>
      </w:r>
    </w:p>
    <w:p>
      <w:pPr>
        <w:pStyle w:val="ListBullet"/>
        <w:spacing w:after="40" w:line="283" w:lineRule="auto"/>
        <w:widowControl/>
      </w:pPr>
      <w:r>
        <w:rPr>
          <w:rFonts w:ascii="Noto Sans CJK KR" w:hAnsi="Noto Sans CJK KR" w:eastAsia="Noto Sans CJK KR"/>
          <w:b w:val="0"/>
          <w:i w:val="0"/>
          <w:color w:val="222222"/>
          <w:sz w:val="20"/>
        </w:rPr>
        <w:t>H1(주 가설): RGB 14프레임 + 운동학 + 건강인 참조를 제공하는 A3는 RGB 영상만 제공하는 A1보다 전문가 기준에 대한 환자별 평균 절대등급오차(MAE)가 낮을 것이다.</w:t>
      </w:r>
    </w:p>
    <w:p>
      <w:pPr>
        <w:pStyle w:val="ListBullet"/>
        <w:spacing w:after="40" w:line="283" w:lineRule="auto"/>
        <w:widowControl/>
      </w:pPr>
      <w:r>
        <w:rPr>
          <w:rFonts w:ascii="Noto Sans CJK KR" w:hAnsi="Noto Sans CJK KR" w:eastAsia="Noto Sans CJK KR"/>
          <w:b w:val="0"/>
          <w:i w:val="0"/>
          <w:color w:val="222222"/>
          <w:sz w:val="20"/>
        </w:rPr>
        <w:t>H2: A2(RGB+운동학)는 A1보다 전문가 평가와 높은 일치도를 보일 것이다.</w:t>
      </w:r>
    </w:p>
    <w:p>
      <w:pPr>
        <w:pStyle w:val="ListBullet"/>
        <w:spacing w:after="40" w:line="283" w:lineRule="auto"/>
        <w:widowControl/>
      </w:pPr>
      <w:r>
        <w:rPr>
          <w:rFonts w:ascii="Noto Sans CJK KR" w:hAnsi="Noto Sans CJK KR" w:eastAsia="Noto Sans CJK KR"/>
          <w:b w:val="0"/>
          <w:i w:val="0"/>
          <w:color w:val="222222"/>
          <w:sz w:val="20"/>
        </w:rPr>
        <w:t>H3: 건강인 참조를 추가한 A3는 A2보다 전문가 평가와 높은 일치도를 보일 것이다.</w:t>
      </w:r>
    </w:p>
    <w:p>
      <w:pPr>
        <w:pStyle w:val="ListBullet"/>
        <w:spacing w:after="40" w:line="283" w:lineRule="auto"/>
        <w:widowControl/>
      </w:pPr>
      <w:r>
        <w:rPr>
          <w:rFonts w:ascii="Noto Sans CJK KR" w:hAnsi="Noto Sans CJK KR" w:eastAsia="Noto Sans CJK KR"/>
          <w:b w:val="0"/>
          <w:i w:val="0"/>
          <w:color w:val="222222"/>
          <w:sz w:val="20"/>
        </w:rPr>
        <w:t>H4: A3는 동일 수치·참조정보를 제공하고 영상만 제거한 A4보다 높은 평가 성능을 보일 것이다.</w:t>
      </w:r>
    </w:p>
    <w:p>
      <w:pPr>
        <w:pStyle w:val="ListBullet"/>
        <w:spacing w:after="40" w:line="283" w:lineRule="auto"/>
        <w:widowControl/>
      </w:pPr>
      <w:r>
        <w:rPr>
          <w:rFonts w:ascii="Noto Sans CJK KR" w:hAnsi="Noto Sans CJK KR" w:eastAsia="Noto Sans CJK KR"/>
          <w:b w:val="0"/>
          <w:i w:val="0"/>
          <w:color w:val="222222"/>
          <w:sz w:val="20"/>
        </w:rPr>
        <w:t>H5(보조): A3는 동일 수치 특징을 사용하는 A0와 비교하여 동등하거나 더 높은 전문가 일치도를 보일 수 있다.</w:t>
      </w:r>
    </w:p>
    <w:p>
      <w:pPr>
        <w:keepNext w:val="0"/>
        <w:spacing w:before="0" w:after="100" w:line="300" w:lineRule="auto"/>
        <w:widowControl/>
      </w:pPr>
      <w:r>
        <w:rPr>
          <w:rFonts w:ascii="Noto Sans CJK KR" w:hAnsi="Noto Sans CJK KR" w:eastAsia="Noto Sans CJK KR"/>
          <w:b w:val="0"/>
          <w:i w:val="0"/>
          <w:color w:val="222222"/>
          <w:sz w:val="20"/>
        </w:rPr>
        <w:t>주 비교는 A3−A1이며, A2−A1, A3−A2, A3−A4, A3−A0는 사전 지정한 보조 비교로 분석한다. “A3가 반드시 우수해야 한다”는 결론을 전제로 하지 않으며, A3≈A0 또는 A3≈A4 역시 VLM/영상 modality의 추가 가치가 제한적인 조건을 보여주는 의미 있는 결과로 해석한다.</w:t>
      </w:r>
    </w:p>
    <w:p>
      <w:pPr>
        <w:keepNext/>
        <w:spacing w:before="180" w:after="120"/>
        <w:pBdr>
          <w:bottom w:val="single" w:sz="12" w:space="2" w:color="1F4E79"/>
        </w:pBdr>
        <w:widowControl/>
      </w:pPr>
      <w:r>
        <w:rPr>
          <w:rFonts w:ascii="Noto Sans CJK KR" w:hAnsi="Noto Sans CJK KR" w:eastAsia="Noto Sans CJK KR"/>
          <w:b/>
          <w:i w:val="0"/>
          <w:color w:val="1F4E79"/>
          <w:sz w:val="31"/>
        </w:rPr>
        <w:t>3. 연구 대상자 및 윤리적 고려사항</w:t>
      </w:r>
    </w:p>
    <w:p>
      <w:pPr>
        <w:keepNext/>
        <w:spacing w:before="140" w:after="80"/>
        <w:widowControl/>
      </w:pPr>
      <w:r>
        <w:rPr>
          <w:rFonts w:ascii="Noto Sans CJK KR" w:hAnsi="Noto Sans CJK KR" w:eastAsia="Noto Sans CJK KR"/>
          <w:b/>
          <w:i w:val="0"/>
          <w:color w:val="2F75B5"/>
          <w:sz w:val="24"/>
        </w:rPr>
        <w:t>3.1 대상자 구성 및 데이터 역할</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70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집단</w:t>
            </w:r>
          </w:p>
        </w:tc>
        <w:tc>
          <w:tcPr>
            <w:tcW w:type="dxa" w:w="1020"/>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계획 인원</w:t>
            </w:r>
          </w:p>
        </w:tc>
        <w:tc>
          <w:tcPr>
            <w:tcW w:type="dxa" w:w="4932"/>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역할</w:t>
            </w:r>
          </w:p>
        </w:tc>
        <w:tc>
          <w:tcPr>
            <w:tcW w:type="dxa" w:w="1984"/>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최종 AI 분석</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개발·벤치 건강인</w:t>
            </w:r>
          </w:p>
        </w:tc>
        <w:tc>
          <w:tcPr>
            <w:tcW w:type="dxa" w:w="1020"/>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4명</w:t>
            </w:r>
          </w:p>
        </w:tc>
        <w:tc>
          <w:tcPr>
            <w:tcW w:type="dxa" w:w="4932"/>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카메라 위치, 양손 가림, short-reach 거리, frame rule, 품질 기준, 프롬프트/출력 검증</w:t>
            </w:r>
          </w:p>
        </w:tc>
        <w:tc>
          <w:tcPr>
            <w:tcW w:type="dxa" w:w="198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최종 성능 분석 제외</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건강인 참조군</w:t>
            </w:r>
          </w:p>
        </w:tc>
        <w:tc>
          <w:tcPr>
            <w:tcW w:type="dxa" w:w="1020"/>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15명</w:t>
            </w:r>
          </w:p>
        </w:tc>
        <w:tc>
          <w:tcPr>
            <w:tcW w:type="dxa" w:w="4932"/>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4과제 × 8회, 양손 동시 촬영; 참가자·손·과제 단위 참조분포 생성</w:t>
            </w:r>
          </w:p>
        </w:tc>
        <w:tc>
          <w:tcPr>
            <w:tcW w:type="dxa" w:w="198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환자 성능과 합산하지 않음</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뇌졸중 편마비 환자</w:t>
            </w:r>
          </w:p>
        </w:tc>
        <w:tc>
          <w:tcPr>
            <w:tcW w:type="dxa" w:w="1020"/>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15명</w:t>
            </w:r>
          </w:p>
        </w:tc>
        <w:tc>
          <w:tcPr>
            <w:tcW w:type="dxa" w:w="4932"/>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4과제 × 8회 = 480 trial recordings; 사전 고정된 A1–A4/A0 독립 평가</w:t>
            </w:r>
          </w:p>
        </w:tc>
        <w:tc>
          <w:tcPr>
            <w:tcW w:type="dxa" w:w="198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주 분석 포함</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총 계획 인원은 34명(개발 4명 + 건강인 참조 15명 + 환자 15명)이다. 이는 feasibility 중심의 초기 계획값이며 통계적 충분성을 자동으로 보장하지 않는다. 환자 N=15를 주 통계적 독립 단위로 사용하고, 시행 수 또는 양손 관측치를 독립 참가자처럼 세지 않는다.</w:t>
      </w:r>
    </w:p>
    <w:p>
      <w:pPr>
        <w:pStyle w:val="ListBullet"/>
        <w:spacing w:after="40" w:line="283" w:lineRule="auto"/>
        <w:widowControl/>
      </w:pPr>
      <w:r>
        <w:rPr>
          <w:rFonts w:ascii="Noto Sans CJK KR" w:hAnsi="Noto Sans CJK KR" w:eastAsia="Noto Sans CJK KR"/>
          <w:b w:val="0"/>
          <w:i w:val="0"/>
          <w:color w:val="222222"/>
          <w:sz w:val="20"/>
        </w:rPr>
        <w:t>각 trial은 양손이 동시에 영상에 포함되는 하나의 시행으로 계산하므로 환자 시행 수는 15명 × 4과제 × 8회 = 480 trial이다. 손별 feature와 전문가 판독은 같은 timestamp에서 별도로 생성한다.</w:t>
      </w:r>
    </w:p>
    <w:p>
      <w:pPr>
        <w:pStyle w:val="ListBullet"/>
        <w:spacing w:after="40" w:line="283" w:lineRule="auto"/>
        <w:widowControl/>
      </w:pPr>
      <w:r>
        <w:rPr>
          <w:rFonts w:ascii="Noto Sans CJK KR" w:hAnsi="Noto Sans CJK KR" w:eastAsia="Noto Sans CJK KR"/>
          <w:b w:val="0"/>
          <w:i w:val="0"/>
          <w:color w:val="222222"/>
          <w:sz w:val="20"/>
        </w:rPr>
        <w:t>환자 주 분석은 마비측 손의 hand-level 결과를 사용하고, 동일 trial의 비마비측 결과는 사전 지정한 보조 분석에 사용한다. 모델 프롬프트에는 환측 여부와 FMA 중증도를 제공하지 않는다.</w:t>
      </w:r>
    </w:p>
    <w:p>
      <w:pPr>
        <w:pStyle w:val="ListBullet"/>
        <w:spacing w:after="40" w:line="283" w:lineRule="auto"/>
        <w:widowControl/>
      </w:pPr>
      <w:r>
        <w:rPr>
          <w:rFonts w:ascii="Noto Sans CJK KR" w:hAnsi="Noto Sans CJK KR" w:eastAsia="Noto Sans CJK KR"/>
          <w:b w:val="0"/>
          <w:i w:val="0"/>
          <w:color w:val="222222"/>
          <w:sz w:val="20"/>
        </w:rPr>
        <w:t>건강인은 양손을 동시에 기록하되 손별 반복 8회를 먼저 참가자 단위로 요약한다. 우세손, 좌·우, 손 길이와 손 너비를 기록하고 건강인 양손을 서로 독립된 30명처럼 해석하지 않는다.</w:t>
      </w:r>
    </w:p>
    <w:p>
      <w:pPr>
        <w:pStyle w:val="ListBullet"/>
        <w:spacing w:after="40" w:line="283" w:lineRule="auto"/>
        <w:widowControl/>
      </w:pPr>
      <w:r>
        <w:rPr>
          <w:rFonts w:ascii="Noto Sans CJK KR" w:hAnsi="Noto Sans CJK KR" w:eastAsia="Noto Sans CJK KR"/>
          <w:b w:val="0"/>
          <w:i w:val="0"/>
          <w:color w:val="222222"/>
          <w:sz w:val="20"/>
        </w:rPr>
        <w:t>환자 초기 모집은 지시 이해와 과제 수행이 가능한 성인을 대상으로 하며, Brunnstrom hand recovery stage 4–5를 중심으로 고려한다. 구체적인 포함·제외 기준은 IRB 및 임상 협력자와 확정한다.</w:t>
      </w:r>
    </w:p>
    <w:p>
      <w:pPr>
        <w:keepNext/>
        <w:spacing w:before="140" w:after="80"/>
        <w:widowControl/>
      </w:pPr>
      <w:r>
        <w:rPr>
          <w:rFonts w:ascii="Noto Sans CJK KR" w:hAnsi="Noto Sans CJK KR" w:eastAsia="Noto Sans CJK KR"/>
          <w:b/>
          <w:i w:val="0"/>
          <w:color w:val="2F75B5"/>
          <w:sz w:val="24"/>
        </w:rPr>
        <w:t>3.2 윤리적 고려사항과 데이터 분리</w:t>
      </w:r>
    </w:p>
    <w:p>
      <w:pPr>
        <w:keepNext w:val="0"/>
        <w:spacing w:before="0" w:after="100" w:line="300" w:lineRule="auto"/>
        <w:widowControl/>
      </w:pPr>
      <w:r>
        <w:rPr>
          <w:rFonts w:ascii="Noto Sans CJK KR" w:hAnsi="Noto Sans CJK KR" w:eastAsia="Noto Sans CJK KR"/>
          <w:b w:val="0"/>
          <w:i w:val="0"/>
          <w:color w:val="222222"/>
          <w:sz w:val="21"/>
        </w:rPr>
        <w:t>RGB 영상은 얼굴이나 신체 특징을 포함할 수 있어 개인 식별 위험이 있다. 동의서에는 RGB/depth 저장, AI 모델 사용, 로컬 GPU 처리 여부, 외부 전송 가능성이 있는 경우 그 범위를 명시한다. 이름·연락처는 연구 ID와 분리하여 보관하며 분석에는 익명 ID만 사용한다.</w:t>
      </w:r>
    </w:p>
    <w:p>
      <w:pPr>
        <w:keepNext w:val="0"/>
        <w:spacing w:before="0" w:after="100" w:line="300" w:lineRule="auto"/>
        <w:widowControl/>
      </w:pPr>
      <w:r>
        <w:rPr>
          <w:rFonts w:ascii="Noto Sans CJK KR" w:hAnsi="Noto Sans CJK KR" w:eastAsia="Noto Sans CJK KR"/>
          <w:b w:val="0"/>
          <w:i w:val="0"/>
          <w:color w:val="222222"/>
          <w:sz w:val="21"/>
        </w:rPr>
        <w:t>전문가 판독자는 VLM 결과, 계산된 운동학 특징, 건강인 참조값, 환측 정보 및 FMA 점수를 보지 않는다. 전문가 라벨과 임상 점수 파일은 모델 입력 생성 파이프라인에서 논리적으로 분리한다. 개발 건강인 4명의 자료는 측정/프롬프트 고정에만 사용하며 최종 환자 성능 분석에 포함하지 않는다.</w:t>
      </w:r>
    </w:p>
    <w:p>
      <w:pPr>
        <w:keepNext/>
        <w:spacing w:before="180" w:after="120"/>
        <w:pBdr>
          <w:bottom w:val="single" w:sz="12" w:space="2" w:color="1F4E79"/>
        </w:pBdr>
        <w:widowControl/>
      </w:pPr>
      <w:r>
        <w:rPr>
          <w:rFonts w:ascii="Noto Sans CJK KR" w:hAnsi="Noto Sans CJK KR" w:eastAsia="Noto Sans CJK KR"/>
          <w:b/>
          <w:i w:val="0"/>
          <w:color w:val="1F4E79"/>
          <w:sz w:val="31"/>
        </w:rPr>
        <w:t>4. 실험 장비 및 측정 시스템</w:t>
      </w:r>
    </w:p>
    <w:p>
      <w:pPr>
        <w:keepNext/>
        <w:spacing w:before="140" w:after="80"/>
        <w:widowControl/>
      </w:pPr>
      <w:r>
        <w:rPr>
          <w:rFonts w:ascii="Noto Sans CJK KR" w:hAnsi="Noto Sans CJK KR" w:eastAsia="Noto Sans CJK KR"/>
          <w:b/>
          <w:i w:val="0"/>
          <w:color w:val="2F75B5"/>
          <w:sz w:val="24"/>
        </w:rPr>
        <w:t>4.1 장비 및 과제</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835"/>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장비/과제</w:t>
            </w:r>
          </w:p>
        </w:tc>
        <w:tc>
          <w:tcPr>
            <w:tcW w:type="dxa" w:w="6803"/>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주요 사양 또는 역할</w:t>
            </w:r>
          </w:p>
        </w:tc>
      </w:tr>
      <w:tr>
        <w:trPr>
          <w:cantSplit/>
        </w:trPr>
        <w:tc>
          <w:tcPr>
            <w:tcW w:type="dxa" w:w="2835"/>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Intel RealSense D455</w:t>
            </w:r>
          </w:p>
        </w:tc>
        <w:tc>
          <w:tcPr>
            <w:tcW w:type="dxa" w:w="680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RGB 영상, color-aligned depth, intrinsics, frame number와 timestamp 획득</w:t>
            </w:r>
          </w:p>
        </w:tc>
      </w:tr>
      <w:tr>
        <w:trPr>
          <w:cantSplit/>
        </w:trPr>
        <w:tc>
          <w:tcPr>
            <w:tcW w:type="dxa" w:w="2835"/>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고정 카메라 지지대</w:t>
            </w:r>
          </w:p>
        </w:tc>
        <w:tc>
          <w:tcPr>
            <w:tcW w:type="dxa" w:w="6803"/>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양손 전체와 좌·우 작업영역이 동일 구도로 들어오도록 카메라 위치 고정</w:t>
            </w:r>
          </w:p>
        </w:tc>
      </w:tr>
      <w:tr>
        <w:trPr>
          <w:cantSplit/>
        </w:trPr>
        <w:tc>
          <w:tcPr>
            <w:tcW w:type="dxa" w:w="2835"/>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무광 작업면/홈 패드</w:t>
            </w:r>
          </w:p>
        </w:tc>
        <w:tc>
          <w:tcPr>
            <w:tcW w:type="dxa" w:w="680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depth 안정화 및 시작 위치 표준화; 물체 과제는 팔 이동을 최소화하는 short reach로 구성</w:t>
            </w:r>
          </w:p>
        </w:tc>
      </w:tr>
      <w:tr>
        <w:trPr>
          <w:cantSplit/>
        </w:trPr>
        <w:tc>
          <w:tcPr>
            <w:tcW w:type="dxa" w:w="2835"/>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MediaPipe Hand</w:t>
            </w:r>
          </w:p>
        </w:tc>
        <w:tc>
          <w:tcPr>
            <w:tcW w:type="dxa" w:w="6803"/>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양손 각각 21개 랜드마크 검출 및 손끝 pixel 좌표 제공</w:t>
            </w:r>
          </w:p>
        </w:tc>
      </w:tr>
      <w:tr>
        <w:trPr>
          <w:cantSplit/>
        </w:trPr>
        <w:tc>
          <w:tcPr>
            <w:tcW w:type="dxa" w:w="2835"/>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Task 1: 맨손 쥐기/펴기</w:t>
            </w:r>
          </w:p>
        </w:tc>
        <w:tc>
          <w:tcPr>
            <w:tcW w:type="dxa" w:w="680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양손을 편안한 시작 자세에서 쥠 → 2초 유지 → 능동적으로 다시 폄</w:t>
            </w:r>
          </w:p>
        </w:tc>
      </w:tr>
      <w:tr>
        <w:trPr>
          <w:cantSplit/>
        </w:trPr>
        <w:tc>
          <w:tcPr>
            <w:tcW w:type="dxa" w:w="2835"/>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Task 2: 원통 파지</w:t>
            </w:r>
          </w:p>
        </w:tc>
        <w:tc>
          <w:tcPr>
            <w:tcW w:type="dxa" w:w="6803"/>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지름 5 cm, 높이 10 cm. 양손 동시 시행 시 좌우 동일 규격 물체 사용</w:t>
            </w:r>
          </w:p>
        </w:tc>
      </w:tr>
      <w:tr>
        <w:trPr>
          <w:cantSplit/>
        </w:trPr>
        <w:tc>
          <w:tcPr>
            <w:tcW w:type="dxa" w:w="2835"/>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Task 3: 구형 파지</w:t>
            </w:r>
          </w:p>
        </w:tc>
        <w:tc>
          <w:tcPr>
            <w:tcW w:type="dxa" w:w="680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지름 7 cm. 양손 동시 시행 시 좌우 동일 규격 물체 사용</w:t>
            </w:r>
          </w:p>
        </w:tc>
      </w:tr>
      <w:tr>
        <w:trPr>
          <w:cantSplit/>
        </w:trPr>
        <w:tc>
          <w:tcPr>
            <w:tcW w:type="dxa" w:w="2835"/>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Task 4: 측면집기</w:t>
            </w:r>
          </w:p>
        </w:tc>
        <w:tc>
          <w:tcPr>
            <w:tcW w:type="dxa" w:w="6803"/>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두께 1.5 cm, 폭 4 cm, 높이 7 cm. 좌우 동일 규격 물체 사용</w:t>
            </w:r>
          </w:p>
        </w:tc>
      </w:tr>
      <w:tr>
        <w:trPr>
          <w:cantSplit/>
        </w:trPr>
        <w:tc>
          <w:tcPr>
            <w:tcW w:type="dxa" w:w="2835"/>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보조 RGB 카메라(권장)</w:t>
            </w:r>
          </w:p>
        </w:tc>
        <w:tc>
          <w:tcPr>
            <w:tcW w:type="dxa" w:w="680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전문가 판독 보조용 기준 시야. Primary VLM 입력에는 제공하지 않음</w:t>
            </w:r>
          </w:p>
        </w:tc>
      </w:tr>
    </w:tbl>
    <w:p>
      <w:pPr>
        <w:spacing w:after="20"/>
        <w:widowControl/>
      </w:pPr>
    </w:p>
    <w:p>
      <w:pPr>
        <w:keepNext/>
        <w:spacing w:before="140" w:after="80"/>
        <w:widowControl/>
      </w:pPr>
      <w:r>
        <w:rPr>
          <w:rFonts w:ascii="Noto Sans CJK KR" w:hAnsi="Noto Sans CJK KR" w:eastAsia="Noto Sans CJK KR"/>
          <w:b/>
          <w:i w:val="0"/>
          <w:color w:val="2F75B5"/>
          <w:sz w:val="24"/>
        </w:rPr>
        <w:t>4.2 RGB-D 손 운동학 측정 파이프라인</w:t>
      </w:r>
    </w:p>
    <w:p>
      <w:pPr>
        <w:keepNext w:val="0"/>
        <w:spacing w:before="0" w:after="100" w:line="300" w:lineRule="auto"/>
        <w:widowControl/>
      </w:pPr>
      <w:r>
        <w:rPr>
          <w:rFonts w:ascii="Noto Sans CJK KR" w:hAnsi="Noto Sans CJK KR" w:eastAsia="Noto Sans CJK KR"/>
          <w:b w:val="0"/>
          <w:i w:val="0"/>
          <w:color w:val="222222"/>
          <w:sz w:val="21"/>
        </w:rPr>
        <w:t>MediaPipe에서 검출한 엄지끝과 검지끝의 2D pixel 위치를 D455의 color-aligned depth와 camera intrinsics에 결합하여 카메라 좌표계의 3D 위치를 계산한다. 원본 RGB, native/aligned depth, calibration 정보, frame number, timestamp, MediaPipe world landmark 및 품질 상태를 모두 보존한다. RGB-D aperture는 각 손에 대해 엄지끝과 검지끝 3D 위치의 Euclidean distance(mm)로 계산한다.</w:t>
      </w:r>
    </w:p>
    <w:tbl>
      <w:tblPr>
        <w:tblW w:type="auto" w:w="0"/>
        <w:jc w:val="center"/>
        <w:tblLayout w:type="autofit"/>
        <w:tblLook w:firstColumn="1" w:firstRow="1" w:lastColumn="0" w:lastRow="0" w:noHBand="0" w:noVBand="1" w:val="04A0"/>
      </w:tblPr>
      <w:tblGrid>
        <w:gridCol w:w="9808"/>
      </w:tblGrid>
      <w:tr>
        <w:trPr>
          <w:cantSplit/>
        </w:trPr>
        <w:tc>
          <w:tcPr>
            <w:tcW w:type="dxa" w:w="9808"/>
            <w:shd w:fill="EEF6FB"/>
            <w:tcMar>
              <w:top w:w="100" w:type="dxa"/>
              <w:start w:w="130" w:type="dxa"/>
              <w:bottom w:w="100" w:type="dxa"/>
              <w:end w:w="130" w:type="dxa"/>
            </w:tcMar>
            <w:tcBorders>
              <w:top w:val="single" w:sz="8" w:color="9CC2E5"/>
              <w:left w:val="single" w:sz="8" w:color="9CC2E5"/>
              <w:bottom w:val="single" w:sz="8" w:color="9CC2E5"/>
              <w:right w:val="single" w:sz="8" w:color="9CC2E5"/>
            </w:tcBorders>
          </w:tcPr>
          <w:p>
            <w:pPr>
              <w:spacing w:line="288" w:lineRule="auto" w:after="0"/>
            </w:pPr>
            <w:r>
              <w:rPr>
                <w:rFonts w:ascii="Noto Sans CJK KR" w:hAnsi="Noto Sans CJK KR" w:eastAsia="Noto Sans CJK KR"/>
                <w:b/>
                <w:i w:val="0"/>
                <w:color w:val="1F4E79"/>
                <w:sz w:val="21"/>
              </w:rPr>
              <w:t>데이터 처리 원칙</w:t>
            </w:r>
            <w:r>
              <w:rPr>
                <w:rFonts w:ascii="Noto Sans CJK KR" w:hAnsi="Noto Sans CJK KR" w:eastAsia="Noto Sans CJK KR"/>
                <w:b w:val="0"/>
                <w:i w:val="0"/>
                <w:color w:val="222222"/>
                <w:sz w:val="20"/>
              </w:rPr>
              <w:br/>
              <w:t>원본값 → 품질 판정 → 필터링/스무딩 → 특징 추출 → 모델 입력을 분리한다. 결측을 0으로 채우지 않으며 원인과 유효 마스크를 함께 보존한다. 표시용 스무딩과 분석용 값은 구분하고, 환자 첫 본시험 전에 분석 feature 정의와 filter/quality 설정을 고정한다.</w:t>
            </w:r>
          </w:p>
        </w:tc>
      </w:tr>
    </w:tbl>
    <w:p>
      <w:pPr>
        <w:spacing w:after="0"/>
        <w:widowControl/>
      </w:pPr>
    </w:p>
    <w:p>
      <w:pPr>
        <w:keepNext/>
        <w:spacing w:before="140" w:after="80"/>
        <w:widowControl/>
      </w:pPr>
      <w:r>
        <w:rPr>
          <w:rFonts w:ascii="Noto Sans CJK KR" w:hAnsi="Noto Sans CJK KR" w:eastAsia="Noto Sans CJK KR"/>
          <w:b/>
          <w:i w:val="0"/>
          <w:color w:val="2F75B5"/>
          <w:sz w:val="24"/>
        </w:rPr>
        <w:t>4.3 본 실험 전 측정 검증</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검증 항목</w:t>
            </w:r>
          </w:p>
        </w:tc>
        <w:tc>
          <w:tcPr>
            <w:tcW w:type="dxa" w:w="4819"/>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방법</w:t>
            </w:r>
          </w:p>
        </w:tc>
        <w:tc>
          <w:tcPr>
            <w:tcW w:type="dxa" w:w="3118"/>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평가 지표</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정적 거리</w:t>
            </w:r>
          </w:p>
        </w:tc>
        <w:tc>
          <w:tcPr>
            <w:tcW w:type="dxa" w:w="481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실제 작업영역 여러 위치에서 알려진 기준 간격을 측정</w:t>
            </w:r>
          </w:p>
        </w:tc>
        <w:tc>
          <w:tcPr>
            <w:tcW w:type="dxa" w:w="3118"/>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bias, MAE, RMSE, 오차분포</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손끝 depth 유효성</w:t>
            </w:r>
          </w:p>
        </w:tc>
        <w:tc>
          <w:tcPr>
            <w:tcW w:type="dxa" w:w="481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엄지·검지 끝 depth quality를 open/closed 및 3개 파지 자세에서 확인</w:t>
            </w:r>
          </w:p>
        </w:tc>
        <w:tc>
          <w:tcPr>
            <w:tcW w:type="dxa" w:w="3118"/>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valid frame ratio, 자세별 결측률, longest missing gap</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반복성</w:t>
            </w:r>
          </w:p>
        </w:tc>
        <w:tc>
          <w:tcPr>
            <w:tcW w:type="dxa" w:w="481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개발 참가자의 동일 자세/동작 반복</w:t>
            </w:r>
          </w:p>
        </w:tc>
        <w:tc>
          <w:tcPr>
            <w:tcW w:type="dxa" w:w="3118"/>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반복 측정 차이, 변동계수 또는 ICC(가능 시)</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사건 시점</w:t>
            </w:r>
          </w:p>
        </w:tc>
        <w:tc>
          <w:tcPr>
            <w:tcW w:type="dxa" w:w="481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도달/쥠 시작, 준비 marker, 최초 접촉, release cue의 timestamp 정합성</w:t>
            </w:r>
          </w:p>
        </w:tc>
        <w:tc>
          <w:tcPr>
            <w:tcW w:type="dxa" w:w="3118"/>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영상 판독과 기록 시각 차이</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동적 3D(가능 시)</w:t>
            </w:r>
          </w:p>
        </w:tc>
        <w:tc>
          <w:tcPr>
            <w:tcW w:type="dxa" w:w="481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독립 motion capture 또는 별도 기준 장비 확보 시</w:t>
            </w:r>
          </w:p>
        </w:tc>
        <w:tc>
          <w:tcPr>
            <w:tcW w:type="dxa" w:w="3118"/>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agreement, Bland–Altman</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독립 모션캡처가 없는 경우 정적 거리 정확도와 사건 시점 판독까지만 “검증”으로 표현하고, 이를 동적 3D landmark 전체 정확도의 완전한 검증으로 과장하지 않는다. 검증에 실패하거나 결측률이 높은 feature는 Primary VLM 입력에서 제외한다.</w:t>
      </w:r>
    </w:p>
    <w:p>
      <w:pPr>
        <w:keepNext/>
        <w:spacing w:before="140" w:after="80"/>
        <w:widowControl/>
      </w:pPr>
      <w:r>
        <w:rPr>
          <w:rFonts w:ascii="Noto Sans CJK KR" w:hAnsi="Noto Sans CJK KR" w:eastAsia="Noto Sans CJK KR"/>
          <w:b/>
          <w:i w:val="0"/>
          <w:color w:val="2F75B5"/>
          <w:sz w:val="24"/>
        </w:rPr>
        <w:t>4.4 Primary 운동학 변수: 물체 파지 3과제</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438"/>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피처 키</w:t>
            </w:r>
          </w:p>
        </w:tc>
        <w:tc>
          <w:tcPr>
            <w:tcW w:type="dxa" w:w="6009"/>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정의</w:t>
            </w:r>
          </w:p>
        </w:tc>
        <w:tc>
          <w:tcPr>
            <w:tcW w:type="dxa" w:w="119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단위</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mga_mm</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도달/획득 시작 이후 사전 지정한 접촉 전 구간에서 엄지–검지 3D 거리의 최대값</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tmga_ratio</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획득 구간에서 MGA가 발생한 상대 시점. (t_MGA−t_start)/(t_contact−t_start)</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0–1 또는 %</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acquisition_duration_s</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시작 신호부터 acquisition 종료 event까지의 시간</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s</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hold_aperture_sd_mm</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2초 유지구간 aperture 변동성</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release_aperture_change_mm</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release cue 전 기준창과 cue 후 종료창 사이 aperture 변화</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release_trajectory_mm</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release cue 후 0/0.4/0.8/1.2/1.6/2.0 s에서의 aperture</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mm × 6점</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measurement_quality</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구간별 valid ratio, longest gap, peak/contact/release window validity, 결측 이유</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품질 블록</w:t>
            </w:r>
          </w:p>
        </w:tc>
      </w:tr>
    </w:tbl>
    <w:p>
      <w:pPr>
        <w:spacing w:after="20"/>
        <w:widowControl/>
      </w:pPr>
    </w:p>
    <w:p>
      <w:pPr>
        <w:keepNext/>
        <w:spacing w:before="140" w:after="80"/>
        <w:widowControl/>
      </w:pPr>
      <w:r>
        <w:rPr>
          <w:rFonts w:ascii="Noto Sans CJK KR" w:hAnsi="Noto Sans CJK KR" w:eastAsia="Noto Sans CJK KR"/>
          <w:b/>
          <w:i w:val="0"/>
          <w:color w:val="2F75B5"/>
          <w:sz w:val="24"/>
        </w:rPr>
        <w:t>4.5 Primary 운동학 변수: 맨손 쥐기/펴기 과제</w:t>
      </w:r>
    </w:p>
    <w:p>
      <w:pPr>
        <w:keepNext w:val="0"/>
        <w:spacing w:before="0" w:after="100" w:line="300" w:lineRule="auto"/>
        <w:widowControl/>
      </w:pPr>
      <w:r>
        <w:rPr>
          <w:rFonts w:ascii="Noto Sans CJK KR" w:hAnsi="Noto Sans CJK KR" w:eastAsia="Noto Sans CJK KR"/>
          <w:b w:val="0"/>
          <w:i w:val="0"/>
          <w:color w:val="222222"/>
          <w:sz w:val="21"/>
        </w:rPr>
        <w:t>맨손 과제에는 “물체 접촉 전 MGA”가 존재하지 않으므로 물체 파지 지표를 억지로 적용하지 않는다. 동일 RGB-D aperture 신호를 사용하되 task-specific feature를 정의한다.</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438"/>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피처 키</w:t>
            </w:r>
          </w:p>
        </w:tc>
        <w:tc>
          <w:tcPr>
            <w:tcW w:type="dxa" w:w="6009"/>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정의</w:t>
            </w:r>
          </w:p>
        </w:tc>
        <w:tc>
          <w:tcPr>
            <w:tcW w:type="dxa" w:w="119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단위</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open_aperture_mm</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획득 전/재개방 구간의 최대 엄지–검지 3D 거리</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closed_aperture_mm</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쥔 자세/유지 구간의 최소 또는 중앙 aperture</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aperture_range_mm</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open_aperture − closed_aperture</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closing_duration_s</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시작 cue부터 쥠 acquisition 종료 marker까지의 시간</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s</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hold_aperture_sd_mm</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쥔 자세 2초 유지구간의 aperture 변동성</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reopening_change_mm</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펴기 cue 전후 aperture 증가량</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mm</w:t>
            </w:r>
          </w:p>
        </w:tc>
      </w:tr>
      <w:tr>
        <w:trPr>
          <w:cantSplit/>
        </w:trPr>
        <w:tc>
          <w:tcPr>
            <w:tcW w:type="dxa" w:w="243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reopening_trajectory_mm</w:t>
            </w:r>
          </w:p>
        </w:tc>
        <w:tc>
          <w:tcPr>
            <w:tcW w:type="dxa" w:w="600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펴기 cue 후 0/0.4/0.8/1.2/1.6/2.0 s의 aperture</w:t>
            </w:r>
          </w:p>
        </w:tc>
        <w:tc>
          <w:tcPr>
            <w:tcW w:type="dxa" w:w="119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mm × 6점</w:t>
            </w:r>
          </w:p>
        </w:tc>
      </w:tr>
      <w:tr>
        <w:trPr>
          <w:cantSplit/>
        </w:trPr>
        <w:tc>
          <w:tcPr>
            <w:tcW w:type="dxa" w:w="243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measurement_quality</w:t>
            </w:r>
          </w:p>
        </w:tc>
        <w:tc>
          <w:tcPr>
            <w:tcW w:type="dxa" w:w="600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valid ratio, longest gap, phase-window validity, 결측 이유</w:t>
            </w:r>
          </w:p>
        </w:tc>
        <w:tc>
          <w:tcPr>
            <w:tcW w:type="dxa" w:w="119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품질 블록</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MCP/PIP/DIP 관절각, TAM/TAROM, SPARC, 굴곡·신전 속도는 본 연구의 필수 Primary input으로 사전 지정하지 않는다. 별도의 관절각 검증 및 구현 검증에 성공한 경우에만 Secondary/Exploratory feature로 추가한다.</w:t>
      </w:r>
    </w:p>
    <w:p>
      <w:pPr>
        <w:keepNext/>
        <w:spacing w:before="180" w:after="120"/>
        <w:pBdr>
          <w:bottom w:val="single" w:sz="12" w:space="2" w:color="1F4E79"/>
        </w:pBdr>
        <w:widowControl/>
      </w:pPr>
      <w:r>
        <w:rPr>
          <w:rFonts w:ascii="Noto Sans CJK KR" w:hAnsi="Noto Sans CJK KR" w:eastAsia="Noto Sans CJK KR"/>
          <w:b/>
          <w:i w:val="0"/>
          <w:color w:val="1F4E79"/>
          <w:sz w:val="31"/>
        </w:rPr>
        <w:t>5. 실험 프로토콜</w:t>
      </w:r>
    </w:p>
    <w:p>
      <w:pPr>
        <w:keepNext/>
        <w:spacing w:before="140" w:after="80"/>
        <w:widowControl/>
      </w:pPr>
      <w:r>
        <w:rPr>
          <w:rFonts w:ascii="Noto Sans CJK KR" w:hAnsi="Noto Sans CJK KR" w:eastAsia="Noto Sans CJK KR"/>
          <w:b/>
          <w:i w:val="0"/>
          <w:color w:val="2F75B5"/>
          <w:sz w:val="24"/>
        </w:rPr>
        <w:t>5.1 전체 연구 흐름</w:t>
      </w:r>
    </w:p>
    <w:tbl>
      <w:tblPr>
        <w:tblStyle w:val="TableGrid"/>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170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단계</w:t>
            </w:r>
          </w:p>
        </w:tc>
        <w:tc>
          <w:tcPr>
            <w:tcW w:type="dxa" w:w="1417"/>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대상</w:t>
            </w:r>
          </w:p>
        </w:tc>
        <w:tc>
          <w:tcPr>
            <w:tcW w:type="dxa" w:w="4819"/>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수행</w:t>
            </w:r>
          </w:p>
        </w:tc>
        <w:tc>
          <w:tcPr>
            <w:tcW w:type="dxa" w:w="170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분석 역할</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Track 1. 측정 검증</w:t>
            </w:r>
          </w:p>
        </w:tc>
        <w:tc>
          <w:tcPr>
            <w:tcW w:type="dxa" w:w="1417"/>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개발 건강인 4명</w:t>
            </w:r>
          </w:p>
        </w:tc>
        <w:tc>
          <w:tcPr>
            <w:tcW w:type="dxa" w:w="481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센서 정확도·short reach·양손 가림·frame rule·품질기준·프롬프트/모델 실행 파이프라인 고정</w:t>
            </w:r>
          </w:p>
        </w:tc>
        <w:tc>
          <w:tcPr>
            <w:tcW w:type="dxa" w:w="170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최종 성능 분석 제외</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Track 2. 건강인 참조</w:t>
            </w:r>
          </w:p>
        </w:tc>
        <w:tc>
          <w:tcPr>
            <w:tcW w:type="dxa" w:w="1417"/>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건강인 15명</w:t>
            </w:r>
          </w:p>
        </w:tc>
        <w:tc>
          <w:tcPr>
            <w:tcW w:type="dxa" w:w="481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4과제 × 8회, 양손 동시 촬영; 8회 median → 참가자·손·과제 대표값 → 집단 median/IQR</w:t>
            </w:r>
          </w:p>
        </w:tc>
        <w:tc>
          <w:tcPr>
            <w:tcW w:type="dxa" w:w="170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Healthy reference 생성</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Freeze</w:t>
            </w:r>
          </w:p>
        </w:tc>
        <w:tc>
          <w:tcPr>
            <w:tcW w:type="dxa" w:w="1417"/>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첫 환자 이전</w:t>
            </w:r>
          </w:p>
        </w:tc>
        <w:tc>
          <w:tcPr>
            <w:tcW w:type="dxa" w:w="481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변수, ROI, frame rule, 품질기준, 모델 revision, 프롬프트, JSON schema 고정</w:t>
            </w:r>
          </w:p>
        </w:tc>
        <w:tc>
          <w:tcPr>
            <w:tcW w:type="dxa" w:w="170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변경 이력 기록</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Track 3. 환자 독립 검증</w:t>
            </w:r>
          </w:p>
        </w:tc>
        <w:tc>
          <w:tcPr>
            <w:tcW w:type="dxa" w:w="1417"/>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편마비 환자 15명</w:t>
            </w:r>
          </w:p>
        </w:tc>
        <w:tc>
          <w:tcPr>
            <w:tcW w:type="dxa" w:w="481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4과제 × 8회 = 480 trial recordings; 양손 동시 촬영, VLM/전문가 독립 판독</w:t>
            </w:r>
          </w:p>
        </w:tc>
        <w:tc>
          <w:tcPr>
            <w:tcW w:type="dxa" w:w="170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환자 N=15 주 분석</w:t>
            </w:r>
          </w:p>
        </w:tc>
      </w:tr>
    </w:tbl>
    <w:p>
      <w:pPr>
        <w:spacing w:after="20"/>
        <w:widowControl/>
      </w:pPr>
    </w:p>
    <w:p>
      <w:pPr>
        <w:keepNext/>
        <w:spacing w:before="140" w:after="80"/>
        <w:widowControl/>
      </w:pPr>
      <w:r>
        <w:rPr>
          <w:rFonts w:ascii="Noto Sans CJK KR" w:hAnsi="Noto Sans CJK KR" w:eastAsia="Noto Sans CJK KR"/>
          <w:b/>
          <w:i w:val="0"/>
          <w:color w:val="2F75B5"/>
          <w:sz w:val="24"/>
        </w:rPr>
        <w:t>5.2 건강인 참조군 실험</w:t>
      </w:r>
    </w:p>
    <w:p>
      <w:pPr>
        <w:keepNext w:val="0"/>
        <w:spacing w:before="0" w:after="100" w:line="300" w:lineRule="auto"/>
        <w:widowControl/>
      </w:pPr>
      <w:r>
        <w:rPr>
          <w:rFonts w:ascii="Noto Sans CJK KR" w:hAnsi="Noto Sans CJK KR" w:eastAsia="Noto Sans CJK KR"/>
          <w:b w:val="0"/>
          <w:i w:val="0"/>
          <w:color w:val="222222"/>
          <w:sz w:val="21"/>
        </w:rPr>
        <w:t>건강인 15명은 맨손 쥐기/펴기, 원통 파지, 구형 파지, 측면집기 4과제를 각각 8회 수행한다. 양손이 같은 trial에서 동시에 촬영되며 물체 과제에서는 좌·우에 동일 규격 물체를 대칭 배치한다. 기록 전 각 과제의 짧은 연습을 허용하고 과제 순서는 가능한 범위에서 균형화한다. 시행 간 20–30초, 과제 간 1–2분 휴식을 초기안으로 하되 필요 시 연장하고 실제 휴식시간을 기록한다.</w:t>
      </w:r>
    </w:p>
    <w:p>
      <w:pPr>
        <w:keepNext w:val="0"/>
        <w:spacing w:before="0" w:after="100" w:line="300" w:lineRule="auto"/>
        <w:widowControl/>
      </w:pPr>
      <w:r>
        <w:rPr>
          <w:rFonts w:ascii="Noto Sans CJK KR" w:hAnsi="Noto Sans CJK KR" w:eastAsia="Noto Sans CJK KR"/>
          <w:b w:val="0"/>
          <w:i w:val="0"/>
          <w:color w:val="222222"/>
          <w:sz w:val="21"/>
        </w:rPr>
        <w:t>건강인 한 명의 동일 손·동일 과제 8회를 먼저 중앙값으로 요약한 후, 15개의 participant-level 값을 이용해 평균, 표준편차, 중앙값, IQR, 범위와 실제 n을 계산한다. 반복 시행과 좌·우 손을 독립 참가자처럼 세지 않는다. Healthy reference는 성공/실패 threshold가 아니라 환자 수치를 해석하기 위한 context로 사용한다.</w:t>
      </w:r>
    </w:p>
    <w:p>
      <w:pPr>
        <w:keepNext/>
        <w:spacing w:before="140" w:after="80"/>
        <w:widowControl/>
      </w:pPr>
      <w:r>
        <w:rPr>
          <w:rFonts w:ascii="Noto Sans CJK KR" w:hAnsi="Noto Sans CJK KR" w:eastAsia="Noto Sans CJK KR"/>
          <w:b/>
          <w:i w:val="0"/>
          <w:color w:val="2F75B5"/>
          <w:sz w:val="24"/>
        </w:rPr>
        <w:t>5.3 환자 실험</w:t>
      </w:r>
    </w:p>
    <w:p>
      <w:pPr>
        <w:keepNext w:val="0"/>
        <w:spacing w:before="0" w:after="100" w:line="300" w:lineRule="auto"/>
        <w:widowControl/>
      </w:pPr>
      <w:r>
        <w:rPr>
          <w:rFonts w:ascii="Noto Sans CJK KR" w:hAnsi="Noto Sans CJK KR" w:eastAsia="Noto Sans CJK KR"/>
          <w:b w:val="0"/>
          <w:i w:val="0"/>
          <w:color w:val="222222"/>
          <w:sz w:val="21"/>
        </w:rPr>
        <w:t>편마비 환자 15명은 4개 과제를 각 8회 수행하며, 각 trial에서 양손을 동시에 기록한다. 따라서 trial recording 수는 15명 × 4과제 × 8회 = 최대 480회이다. 손별 영상·운동학·전문가 label은 동일 시행 내에서 별도로 생성하며, 주 통계 분석은 마비측 손을 대상으로 하고 비마비측은 보조 비교에 사용한다.</w:t>
      </w:r>
    </w:p>
    <w:p>
      <w:pPr>
        <w:pStyle w:val="ListBullet"/>
        <w:spacing w:after="40" w:line="283" w:lineRule="auto"/>
        <w:widowControl/>
      </w:pPr>
      <w:r>
        <w:rPr>
          <w:rFonts w:ascii="Noto Sans CJK KR" w:hAnsi="Noto Sans CJK KR" w:eastAsia="Noto Sans CJK KR"/>
          <w:b w:val="0"/>
          <w:i w:val="0"/>
          <w:color w:val="222222"/>
          <w:sz w:val="20"/>
        </w:rPr>
        <w:t>실패한 수행을 성공할 때까지 반복하지 않는다. 촬영 시작 실패, 잘못된 물체 위치 등 사전 정의한 운영 오류에만 추가 촬영을 허용하고 원래 기록을 보존한다.</w:t>
      </w:r>
    </w:p>
    <w:p>
      <w:pPr>
        <w:pStyle w:val="ListBullet"/>
        <w:spacing w:after="40" w:line="283" w:lineRule="auto"/>
        <w:widowControl/>
      </w:pPr>
      <w:r>
        <w:rPr>
          <w:rFonts w:ascii="Noto Sans CJK KR" w:hAnsi="Noto Sans CJK KR" w:eastAsia="Noto Sans CJK KR"/>
          <w:b w:val="0"/>
          <w:i w:val="0"/>
          <w:color w:val="222222"/>
          <w:sz w:val="20"/>
        </w:rPr>
        <w:t>속도는 “편안한 속도”로 통일하고 일률적으로 빠르게 수행하도록 지시하지 않는다.</w:t>
      </w:r>
    </w:p>
    <w:p>
      <w:pPr>
        <w:pStyle w:val="ListBullet"/>
        <w:spacing w:after="40" w:line="283" w:lineRule="auto"/>
        <w:widowControl/>
      </w:pPr>
      <w:r>
        <w:rPr>
          <w:rFonts w:ascii="Noto Sans CJK KR" w:hAnsi="Noto Sans CJK KR" w:eastAsia="Noto Sans CJK KR"/>
          <w:b w:val="0"/>
          <w:i w:val="0"/>
          <w:color w:val="222222"/>
          <w:sz w:val="20"/>
        </w:rPr>
        <w:t>공압장갑이나 보조기구는 Primary AI 평가 시행에서 사용하지 않는다.</w:t>
      </w:r>
    </w:p>
    <w:p>
      <w:pPr>
        <w:pStyle w:val="ListBullet"/>
        <w:spacing w:after="40" w:line="283" w:lineRule="auto"/>
        <w:widowControl/>
      </w:pPr>
      <w:r>
        <w:rPr>
          <w:rFonts w:ascii="Noto Sans CJK KR" w:hAnsi="Noto Sans CJK KR" w:eastAsia="Noto Sans CJK KR"/>
          <w:b w:val="0"/>
          <w:i w:val="0"/>
          <w:color w:val="222222"/>
          <w:sz w:val="20"/>
        </w:rPr>
        <w:t>팔 이동을 줄이기 위해 물체 과제의 시작 위치는 물체 가까이에 표준화하되, contact 전 aperture 변화가 관찰될 정도의 short reach를 유지한다. 정확한 홈 패드–물체 거리는 개발 건강인 4명에서 정한 뒤 고정한다.</w:t>
      </w:r>
    </w:p>
    <w:p>
      <w:pPr>
        <w:keepNext/>
        <w:spacing w:before="140" w:after="80"/>
        <w:widowControl/>
      </w:pPr>
      <w:r>
        <w:rPr>
          <w:rFonts w:ascii="Noto Sans CJK KR" w:hAnsi="Noto Sans CJK KR" w:eastAsia="Noto Sans CJK KR"/>
          <w:b/>
          <w:i w:val="0"/>
          <w:color w:val="2F75B5"/>
          <w:sz w:val="24"/>
        </w:rPr>
        <w:t>5.4 한 시행의 세부 절차</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247"/>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단계</w:t>
            </w:r>
          </w:p>
        </w:tc>
        <w:tc>
          <w:tcPr>
            <w:tcW w:type="dxa" w:w="5726"/>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내용</w:t>
            </w:r>
          </w:p>
        </w:tc>
        <w:tc>
          <w:tcPr>
            <w:tcW w:type="dxa" w:w="2665"/>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기록/해석</w:t>
            </w:r>
          </w:p>
        </w:tc>
      </w:tr>
      <w:tr>
        <w:trPr>
          <w:cantSplit/>
        </w:trPr>
        <w:tc>
          <w:tcPr>
            <w:tcW w:type="dxa" w:w="1247"/>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1. 시작</w:t>
            </w:r>
          </w:p>
        </w:tc>
        <w:tc>
          <w:tcPr>
            <w:tcW w:type="dxa" w:w="5726"/>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양손을 좌·우 홈 패드에 두고 편안한 시작 자세를 취한다.</w:t>
            </w:r>
          </w:p>
        </w:tc>
        <w:tc>
          <w:tcPr>
            <w:tcW w:type="dxa" w:w="266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환자에게 완전 신전을 강요하지 않음</w:t>
            </w:r>
          </w:p>
        </w:tc>
      </w:tr>
      <w:tr>
        <w:trPr>
          <w:cantSplit/>
        </w:trPr>
        <w:tc>
          <w:tcPr>
            <w:tcW w:type="dxa" w:w="1247"/>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2. Acquisition</w:t>
            </w:r>
          </w:p>
        </w:tc>
        <w:tc>
          <w:tcPr>
            <w:tcW w:type="dxa" w:w="5726"/>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맨손: 양손을 쥔다. 물체 과제: 짧게 도달하여 목표 파지 형태를 만든다.</w:t>
            </w:r>
          </w:p>
        </w:tc>
        <w:tc>
          <w:tcPr>
            <w:tcW w:type="dxa" w:w="266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들기·운반 없이 테이블 위에서 수행</w:t>
            </w:r>
          </w:p>
        </w:tc>
      </w:tr>
      <w:tr>
        <w:trPr>
          <w:cantSplit/>
        </w:trPr>
        <w:tc>
          <w:tcPr>
            <w:tcW w:type="dxa" w:w="1247"/>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3. Event marker</w:t>
            </w:r>
          </w:p>
        </w:tc>
        <w:tc>
          <w:tcPr>
            <w:tcW w:type="dxa" w:w="5726"/>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참가자가 준비되었다고 알리면 운영자가 marker를 기록한다.</w:t>
            </w:r>
          </w:p>
        </w:tc>
        <w:tc>
          <w:tcPr>
            <w:tcW w:type="dxa" w:w="266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성공 label이 아니라 phase 종료 시점</w:t>
            </w:r>
          </w:p>
        </w:tc>
      </w:tr>
      <w:tr>
        <w:trPr>
          <w:cantSplit/>
        </w:trPr>
        <w:tc>
          <w:tcPr>
            <w:tcW w:type="dxa" w:w="1247"/>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4. Hold</w:t>
            </w:r>
          </w:p>
        </w:tc>
        <w:tc>
          <w:tcPr>
            <w:tcW w:type="dxa" w:w="5726"/>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목표 형태를 2초 유지하도록 지시한다.</w:t>
            </w:r>
          </w:p>
        </w:tc>
        <w:tc>
          <w:tcPr>
            <w:tcW w:type="dxa" w:w="266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성공 여부는 전문가가 별도 판독</w:t>
            </w:r>
          </w:p>
        </w:tc>
      </w:tr>
      <w:tr>
        <w:trPr>
          <w:cantSplit/>
        </w:trPr>
        <w:tc>
          <w:tcPr>
            <w:tcW w:type="dxa" w:w="1247"/>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5. Release/Open</w:t>
            </w:r>
          </w:p>
        </w:tc>
        <w:tc>
          <w:tcPr>
            <w:tcW w:type="dxa" w:w="5726"/>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맨손: 손가락을 다시 편다. 물체: 손가락을 펴서 물체에서 능동적으로 접촉을 해제한다.</w:t>
            </w:r>
          </w:p>
        </w:tc>
        <w:tc>
          <w:tcPr>
            <w:tcW w:type="dxa" w:w="266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cue 시각 기록</w:t>
            </w:r>
          </w:p>
        </w:tc>
      </w:tr>
      <w:tr>
        <w:trPr>
          <w:cantSplit/>
        </w:trPr>
        <w:tc>
          <w:tcPr>
            <w:tcW w:type="dxa" w:w="1247"/>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6. 종료</w:t>
            </w:r>
          </w:p>
        </w:tc>
        <w:tc>
          <w:tcPr>
            <w:tcW w:type="dxa" w:w="5726"/>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release/open cue 후 최소 2.0초까지 녹화를 유지한 뒤 종료한다.</w:t>
            </w:r>
          </w:p>
        </w:tc>
        <w:tc>
          <w:tcPr>
            <w:tcW w:type="dxa" w:w="266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홈 복귀는 관찰창 이후; 채점에서 제외</w:t>
            </w:r>
          </w:p>
        </w:tc>
      </w:tr>
    </w:tbl>
    <w:p>
      <w:pPr>
        <w:spacing w:after="20"/>
        <w:widowControl/>
      </w:pPr>
    </w:p>
    <w:p>
      <w:pPr>
        <w:keepNext/>
        <w:spacing w:before="140" w:after="80"/>
        <w:widowControl/>
      </w:pPr>
      <w:r>
        <w:rPr>
          <w:rFonts w:ascii="Noto Sans CJK KR" w:hAnsi="Noto Sans CJK KR" w:eastAsia="Noto Sans CJK KR"/>
          <w:b/>
          <w:i w:val="0"/>
          <w:color w:val="2F75B5"/>
          <w:sz w:val="24"/>
        </w:rPr>
        <w:t>5.5 VLM용 14프레임 자동 추출</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87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구간</w:t>
            </w:r>
          </w:p>
        </w:tc>
        <w:tc>
          <w:tcPr>
            <w:tcW w:type="dxa" w:w="1304"/>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프레임 수</w:t>
            </w:r>
          </w:p>
        </w:tc>
        <w:tc>
          <w:tcPr>
            <w:tcW w:type="dxa" w:w="6463"/>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8"/>
              </w:rPr>
              <w:t>고정 규칙</w:t>
            </w:r>
          </w:p>
        </w:tc>
      </w:tr>
      <w:tr>
        <w:trPr>
          <w:cantSplit/>
        </w:trPr>
        <w:tc>
          <w:tcPr>
            <w:tcW w:type="dxa" w:w="187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Acquisition</w:t>
            </w:r>
          </w:p>
        </w:tc>
        <w:tc>
          <w:tcPr>
            <w:tcW w:type="dxa" w:w="130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6장</w:t>
            </w:r>
          </w:p>
        </w:tc>
        <w:tc>
          <w:tcPr>
            <w:tcW w:type="dxa" w:w="646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phase를 0/20/40/60/80/100%로 정규화하여 각 목표 시각에 가장 가까운 captured frame 선택</w:t>
            </w:r>
          </w:p>
        </w:tc>
      </w:tr>
      <w:tr>
        <w:trPr>
          <w:cantSplit/>
        </w:trPr>
        <w:tc>
          <w:tcPr>
            <w:tcW w:type="dxa" w:w="187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Hold</w:t>
            </w:r>
          </w:p>
        </w:tc>
        <w:tc>
          <w:tcPr>
            <w:tcW w:type="dxa" w:w="130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2장</w:t>
            </w:r>
          </w:p>
        </w:tc>
        <w:tc>
          <w:tcPr>
            <w:tcW w:type="dxa" w:w="6463"/>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hold 시작 후 +0.5 s, +1.5 s</w:t>
            </w:r>
          </w:p>
        </w:tc>
      </w:tr>
      <w:tr>
        <w:trPr>
          <w:cantSplit/>
        </w:trPr>
        <w:tc>
          <w:tcPr>
            <w:tcW w:type="dxa" w:w="187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8"/>
              </w:rPr>
              <w:t>Release/Open</w:t>
            </w:r>
          </w:p>
        </w:tc>
        <w:tc>
          <w:tcPr>
            <w:tcW w:type="dxa" w:w="130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6장</w:t>
            </w:r>
          </w:p>
        </w:tc>
        <w:tc>
          <w:tcPr>
            <w:tcW w:type="dxa" w:w="6463"/>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8"/>
              </w:rPr>
              <w:t>cue 후 0/0.4/0.8/1.2/1.6/2.0 s</w:t>
            </w:r>
          </w:p>
        </w:tc>
      </w:tr>
      <w:tr>
        <w:trPr>
          <w:cantSplit/>
        </w:trPr>
        <w:tc>
          <w:tcPr>
            <w:tcW w:type="dxa" w:w="187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8"/>
              </w:rPr>
              <w:t>합계</w:t>
            </w:r>
          </w:p>
        </w:tc>
        <w:tc>
          <w:tcPr>
            <w:tcW w:type="dxa" w:w="130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14장</w:t>
            </w:r>
          </w:p>
        </w:tc>
        <w:tc>
          <w:tcPr>
            <w:tcW w:type="dxa" w:w="6463"/>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8"/>
              </w:rPr>
              <w:t>A1–A3에서 동일 frame ID와 동일 이미지 순서를 사용; A4는 영상 블록 제거</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원시 영상은 전부 보존하되 모델에는 사전 지정된 14개의 개별 RGB 이미지만 제공한다. 사람이 trial마다 “잘 보이는 순간”을 골라 대체하지 않는다. 목표 timestamp 주변에 유효 frame이 없으면 missing visual frame으로 기록하고 다른 프레임을 수동 선택하지 않는다. 개발 단계에서 full frame과 fixed bilateral hand-object ROI를 비교해 한 방식을 선정하고 첫 환자 전에 고정한다.</w:t>
      </w:r>
    </w:p>
    <w:p>
      <w:pPr>
        <w:keepNext/>
        <w:spacing w:before="180" w:after="120"/>
        <w:pBdr>
          <w:bottom w:val="single" w:sz="12" w:space="2" w:color="1F4E79"/>
        </w:pBdr>
        <w:widowControl/>
      </w:pPr>
      <w:r>
        <w:rPr>
          <w:rFonts w:ascii="Noto Sans CJK KR" w:hAnsi="Noto Sans CJK KR" w:eastAsia="Noto Sans CJK KR"/>
          <w:b/>
          <w:i w:val="0"/>
          <w:color w:val="1F4E79"/>
          <w:sz w:val="31"/>
        </w:rPr>
        <w:t>6. AI 모델 입력, 전문가 기준 및 자동화</w:t>
      </w:r>
    </w:p>
    <w:p>
      <w:pPr>
        <w:keepNext/>
        <w:spacing w:before="140" w:after="80"/>
        <w:widowControl/>
      </w:pPr>
      <w:r>
        <w:rPr>
          <w:rFonts w:ascii="Noto Sans CJK KR" w:hAnsi="Noto Sans CJK KR" w:eastAsia="Noto Sans CJK KR"/>
          <w:b/>
          <w:i w:val="0"/>
          <w:color w:val="2F75B5"/>
          <w:sz w:val="24"/>
        </w:rPr>
        <w:t>6.1 A1–A4 및 A0 비교 조건</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850"/>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조건</w:t>
            </w:r>
          </w:p>
        </w:tc>
        <w:tc>
          <w:tcPr>
            <w:tcW w:type="dxa" w:w="5102"/>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입력</w:t>
            </w:r>
          </w:p>
        </w:tc>
        <w:tc>
          <w:tcPr>
            <w:tcW w:type="dxa" w:w="3685"/>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질문</w:t>
            </w:r>
          </w:p>
        </w:tc>
      </w:tr>
      <w:tr>
        <w:trPr>
          <w:cantSplit/>
        </w:trPr>
        <w:tc>
          <w:tcPr>
            <w:tcW w:type="dxa" w:w="850"/>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A1</w:t>
            </w:r>
          </w:p>
        </w:tc>
        <w:tc>
          <w:tcPr>
            <w:tcW w:type="dxa" w:w="5102"/>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공통 과제 정보 + RGB 14프레임</w:t>
            </w:r>
          </w:p>
        </w:tc>
        <w:tc>
          <w:tcPr>
            <w:tcW w:type="dxa" w:w="368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영상 단독 VLM의 성능은 어느 정도인가?</w:t>
            </w:r>
          </w:p>
        </w:tc>
      </w:tr>
      <w:tr>
        <w:trPr>
          <w:cantSplit/>
        </w:trPr>
        <w:tc>
          <w:tcPr>
            <w:tcW w:type="dxa" w:w="850"/>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A2</w:t>
            </w:r>
          </w:p>
        </w:tc>
        <w:tc>
          <w:tcPr>
            <w:tcW w:type="dxa" w:w="5102"/>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A1 + 검증된 양손 운동학 수치·궤적·품질/결측 정보</w:t>
            </w:r>
          </w:p>
        </w:tc>
        <w:tc>
          <w:tcPr>
            <w:tcW w:type="dxa" w:w="368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정량 운동학이 추가 이익을 제공하는가?</w:t>
            </w:r>
          </w:p>
        </w:tc>
      </w:tr>
      <w:tr>
        <w:trPr>
          <w:cantSplit/>
        </w:trPr>
        <w:tc>
          <w:tcPr>
            <w:tcW w:type="dxa" w:w="850"/>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A3</w:t>
            </w:r>
          </w:p>
        </w:tc>
        <w:tc>
          <w:tcPr>
            <w:tcW w:type="dxa" w:w="5102"/>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A2 + 건강인 participant-level reference</w:t>
            </w:r>
          </w:p>
        </w:tc>
        <w:tc>
          <w:tcPr>
            <w:tcW w:type="dxa" w:w="368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건강인 참조가 수치 해석의 추가 context를 제공하는가?</w:t>
            </w:r>
          </w:p>
        </w:tc>
      </w:tr>
      <w:tr>
        <w:trPr>
          <w:cantSplit/>
        </w:trPr>
        <w:tc>
          <w:tcPr>
            <w:tcW w:type="dxa" w:w="850"/>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A4</w:t>
            </w:r>
          </w:p>
        </w:tc>
        <w:tc>
          <w:tcPr>
            <w:tcW w:type="dxa" w:w="5102"/>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공통 과제 정보 + A3의 수치·품질·참조만 제공, RGB 제거</w:t>
            </w:r>
          </w:p>
        </w:tc>
        <w:tc>
          <w:tcPr>
            <w:tcW w:type="dxa" w:w="368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같은 VLM에서 영상 modality가 실제 추가 정보를 제공하는가?</w:t>
            </w:r>
          </w:p>
        </w:tc>
      </w:tr>
      <w:tr>
        <w:trPr>
          <w:cantSplit/>
        </w:trPr>
        <w:tc>
          <w:tcPr>
            <w:tcW w:type="dxa" w:w="850"/>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A0</w:t>
            </w:r>
          </w:p>
        </w:tc>
        <w:tc>
          <w:tcPr>
            <w:tcW w:type="dxa" w:w="5102"/>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A3와 동일한 numerical feature를 사용하는 수치 기반 모델</w:t>
            </w:r>
          </w:p>
        </w:tc>
        <w:tc>
          <w:tcPr>
            <w:tcW w:type="dxa" w:w="368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VLM이 필요한가, 수치 모델만으로 충분한가?</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A1–A4는 동일한 VLM revision, 동일한 task rubric, 동일한 출력 schema, 동일한 decoding 설정을 사용한다. 조건명과 “더 많은 정보이므로 더 정확해야 한다”는 유도 문구는 모델에 제공하지 않는다. 제외되는 block은 0으로 채우지 않고 요청에서 완전히 제거한다.</w:t>
      </w:r>
    </w:p>
    <w:p>
      <w:pPr>
        <w:keepNext/>
        <w:spacing w:before="140" w:after="80"/>
        <w:widowControl/>
      </w:pPr>
      <w:r>
        <w:rPr>
          <w:rFonts w:ascii="Noto Sans CJK KR" w:hAnsi="Noto Sans CJK KR" w:eastAsia="Noto Sans CJK KR"/>
          <w:b/>
          <w:i w:val="0"/>
          <w:color w:val="2F75B5"/>
          <w:sz w:val="24"/>
        </w:rPr>
        <w:t>6.2 사전 지정 모델</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70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구분</w:t>
            </w:r>
          </w:p>
        </w:tc>
        <w:tc>
          <w:tcPr>
            <w:tcW w:type="dxa" w:w="2948"/>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모델</w:t>
            </w:r>
          </w:p>
        </w:tc>
        <w:tc>
          <w:tcPr>
            <w:tcW w:type="dxa" w:w="4989"/>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역할/선정 근거</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Primary VLM</w:t>
            </w:r>
          </w:p>
        </w:tc>
        <w:tc>
          <w:tcPr>
            <w:tcW w:type="dxa" w:w="2948"/>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Qwen/Qwen2.5-VL-32B-Instruct</w:t>
            </w:r>
          </w:p>
        </w:tc>
        <w:tc>
          <w:tcPr>
            <w:tcW w:type="dxa" w:w="498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Li et al. (2026)의 fine-motion 분석과 직접 연결되는 literature anchor. 14-image multimodal 입력과 구조화 응답 파이프라인의 주 분석 모델.</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Secondary VLM</w:t>
            </w:r>
          </w:p>
        </w:tc>
        <w:tc>
          <w:tcPr>
            <w:tcW w:type="dxa" w:w="2948"/>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OpenGVLab/InternVL3_5-8B-HF</w:t>
            </w:r>
          </w:p>
        </w:tc>
        <w:tc>
          <w:tcPr>
            <w:tcW w:type="dxa" w:w="498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Qwen과 다른 model family에서 A1–A4 효과가 유지되는지 cross-family robustness 확인.</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Exploratory</w:t>
            </w:r>
          </w:p>
        </w:tc>
        <w:tc>
          <w:tcPr>
            <w:tcW w:type="dxa" w:w="2948"/>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Qwen/Qwen3-VL-8B-Instruct</w:t>
            </w:r>
          </w:p>
        </w:tc>
        <w:tc>
          <w:tcPr>
            <w:tcW w:type="dxa" w:w="498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최신 세대 sensitivity analysis. 시간·연산 자원이 허용되는 경우 선택적으로 수행.</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A0 Primary</w:t>
            </w:r>
          </w:p>
        </w:tc>
        <w:tc>
          <w:tcPr>
            <w:tcW w:type="dxa" w:w="2948"/>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L2-regularized ordinal logistic regression</w:t>
            </w:r>
          </w:p>
        </w:tc>
        <w:tc>
          <w:tcPr>
            <w:tcW w:type="dxa" w:w="4989"/>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동일 numerical feature로 0&lt;1&lt;2 연구용 등급을 예측. 환자 단위 LOSO.</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A0 Sensitivity</w:t>
            </w:r>
          </w:p>
        </w:tc>
        <w:tc>
          <w:tcPr>
            <w:tcW w:type="dxa" w:w="2948"/>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XGBoost</w:t>
            </w:r>
          </w:p>
        </w:tc>
        <w:tc>
          <w:tcPr>
            <w:tcW w:type="dxa" w:w="4989"/>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비선형 numerical baseline 민감도 분석. 결과에 따라 사후 선택하지 않음.</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모델의 정확한 Hugging Face revision(commit SHA), Transformers/vLLM 버전, image processor 설정, dtype, max visual tokens, decoding parameter를 첫 환자 이전에 고정한다. 모델 버전이 변경되면 서로 다른 revision의 결과를 한 조건으로 합치지 않는다.</w:t>
      </w:r>
    </w:p>
    <w:p>
      <w:pPr>
        <w:keepNext/>
        <w:spacing w:before="140" w:after="80"/>
        <w:widowControl/>
      </w:pPr>
      <w:r>
        <w:rPr>
          <w:rFonts w:ascii="Noto Sans CJK KR" w:hAnsi="Noto Sans CJK KR" w:eastAsia="Noto Sans CJK KR"/>
          <w:b/>
          <w:i w:val="0"/>
          <w:color w:val="2F75B5"/>
          <w:sz w:val="24"/>
        </w:rPr>
        <w:t>6.3 권장 연산 환경 및 자동화</w:t>
      </w:r>
    </w:p>
    <w:p>
      <w:pPr>
        <w:keepNext w:val="0"/>
        <w:spacing w:before="0" w:after="100" w:line="300" w:lineRule="auto"/>
        <w:widowControl/>
      </w:pPr>
      <w:r>
        <w:rPr>
          <w:rFonts w:ascii="Noto Sans CJK KR" w:hAnsi="Noto Sans CJK KR" w:eastAsia="Noto Sans CJK KR"/>
          <w:b w:val="0"/>
          <w:i w:val="0"/>
          <w:color w:val="222222"/>
          <w:sz w:val="21"/>
        </w:rPr>
        <w:t>Qwen2.5-VL-32B-Instruct는 BF16 기준 약 33B parameter의 멀티모달 모델로 모델 파일 자체가 약 68 GB 규모이다. 단일 80 GB급 GPU는 모델 적재에는 근접한 수준이지만 14장 이미지 context, KV cache와 batch inference 여유가 제한될 수 있으므로 실제 연구에서는 총 GPU 메모리 120 GB 이상 또는 동등한 multi-GPU 환경을 권장한다. RAM 256 GB급과 고속 NVMe를 함께 사용하면 이미지 전처리·캐시·결과 저장 병목을 줄일 수 있다. 정확한 최소 사양은 해상도, dtype, visual token 수와 batch size에 따라 달라지므로 개발 단계에서 benchmark한다.</w:t>
      </w:r>
    </w:p>
    <w:tbl>
      <w:tblPr>
        <w:tblW w:type="auto" w:w="0"/>
        <w:jc w:val="center"/>
        <w:tblLayout w:type="autofit"/>
        <w:tblLook w:firstColumn="1" w:firstRow="1" w:lastColumn="0" w:lastRow="0" w:noHBand="0" w:noVBand="1" w:val="04A0"/>
      </w:tblPr>
      <w:tblGrid>
        <w:gridCol w:w="9808"/>
      </w:tblGrid>
      <w:tr>
        <w:trPr>
          <w:cantSplit/>
        </w:trPr>
        <w:tc>
          <w:tcPr>
            <w:tcW w:type="dxa" w:w="9808"/>
            <w:shd w:fill="EEF6FB"/>
            <w:tcMar>
              <w:top w:w="100" w:type="dxa"/>
              <w:start w:w="130" w:type="dxa"/>
              <w:bottom w:w="100" w:type="dxa"/>
              <w:end w:w="130" w:type="dxa"/>
            </w:tcMar>
            <w:tcBorders>
              <w:top w:val="single" w:sz="8" w:color="9CC2E5"/>
              <w:left w:val="single" w:sz="8" w:color="9CC2E5"/>
              <w:bottom w:val="single" w:sz="8" w:color="9CC2E5"/>
              <w:right w:val="single" w:sz="8" w:color="9CC2E5"/>
            </w:tcBorders>
          </w:tcPr>
          <w:p>
            <w:pPr>
              <w:spacing w:line="288" w:lineRule="auto" w:after="0"/>
            </w:pPr>
            <w:r>
              <w:rPr>
                <w:rFonts w:ascii="Noto Sans CJK KR" w:hAnsi="Noto Sans CJK KR" w:eastAsia="Noto Sans CJK KR"/>
                <w:b/>
                <w:i w:val="0"/>
                <w:color w:val="1F4E79"/>
                <w:sz w:val="21"/>
              </w:rPr>
              <w:t>자동화 파이프라인</w:t>
            </w:r>
            <w:r>
              <w:rPr>
                <w:rFonts w:ascii="Noto Sans CJK KR" w:hAnsi="Noto Sans CJK KR" w:eastAsia="Noto Sans CJK KR"/>
                <w:b w:val="0"/>
                <w:i w:val="0"/>
                <w:color w:val="222222"/>
                <w:sz w:val="20"/>
              </w:rPr>
              <w:br/>
              <w:t>Trial 원본 → 14프레임 자동 추출 → RGB-D feature/quality 생성 → Healthy reference 매칭 → A1–A4 prompt 자동 생성 → batch VLM inference → JSON schema 검증 → 양손 0/1/2/NA 자동 산출 → 전문가 label merge → MAE·κ·coverage 계산.</w:t>
            </w:r>
          </w:p>
        </w:tc>
      </w:tr>
    </w:tbl>
    <w:p>
      <w:pPr>
        <w:spacing w:after="0"/>
        <w:widowControl/>
      </w:pPr>
    </w:p>
    <w:p>
      <w:pPr>
        <w:keepNext w:val="0"/>
        <w:spacing w:before="0" w:after="100" w:line="300" w:lineRule="auto"/>
        <w:widowControl/>
      </w:pPr>
      <w:r>
        <w:rPr>
          <w:rFonts w:ascii="Noto Sans CJK KR" w:hAnsi="Noto Sans CJK KR" w:eastAsia="Noto Sans CJK KR"/>
          <w:b w:val="0"/>
          <w:i w:val="0"/>
          <w:color w:val="222222"/>
          <w:sz w:val="21"/>
        </w:rPr>
        <w:t>환자 480 trial × A1–A4 4조건 × 독립 3회 실행은 모델당 최대 5,760 requests이다. Primary와 Secondary 두 모델을 모두 수행하면 최대 11,520 requests이며, Exploratory 모델을 추가하면 5,760회가 더해진다. 한 request에서 좌·우 손 결과를 함께 구조화하여 반환하도록 설계하므로 trial 수를 손별로 다시 두 배로 세지 않는다.</w:t>
      </w:r>
    </w:p>
    <w:p>
      <w:pPr>
        <w:keepNext/>
        <w:spacing w:before="140" w:after="80"/>
        <w:widowControl/>
      </w:pPr>
      <w:r>
        <w:rPr>
          <w:rFonts w:ascii="Noto Sans CJK KR" w:hAnsi="Noto Sans CJK KR" w:eastAsia="Noto Sans CJK KR"/>
          <w:b/>
          <w:i w:val="0"/>
          <w:color w:val="2F75B5"/>
          <w:sz w:val="24"/>
        </w:rPr>
        <w:t>6.4 전문가 Ground Truth</w:t>
      </w:r>
    </w:p>
    <w:p>
      <w:pPr>
        <w:keepNext w:val="0"/>
        <w:spacing w:before="0" w:after="100" w:line="300" w:lineRule="auto"/>
        <w:widowControl/>
      </w:pPr>
      <w:r>
        <w:rPr>
          <w:rFonts w:ascii="Noto Sans CJK KR" w:hAnsi="Noto Sans CJK KR" w:eastAsia="Noto Sans CJK KR"/>
          <w:b w:val="0"/>
          <w:i w:val="0"/>
          <w:color w:val="222222"/>
          <w:sz w:val="21"/>
        </w:rPr>
        <w:t>훈련된 전문가 2명이 전체 원본 영상과 필요 시 기준용 보조 영상을 독립 판독한다. VLM 결과, 계산된 운동학, 건강인 reference, 환측 정보 및 FMA 점수에는 blind이다. 좌·우 손을 각각 판독하며 불일치는 모델 결과 없이 합의하고, 해결되지 않으면 제3 평가자 또는 NA를 사용한다.</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04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평가 항목</w:t>
            </w:r>
          </w:p>
        </w:tc>
        <w:tc>
          <w:tcPr>
            <w:tcW w:type="dxa" w:w="5046"/>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과제별 해석</w:t>
            </w:r>
          </w:p>
        </w:tc>
        <w:tc>
          <w:tcPr>
            <w:tcW w:type="dxa" w:w="255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기록</w:t>
            </w:r>
          </w:p>
        </w:tc>
      </w:tr>
      <w:tr>
        <w:trPr>
          <w:cantSplit/>
        </w:trPr>
        <w:tc>
          <w:tcPr>
            <w:tcW w:type="dxa" w:w="204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Target formation</w:t>
            </w:r>
          </w:p>
        </w:tc>
        <w:tc>
          <w:tcPr>
            <w:tcW w:type="dxa" w:w="5046"/>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맨손: 목표 쥠 형성 / 물체 과제: 목표 파지 형태</w:t>
            </w:r>
          </w:p>
        </w:tc>
        <w:tc>
          <w:tcPr>
            <w:tcW w:type="dxa" w:w="255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완료 / 미완료 / 판독 불가</w:t>
            </w:r>
          </w:p>
        </w:tc>
      </w:tr>
      <w:tr>
        <w:trPr>
          <w:cantSplit/>
        </w:trPr>
        <w:tc>
          <w:tcPr>
            <w:tcW w:type="dxa" w:w="204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2초 Hold</w:t>
            </w:r>
          </w:p>
        </w:tc>
        <w:tc>
          <w:tcPr>
            <w:tcW w:type="dxa" w:w="5046"/>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지정 2초 동안 목표 형태 유지</w:t>
            </w:r>
          </w:p>
        </w:tc>
        <w:tc>
          <w:tcPr>
            <w:tcW w:type="dxa" w:w="255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완료 / 미완료 / 해당 없음 / 판독 불가</w:t>
            </w:r>
          </w:p>
        </w:tc>
      </w:tr>
      <w:tr>
        <w:trPr>
          <w:cantSplit/>
        </w:trPr>
        <w:tc>
          <w:tcPr>
            <w:tcW w:type="dxa" w:w="204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Active release/opening</w:t>
            </w:r>
          </w:p>
        </w:tc>
        <w:tc>
          <w:tcPr>
            <w:tcW w:type="dxa" w:w="5046"/>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맨손: 능동 재개방 / 물체: 손가락 개방에 의한 접촉 해제</w:t>
            </w:r>
          </w:p>
        </w:tc>
        <w:tc>
          <w:tcPr>
            <w:tcW w:type="dxa" w:w="2551"/>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완료 / 미완료 / 해당 없음 / 판독 불가</w:t>
            </w:r>
          </w:p>
        </w:tc>
      </w:tr>
      <w:tr>
        <w:trPr>
          <w:cantSplit/>
        </w:trPr>
        <w:tc>
          <w:tcPr>
            <w:tcW w:type="dxa" w:w="204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보조·중단</w:t>
            </w:r>
          </w:p>
        </w:tc>
        <w:tc>
          <w:tcPr>
            <w:tcW w:type="dxa" w:w="5046"/>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신체적 도움, 통증 중단, 운영 오류</w:t>
            </w:r>
          </w:p>
        </w:tc>
        <w:tc>
          <w:tcPr>
            <w:tcW w:type="dxa" w:w="2551"/>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없음 / 있음 / 기타</w:t>
            </w:r>
          </w:p>
        </w:tc>
      </w:tr>
    </w:tbl>
    <w:p>
      <w:pPr>
        <w:spacing w:after="20"/>
        <w:widowControl/>
      </w:pPr>
    </w:p>
    <w:tbl>
      <w:tblPr>
        <w:tblW w:type="auto" w:w="0"/>
        <w:jc w:val="center"/>
        <w:tblLayout w:type="autofit"/>
        <w:tblLook w:firstColumn="1" w:firstRow="1" w:lastColumn="0" w:lastRow="0" w:noHBand="0" w:noVBand="1" w:val="04A0"/>
      </w:tblPr>
      <w:tblGrid>
        <w:gridCol w:w="9808"/>
      </w:tblGrid>
      <w:tr>
        <w:trPr>
          <w:cantSplit/>
        </w:trPr>
        <w:tc>
          <w:tcPr>
            <w:tcW w:type="dxa" w:w="9808"/>
            <w:shd w:fill="FFF6F6"/>
            <w:tcMar>
              <w:top w:w="100" w:type="dxa"/>
              <w:start w:w="130" w:type="dxa"/>
              <w:bottom w:w="100" w:type="dxa"/>
              <w:end w:w="130" w:type="dxa"/>
            </w:tcMar>
            <w:tcBorders>
              <w:top w:val="single" w:sz="8" w:color="9CC2E5"/>
              <w:left w:val="single" w:sz="8" w:color="9CC2E5"/>
              <w:bottom w:val="single" w:sz="8" w:color="9CC2E5"/>
              <w:right w:val="single" w:sz="8" w:color="9CC2E5"/>
            </w:tcBorders>
          </w:tcPr>
          <w:p>
            <w:pPr>
              <w:spacing w:line="288" w:lineRule="auto" w:after="0"/>
            </w:pPr>
            <w:r>
              <w:rPr>
                <w:rFonts w:ascii="Noto Sans CJK KR" w:hAnsi="Noto Sans CJK KR" w:eastAsia="Noto Sans CJK KR"/>
                <w:b/>
                <w:i w:val="0"/>
                <w:color w:val="C00000"/>
                <w:sz w:val="21"/>
              </w:rPr>
              <w:t>연구용 순서등급</w:t>
            </w:r>
            <w:r>
              <w:rPr>
                <w:rFonts w:ascii="Noto Sans CJK KR" w:hAnsi="Noto Sans CJK KR" w:eastAsia="Noto Sans CJK KR"/>
                <w:b w:val="0"/>
                <w:i w:val="0"/>
                <w:color w:val="222222"/>
                <w:sz w:val="20"/>
              </w:rPr>
              <w:br/>
              <w:t>손별로 0 = target formation 미완료, 1 = formation 완료 후 hold 또는 release/opening 중 하나 이상 미완료, 2 = 세 단계 모두 완료, NA = 판독 불가·통증 중단 등. 이 값은 표준 FMA 점수나 동일 간격의 임상 중증도 척도가 아니다.</w:t>
            </w:r>
          </w:p>
        </w:tc>
      </w:tr>
    </w:tbl>
    <w:p>
      <w:pPr>
        <w:spacing w:after="0"/>
        <w:widowControl/>
      </w:pPr>
    </w:p>
    <w:p>
      <w:pPr>
        <w:keepNext/>
        <w:spacing w:before="140" w:after="80"/>
        <w:widowControl/>
      </w:pPr>
      <w:r>
        <w:rPr>
          <w:rFonts w:ascii="Noto Sans CJK KR" w:hAnsi="Noto Sans CJK KR" w:eastAsia="Noto Sans CJK KR"/>
          <w:b/>
          <w:i w:val="0"/>
          <w:color w:val="2F75B5"/>
          <w:sz w:val="24"/>
        </w:rPr>
        <w:t>6.5 VLM 공통 프롬프트 및 JSON 출력 원칙</w:t>
      </w:r>
    </w:p>
    <w:p>
      <w:pPr>
        <w:keepNext w:val="0"/>
        <w:spacing w:before="0" w:after="100" w:line="300" w:lineRule="auto"/>
        <w:widowControl/>
      </w:pPr>
      <w:r>
        <w:rPr>
          <w:rFonts w:ascii="Noto Sans CJK KR" w:hAnsi="Noto Sans CJK KR" w:eastAsia="Noto Sans CJK KR"/>
          <w:b w:val="0"/>
          <w:i w:val="0"/>
          <w:color w:val="222222"/>
          <w:sz w:val="21"/>
        </w:rPr>
        <w:t>프롬프트는 zero-shot 지침을 기본으로 하며 예시 정답을 포함하지 않는다. 모델에는 환자 여부, 환측, 중증도, FMA, 전문가 label을 제공하지 않는다. task-specific 기준은 환자 첫 본시험 전에 전문가 rubric과 동일한 의미로 고정한다. 준비 marker와 종료 marker는 성공 label이 아니며, aperture 증가만으로 능동 해제를 단정하지 않도록 지시한다.</w:t>
      </w:r>
    </w:p>
    <w:p>
      <w:pPr>
        <w:keepNext/>
        <w:spacing w:before="100" w:after="60"/>
        <w:widowControl/>
      </w:pPr>
      <w:r>
        <w:rPr>
          <w:rFonts w:ascii="Noto Sans CJK KR" w:hAnsi="Noto Sans CJK KR" w:eastAsia="Noto Sans CJK KR"/>
          <w:b/>
          <w:i w:val="0"/>
          <w:color w:val="17365D"/>
          <w:sz w:val="21"/>
        </w:rPr>
        <w:t>공통 시스템 지침의 핵심</w:t>
      </w:r>
    </w:p>
    <w:p>
      <w:pPr>
        <w:pStyle w:val="ListBullet"/>
        <w:spacing w:after="40" w:line="283" w:lineRule="auto"/>
        <w:widowControl/>
      </w:pPr>
      <w:r>
        <w:rPr>
          <w:rFonts w:ascii="Noto Sans CJK KR" w:hAnsi="Noto Sans CJK KR" w:eastAsia="Noto Sans CJK KR"/>
          <w:b w:val="0"/>
          <w:i w:val="0"/>
          <w:color w:val="222222"/>
          <w:sz w:val="20"/>
        </w:rPr>
        <w:t>제공된 frame과 수치만 사용하며 프레임 사이의 보이지 않는 동작을 만들어내지 않는다.</w:t>
      </w:r>
    </w:p>
    <w:p>
      <w:pPr>
        <w:pStyle w:val="ListBullet"/>
        <w:spacing w:after="40" w:line="283" w:lineRule="auto"/>
        <w:widowControl/>
      </w:pPr>
      <w:r>
        <w:rPr>
          <w:rFonts w:ascii="Noto Sans CJK KR" w:hAnsi="Noto Sans CJK KR" w:eastAsia="Noto Sans CJK KR"/>
          <w:b w:val="0"/>
          <w:i w:val="0"/>
          <w:color w:val="222222"/>
          <w:sz w:val="20"/>
        </w:rPr>
        <w:t>좌·우 손을 각각 판독하되 어느 손이 환측인지 추정하거나 사용하지 않는다.</w:t>
      </w:r>
    </w:p>
    <w:p>
      <w:pPr>
        <w:pStyle w:val="ListBullet"/>
        <w:spacing w:after="40" w:line="283" w:lineRule="auto"/>
        <w:widowControl/>
      </w:pPr>
      <w:r>
        <w:rPr>
          <w:rFonts w:ascii="Noto Sans CJK KR" w:hAnsi="Noto Sans CJK KR" w:eastAsia="Noto Sans CJK KR"/>
          <w:b w:val="0"/>
          <w:i w:val="0"/>
          <w:color w:val="222222"/>
          <w:sz w:val="20"/>
        </w:rPr>
        <w:t>건강인 reference는 수치 해석의 context일 뿐 성공/실패 threshold가 아니다.</w:t>
      </w:r>
    </w:p>
    <w:p>
      <w:pPr>
        <w:pStyle w:val="ListBullet"/>
        <w:spacing w:after="40" w:line="283" w:lineRule="auto"/>
        <w:widowControl/>
      </w:pPr>
      <w:r>
        <w:rPr>
          <w:rFonts w:ascii="Noto Sans CJK KR" w:hAnsi="Noto Sans CJK KR" w:eastAsia="Noto Sans CJK KR"/>
          <w:b w:val="0"/>
          <w:i w:val="0"/>
          <w:color w:val="222222"/>
          <w:sz w:val="20"/>
        </w:rPr>
        <w:t>근거가 부족하면 unreadable을 허용하고, 최종 0/1/2는 직접 생성하지 않는다.</w:t>
      </w:r>
    </w:p>
    <w:p>
      <w:pPr>
        <w:pStyle w:val="ListBullet"/>
        <w:spacing w:after="40" w:line="283" w:lineRule="auto"/>
        <w:widowControl/>
      </w:pPr>
      <w:r>
        <w:rPr>
          <w:rFonts w:ascii="Noto Sans CJK KR" w:hAnsi="Noto Sans CJK KR" w:eastAsia="Noto Sans CJK KR"/>
          <w:b w:val="0"/>
          <w:i w:val="0"/>
          <w:color w:val="222222"/>
          <w:sz w:val="20"/>
        </w:rPr>
        <w:t>각 판단은 frame_id 또는 feature_key와 연결한 짧은 evidence를 반환한다.</w:t>
      </w:r>
    </w:p>
    <w:p>
      <w:pPr>
        <w:keepNext/>
        <w:spacing w:before="100" w:after="60"/>
        <w:widowControl/>
      </w:pPr>
      <w:r>
        <w:rPr>
          <w:rFonts w:ascii="Noto Sans CJK KR" w:hAnsi="Noto Sans CJK KR" w:eastAsia="Noto Sans CJK KR"/>
          <w:b/>
          <w:i w:val="0"/>
          <w:color w:val="17365D"/>
          <w:sz w:val="21"/>
        </w:rPr>
        <w:t>출력 스키마 개념</w:t>
      </w:r>
    </w:p>
    <w:p>
      <w:pPr>
        <w:keepNext w:val="0"/>
        <w:spacing w:before="0" w:after="100" w:line="300" w:lineRule="auto"/>
        <w:widowControl/>
      </w:pPr>
      <w:r>
        <w:rPr>
          <w:rFonts w:ascii="Noto Sans CJK KR" w:hAnsi="Noto Sans CJK KR" w:eastAsia="Noto Sans CJK KR"/>
          <w:b w:val="0"/>
          <w:i w:val="0"/>
          <w:color w:val="222222"/>
          <w:sz w:val="21"/>
        </w:rPr>
        <w:t>JSON은 right_hand와 left_hand 각각에 target_formation, hold, active_release_or_opening, evidence, limitations를 포함한다. status는 complete / incomplete / unreadable(필요 시 not_applicable) enum으로 제한하며 additionalProperties=false를 사용한다. 존재하지 않는 frame_id 또는 조건상 제공하지 않은 feature를 근거로 들면 schema/semantic validation 실패로 기록한다. 최종 hand-level 0/1/2/NA는 외부 코드가 deterministic하게 계산한다.</w:t>
      </w:r>
    </w:p>
    <w:p>
      <w:pPr>
        <w:keepNext/>
        <w:spacing w:before="180" w:after="120"/>
        <w:pBdr>
          <w:bottom w:val="single" w:sz="12" w:space="2" w:color="1F4E79"/>
        </w:pBdr>
        <w:widowControl/>
      </w:pPr>
      <w:r>
        <w:rPr>
          <w:rFonts w:ascii="Noto Sans CJK KR" w:hAnsi="Noto Sans CJK KR" w:eastAsia="Noto Sans CJK KR"/>
          <w:b/>
          <w:i w:val="0"/>
          <w:color w:val="1F4E79"/>
          <w:sz w:val="31"/>
        </w:rPr>
        <w:t>7. 건강인 참조, 품질 및 결측 처리</w:t>
      </w:r>
    </w:p>
    <w:p>
      <w:pPr>
        <w:keepNext/>
        <w:spacing w:before="140" w:after="80"/>
        <w:widowControl/>
      </w:pPr>
      <w:r>
        <w:rPr>
          <w:rFonts w:ascii="Noto Sans CJK KR" w:hAnsi="Noto Sans CJK KR" w:eastAsia="Noto Sans CJK KR"/>
          <w:b/>
          <w:i w:val="0"/>
          <w:color w:val="2F75B5"/>
          <w:sz w:val="24"/>
        </w:rPr>
        <w:t>7.1 Healthy reference 생성</w:t>
      </w:r>
    </w:p>
    <w:p>
      <w:pPr>
        <w:keepNext w:val="0"/>
        <w:spacing w:before="0" w:after="100" w:line="300" w:lineRule="auto"/>
        <w:widowControl/>
      </w:pPr>
      <w:r>
        <w:rPr>
          <w:rFonts w:ascii="Noto Sans CJK KR" w:hAnsi="Noto Sans CJK KR" w:eastAsia="Noto Sans CJK KR"/>
          <w:b w:val="0"/>
          <w:i w:val="0"/>
          <w:color w:val="222222"/>
          <w:sz w:val="21"/>
        </w:rPr>
        <w:t>건강인 15명에서 각 손·각 과제 8회를 먼저 참가자 중앙값으로 요약한 뒤, 과제·손 조건별 15개의 participant-level 값으로 평균, SD, median, IQR, range, 실제 n을 계산한다. A3에는 원시 환자값과 함께 median/IQR 및 n을 기본 reference로 제공한다. reference z-score는 분포가 안정적인 피처에서만 선택적으로 제공하며, “z&lt;−2이면 실패” 같은 진단 임계값은 설정하지 않는다.</w:t>
      </w:r>
    </w:p>
    <w:p>
      <w:pPr>
        <w:keepNext w:val="0"/>
        <w:spacing w:before="0" w:after="100" w:line="300" w:lineRule="auto"/>
        <w:widowControl/>
      </w:pPr>
      <w:r>
        <w:rPr>
          <w:rFonts w:ascii="Noto Sans CJK KR" w:hAnsi="Noto Sans CJK KR" w:eastAsia="Noto Sans CJK KR"/>
          <w:b w:val="0"/>
          <w:i w:val="0"/>
          <w:color w:val="222222"/>
          <w:sz w:val="21"/>
        </w:rPr>
        <w:t>환측을 무조건 비우세손 reference에 대응시키지 않는다. 좌·우/우세손 matching 규칙은 개발 단계에서 정하고 patient label을 보지 않은 상태에서 고정한다. 손 길이 정규화를 추가하려면 동일 정의의 건강인 hand-length reference를 먼저 확보한다.</w:t>
      </w:r>
    </w:p>
    <w:p>
      <w:pPr>
        <w:keepNext/>
        <w:spacing w:before="140" w:after="80"/>
        <w:widowControl/>
      </w:pPr>
      <w:r>
        <w:rPr>
          <w:rFonts w:ascii="Noto Sans CJK KR" w:hAnsi="Noto Sans CJK KR" w:eastAsia="Noto Sans CJK KR"/>
          <w:b/>
          <w:i w:val="0"/>
          <w:color w:val="2F75B5"/>
          <w:sz w:val="24"/>
        </w:rPr>
        <w:t>7.2 품질 변수와 결측</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1928"/>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입력 블록</w:t>
            </w:r>
          </w:p>
        </w:tc>
        <w:tc>
          <w:tcPr>
            <w:tcW w:type="dxa" w:w="4025"/>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제공 값</w:t>
            </w:r>
          </w:p>
        </w:tc>
        <w:tc>
          <w:tcPr>
            <w:tcW w:type="dxa" w:w="3685"/>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사용 원칙</w:t>
            </w:r>
          </w:p>
        </w:tc>
      </w:tr>
      <w:tr>
        <w:trPr>
          <w:cantSplit/>
        </w:trPr>
        <w:tc>
          <w:tcPr>
            <w:tcW w:type="dxa" w:w="192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measurement_quality</w:t>
            </w:r>
          </w:p>
        </w:tc>
        <w:tc>
          <w:tcPr>
            <w:tcW w:type="dxa" w:w="402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phase별 valid_ratio, longest_gap_s, peak/contact/release window validity</w:t>
            </w:r>
          </w:p>
        </w:tc>
        <w:tc>
          <w:tcPr>
            <w:tcW w:type="dxa" w:w="368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결측을 수행 실패로 오해하지 않도록 feature와 함께 제공</w:t>
            </w:r>
          </w:p>
        </w:tc>
      </w:tr>
      <w:tr>
        <w:trPr>
          <w:cantSplit/>
        </w:trPr>
        <w:tc>
          <w:tcPr>
            <w:tcW w:type="dxa" w:w="192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missingness</w:t>
            </w:r>
          </w:p>
        </w:tc>
        <w:tc>
          <w:tcPr>
            <w:tcW w:type="dxa" w:w="402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피처별 valid 및 reason: depth_hole, depth_edge, event_unreadable, insufficient_samples 등</w:t>
            </w:r>
          </w:p>
        </w:tc>
        <w:tc>
          <w:tcPr>
            <w:tcW w:type="dxa" w:w="368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값은 null, 이유는 별도 필드; 실제 0과 구분</w:t>
            </w:r>
          </w:p>
        </w:tc>
      </w:tr>
      <w:tr>
        <w:trPr>
          <w:cantSplit/>
        </w:trPr>
        <w:tc>
          <w:tcPr>
            <w:tcW w:type="dxa" w:w="192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visual_missing</w:t>
            </w:r>
          </w:p>
        </w:tc>
        <w:tc>
          <w:tcPr>
            <w:tcW w:type="dxa" w:w="402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14개 target timestamp의 frame 존재 여부</w:t>
            </w:r>
          </w:p>
        </w:tc>
        <w:tc>
          <w:tcPr>
            <w:tcW w:type="dxa" w:w="3685"/>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수동 대체 금지; missing frame을 그대로 기록</w:t>
            </w:r>
          </w:p>
        </w:tc>
      </w:tr>
      <w:tr>
        <w:trPr>
          <w:cantSplit/>
        </w:trPr>
        <w:tc>
          <w:tcPr>
            <w:tcW w:type="dxa" w:w="192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healthy_reference</w:t>
            </w:r>
          </w:p>
        </w:tc>
        <w:tc>
          <w:tcPr>
            <w:tcW w:type="dxa" w:w="402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실제 n, median/IQR, mean/SD(가능 시)</w:t>
            </w:r>
          </w:p>
        </w:tc>
        <w:tc>
          <w:tcPr>
            <w:tcW w:type="dxa" w:w="3685"/>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reference 자체의 불확실성/결측을 숨기지 않음</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개발 단계 품질 기준의 초기 후보로 valid_ratio ≥ 0.80, longest_gap ≤ 0.25 s 등을 검토할 수 있으나 이는 임상적으로 검증된 기준이 아니다. 최종 threshold는 개발 건강인 4명에서 센서 동작과 결측 양상을 확인한 뒤 첫 환자 이전에 고정하며, 환자 결과를 보고 조정하지 않는다.</w:t>
      </w:r>
    </w:p>
    <w:p>
      <w:pPr>
        <w:keepNext/>
        <w:spacing w:before="180" w:after="120"/>
        <w:pBdr>
          <w:bottom w:val="single" w:sz="12" w:space="2" w:color="1F4E79"/>
        </w:pBdr>
        <w:widowControl/>
      </w:pPr>
      <w:r>
        <w:rPr>
          <w:rFonts w:ascii="Noto Sans CJK KR" w:hAnsi="Noto Sans CJK KR" w:eastAsia="Noto Sans CJK KR"/>
          <w:b/>
          <w:i w:val="0"/>
          <w:color w:val="1F4E79"/>
          <w:sz w:val="31"/>
        </w:rPr>
        <w:t>8. 데이터 분석 및 AI 모델링</w:t>
      </w:r>
    </w:p>
    <w:p>
      <w:pPr>
        <w:keepNext/>
        <w:spacing w:before="140" w:after="80"/>
        <w:widowControl/>
      </w:pPr>
      <w:r>
        <w:rPr>
          <w:rFonts w:ascii="Noto Sans CJK KR" w:hAnsi="Noto Sans CJK KR" w:eastAsia="Noto Sans CJK KR"/>
          <w:b/>
          <w:i w:val="0"/>
          <w:color w:val="2F75B5"/>
          <w:sz w:val="24"/>
        </w:rPr>
        <w:t>8.1 Step 1: RGB-D 측정 검증</w:t>
      </w:r>
    </w:p>
    <w:p>
      <w:pPr>
        <w:pStyle w:val="ListBullet"/>
        <w:spacing w:after="40" w:line="283" w:lineRule="auto"/>
        <w:widowControl/>
      </w:pPr>
      <w:r>
        <w:rPr>
          <w:rFonts w:ascii="Noto Sans CJK KR" w:hAnsi="Noto Sans CJK KR" w:eastAsia="Noto Sans CJK KR"/>
          <w:b w:val="0"/>
          <w:i w:val="0"/>
          <w:color w:val="222222"/>
          <w:sz w:val="20"/>
        </w:rPr>
        <w:t>정적 거리: 독립 기준과의 bias, MAE, RMSE, 오차분포를 보고한다.</w:t>
      </w:r>
    </w:p>
    <w:p>
      <w:pPr>
        <w:pStyle w:val="ListBullet"/>
        <w:spacing w:after="40" w:line="283" w:lineRule="auto"/>
        <w:widowControl/>
      </w:pPr>
      <w:r>
        <w:rPr>
          <w:rFonts w:ascii="Noto Sans CJK KR" w:hAnsi="Noto Sans CJK KR" w:eastAsia="Noto Sans CJK KR"/>
          <w:b w:val="0"/>
          <w:i w:val="0"/>
          <w:color w:val="222222"/>
          <w:sz w:val="20"/>
        </w:rPr>
        <w:t>손 자세별 depth valid rate, longest gap, 반복 측정 차이를 보고한다.</w:t>
      </w:r>
    </w:p>
    <w:p>
      <w:pPr>
        <w:pStyle w:val="ListBullet"/>
        <w:spacing w:after="40" w:line="283" w:lineRule="auto"/>
        <w:widowControl/>
      </w:pPr>
      <w:r>
        <w:rPr>
          <w:rFonts w:ascii="Noto Sans CJK KR" w:hAnsi="Noto Sans CJK KR" w:eastAsia="Noto Sans CJK KR"/>
          <w:b w:val="0"/>
          <w:i w:val="0"/>
          <w:color w:val="222222"/>
          <w:sz w:val="20"/>
        </w:rPr>
        <w:t>동적 기준장비 확보 시 agreement와 Bland–Altman 분석을 추가한다.</w:t>
      </w:r>
    </w:p>
    <w:p>
      <w:pPr>
        <w:pStyle w:val="ListBullet"/>
        <w:spacing w:after="40" w:line="283" w:lineRule="auto"/>
        <w:widowControl/>
      </w:pPr>
      <w:r>
        <w:rPr>
          <w:rFonts w:ascii="Noto Sans CJK KR" w:hAnsi="Noto Sans CJK KR" w:eastAsia="Noto Sans CJK KR"/>
          <w:b w:val="0"/>
          <w:i w:val="0"/>
          <w:color w:val="222222"/>
          <w:sz w:val="20"/>
        </w:rPr>
        <w:t>상관계수만으로 측정 일치를 주장하지 않는다.</w:t>
      </w:r>
    </w:p>
    <w:p>
      <w:pPr>
        <w:keepNext/>
        <w:spacing w:before="140" w:after="80"/>
        <w:widowControl/>
      </w:pPr>
      <w:r>
        <w:rPr>
          <w:rFonts w:ascii="Noto Sans CJK KR" w:hAnsi="Noto Sans CJK KR" w:eastAsia="Noto Sans CJK KR"/>
          <w:b/>
          <w:i w:val="0"/>
          <w:color w:val="2F75B5"/>
          <w:sz w:val="24"/>
        </w:rPr>
        <w:t>8.2 Step 2: A0 numerical baseline</w:t>
      </w:r>
    </w:p>
    <w:p>
      <w:pPr>
        <w:keepNext w:val="0"/>
        <w:spacing w:before="0" w:after="100" w:line="300" w:lineRule="auto"/>
        <w:widowControl/>
      </w:pPr>
      <w:r>
        <w:rPr>
          <w:rFonts w:ascii="Noto Sans CJK KR" w:hAnsi="Noto Sans CJK KR" w:eastAsia="Noto Sans CJK KR"/>
          <w:b w:val="0"/>
          <w:i w:val="0"/>
          <w:color w:val="222222"/>
          <w:sz w:val="21"/>
        </w:rPr>
        <w:t>A0 Primary는 L2-regularized ordinal logistic regression으로 0&lt;1&lt;2 연구용 등급을 예측한다. A3에서 사용하는 scalar feature, release/reopening trajectory, validity mask, quality, healthy reference와 task one-hot을 동일한 고정 순서로 입력한다. 환자 단위 Leave-One-Subject-Out(LOSO) cross-validation을 사용하며 동일 환자의 다른 task/repetition/반대손이 training과 test에 동시에 섞이지 않도록 한다.</w:t>
      </w:r>
    </w:p>
    <w:p>
      <w:pPr>
        <w:keepNext w:val="0"/>
        <w:spacing w:before="0" w:after="100" w:line="300" w:lineRule="auto"/>
        <w:widowControl/>
      </w:pPr>
      <w:r>
        <w:rPr>
          <w:rFonts w:ascii="Noto Sans CJK KR" w:hAnsi="Noto Sans CJK KR" w:eastAsia="Noto Sans CJK KR"/>
          <w:b w:val="0"/>
          <w:i w:val="0"/>
          <w:color w:val="222222"/>
          <w:sz w:val="21"/>
        </w:rPr>
        <w:t>결측 대체, 표준화, 규제강도 선택 등 모든 preprocessing parameter는 training fold에서만 추정한다. XGBoost는 사전 지정한 sensitivity baseline으로 사용하며, 환자 결과를 보고 더 유리한 모델만 선택하지 않는다. A0는 환자 label로 지도학습되는 반면 VLM은 환자 label로 학습하지 않는다는 학습 정보 차이를 해석에서 명시한다.</w:t>
      </w:r>
    </w:p>
    <w:p>
      <w:pPr>
        <w:keepNext/>
        <w:spacing w:before="140" w:after="80"/>
        <w:widowControl/>
      </w:pPr>
      <w:r>
        <w:rPr>
          <w:rFonts w:ascii="Noto Sans CJK KR" w:hAnsi="Noto Sans CJK KR" w:eastAsia="Noto Sans CJK KR"/>
          <w:b/>
          <w:i w:val="0"/>
          <w:color w:val="2F75B5"/>
          <w:sz w:val="24"/>
        </w:rPr>
        <w:t>8.3 Step 3: 주 통계 분석</w:t>
      </w:r>
    </w:p>
    <w:p>
      <w:pPr>
        <w:keepNext w:val="0"/>
        <w:spacing w:before="0" w:after="100" w:line="300" w:lineRule="auto"/>
        <w:widowControl/>
      </w:pPr>
      <w:r>
        <w:rPr>
          <w:rFonts w:ascii="Noto Sans CJK KR" w:hAnsi="Noto Sans CJK KR" w:eastAsia="Noto Sans CJK KR"/>
          <w:b w:val="0"/>
          <w:i w:val="0"/>
          <w:color w:val="222222"/>
          <w:sz w:val="21"/>
        </w:rPr>
        <w:t>주 통계적 독립 단위는 환자 N=15이다. 각 환자의 마비측 손에 대해 trial-level absolute error를 계산하고 과제당 8회의 평균으로 task MAE를 만든 뒤 4개 과제에 동일 가중치를 부여하여 patient MAE를 구성한다.</w:t>
      </w:r>
    </w:p>
    <w:p>
      <w:pPr>
        <w:keepNext w:val="0"/>
        <w:spacing w:before="0" w:after="100" w:line="300" w:lineRule="auto"/>
        <w:jc w:val="center"/>
        <w:widowControl/>
      </w:pPr>
      <w:r>
        <w:rPr>
          <w:rFonts w:ascii="Noto Sans CJK KR" w:hAnsi="Noto Sans CJK KR" w:eastAsia="Noto Sans CJK KR"/>
          <w:b/>
          <w:i w:val="0"/>
          <w:color w:val="17365D"/>
          <w:sz w:val="21"/>
        </w:rPr>
        <w:t>MAE_task = (1/N_task) Σ |ŷ − y|</w:t>
      </w:r>
    </w:p>
    <w:p>
      <w:pPr>
        <w:keepNext w:val="0"/>
        <w:spacing w:before="0" w:after="100" w:line="300" w:lineRule="auto"/>
        <w:jc w:val="center"/>
        <w:widowControl/>
      </w:pPr>
      <w:r>
        <w:rPr>
          <w:rFonts w:ascii="Noto Sans CJK KR" w:hAnsi="Noto Sans CJK KR" w:eastAsia="Noto Sans CJK KR"/>
          <w:b/>
          <w:i w:val="0"/>
          <w:color w:val="17365D"/>
          <w:sz w:val="21"/>
        </w:rPr>
        <w:t>MAE_patient = (MAE_FreeHand + MAE_Cylinder + MAE_Sphere + MAE_Pinch) / 4</w:t>
      </w:r>
    </w:p>
    <w:p>
      <w:pPr>
        <w:keepNext w:val="0"/>
        <w:spacing w:before="0" w:after="100" w:line="300" w:lineRule="auto"/>
        <w:jc w:val="center"/>
        <w:widowControl/>
      </w:pPr>
      <w:r>
        <w:rPr>
          <w:rFonts w:ascii="Noto Sans CJK KR" w:hAnsi="Noto Sans CJK KR" w:eastAsia="Noto Sans CJK KR"/>
          <w:b/>
          <w:i w:val="0"/>
          <w:color w:val="C00000"/>
          <w:sz w:val="21"/>
        </w:rPr>
        <w:t>ΔMAE_i = MAE_A3,i − MAE_A1,i   (ΔMAE &lt; 0이면 A3 개선 방향)</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268"/>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구분</w:t>
            </w:r>
          </w:p>
        </w:tc>
        <w:tc>
          <w:tcPr>
            <w:tcW w:type="dxa" w:w="7370"/>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평가지표</w:t>
            </w:r>
          </w:p>
        </w:tc>
      </w:tr>
      <w:tr>
        <w:trPr>
          <w:cantSplit/>
        </w:trPr>
        <w:tc>
          <w:tcPr>
            <w:tcW w:type="dxa" w:w="226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Primary</w:t>
            </w:r>
          </w:p>
        </w:tc>
        <w:tc>
          <w:tcPr>
            <w:tcW w:type="dxa" w:w="7370"/>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환자 단위 A3−A1 MAE 차이</w:t>
            </w:r>
          </w:p>
        </w:tc>
      </w:tr>
      <w:tr>
        <w:trPr>
          <w:cantSplit/>
        </w:trPr>
        <w:tc>
          <w:tcPr>
            <w:tcW w:type="dxa" w:w="226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효과 추정</w:t>
            </w:r>
          </w:p>
        </w:tc>
        <w:tc>
          <w:tcPr>
            <w:tcW w:type="dxa" w:w="7370"/>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Mean paired difference</w:t>
            </w:r>
          </w:p>
        </w:tc>
      </w:tr>
      <w:tr>
        <w:trPr>
          <w:cantSplit/>
        </w:trPr>
        <w:tc>
          <w:tcPr>
            <w:tcW w:type="dxa" w:w="226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불확실성</w:t>
            </w:r>
          </w:p>
        </w:tc>
        <w:tc>
          <w:tcPr>
            <w:tcW w:type="dxa" w:w="7370"/>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Participant-level paired bootstrap 95% CI</w:t>
            </w:r>
          </w:p>
        </w:tc>
      </w:tr>
      <w:tr>
        <w:trPr>
          <w:cantSplit/>
        </w:trPr>
        <w:tc>
          <w:tcPr>
            <w:tcW w:type="dxa" w:w="226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등급 평가</w:t>
            </w:r>
          </w:p>
        </w:tc>
        <w:tc>
          <w:tcPr>
            <w:tcW w:type="dxa" w:w="7370"/>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Exact agreement, confusion matrix, weighted κ</w:t>
            </w:r>
          </w:p>
        </w:tc>
      </w:tr>
      <w:tr>
        <w:trPr>
          <w:cantSplit/>
        </w:trPr>
        <w:tc>
          <w:tcPr>
            <w:tcW w:type="dxa" w:w="226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세부 평가</w:t>
            </w:r>
          </w:p>
        </w:tc>
        <w:tc>
          <w:tcPr>
            <w:tcW w:type="dxa" w:w="7370"/>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Target formation / Hold / Release-Opening 각각의 정확도와 gradable rate</w:t>
            </w:r>
          </w:p>
        </w:tc>
      </w:tr>
      <w:tr>
        <w:trPr>
          <w:cantSplit/>
        </w:trPr>
        <w:tc>
          <w:tcPr>
            <w:tcW w:type="dxa" w:w="2268"/>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반복성</w:t>
            </w:r>
          </w:p>
        </w:tc>
        <w:tc>
          <w:tcPr>
            <w:tcW w:type="dxa" w:w="7370"/>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동일 입력 3회 실행 간 consistency</w:t>
            </w:r>
          </w:p>
        </w:tc>
      </w:tr>
      <w:tr>
        <w:trPr>
          <w:cantSplit/>
        </w:trPr>
        <w:tc>
          <w:tcPr>
            <w:tcW w:type="dxa" w:w="2268"/>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보조 비교</w:t>
            </w:r>
          </w:p>
        </w:tc>
        <w:tc>
          <w:tcPr>
            <w:tcW w:type="dxa" w:w="7370"/>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A2−A1, A3−A2, A3−A4, A3−A0</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0/1/2는 연구용 ordinal label이므로 MAE는 실용적 주 효과크기로 사용하되, exact agreement와 weighted κ를 함께 제시하여 등급 간격을 임상적 interval scale로 과해석하지 않는다. 비마비측은 동일 방식의 보조 분석으로 보고하되 주 inferential unit은 환자이다.</w:t>
      </w:r>
    </w:p>
    <w:p>
      <w:pPr>
        <w:keepNext/>
        <w:spacing w:before="140" w:after="80"/>
        <w:widowControl/>
      </w:pPr>
      <w:r>
        <w:rPr>
          <w:rFonts w:ascii="Noto Sans CJK KR" w:hAnsi="Noto Sans CJK KR" w:eastAsia="Noto Sans CJK KR"/>
          <w:b/>
          <w:i w:val="0"/>
          <w:color w:val="2F75B5"/>
          <w:sz w:val="24"/>
        </w:rPr>
        <w:t>8.4 Coverage, NA 및 모델 실패를 고려한 분석</w:t>
      </w:r>
    </w:p>
    <w:p>
      <w:pPr>
        <w:keepNext w:val="0"/>
        <w:spacing w:before="0" w:after="100" w:line="300" w:lineRule="auto"/>
        <w:widowControl/>
      </w:pPr>
      <w:r>
        <w:rPr>
          <w:rFonts w:ascii="Noto Sans CJK KR" w:hAnsi="Noto Sans CJK KR" w:eastAsia="Noto Sans CJK KR"/>
          <w:b w:val="0"/>
          <w:i w:val="0"/>
          <w:color w:val="222222"/>
          <w:sz w:val="21"/>
        </w:rPr>
        <w:t>전문가 기준 NA, 모델 unreadable/NA, API/로컬 inference 실패, JSON schema 실패를 서로 구분한다. 각 조건에서 전문가 기준이 판독 가능한 시행 중 숫자 등급을 낸 비율을 coverage로 보고한다. A4에서 영상 제거로 unreadable이 증가하는 경우 그 자체를 modality 제거의 결과로 해석한다.</w:t>
      </w:r>
    </w:p>
    <w:p>
      <w:pPr>
        <w:keepNext w:val="0"/>
        <w:spacing w:before="0" w:after="100" w:line="300" w:lineRule="auto"/>
        <w:widowControl/>
      </w:pPr>
      <w:r>
        <w:rPr>
          <w:rFonts w:ascii="Noto Sans CJK KR" w:hAnsi="Noto Sans CJK KR" w:eastAsia="Noto Sans CJK KR"/>
          <w:b w:val="0"/>
          <w:i w:val="0"/>
          <w:color w:val="222222"/>
          <w:sz w:val="21"/>
        </w:rPr>
        <w:t>A3−A1 MAE는 두 조건 모두 숫자 예측이 존재하는 공통 시행에서 짝지어 계산하고 coverage를 함께 제시한다. 민감도 분석으로 모델 NA/실패에 최대 절대오차 2를 부여한 결과도 보고하여 쉬운 시행만 남겨 낮은 MAE가 발생하는 문제를 점검한다.</w:t>
      </w:r>
    </w:p>
    <w:p>
      <w:pPr>
        <w:keepNext/>
        <w:spacing w:before="140" w:after="80"/>
        <w:widowControl/>
      </w:pPr>
      <w:r>
        <w:rPr>
          <w:rFonts w:ascii="Noto Sans CJK KR" w:hAnsi="Noto Sans CJK KR" w:eastAsia="Noto Sans CJK KR"/>
          <w:b/>
          <w:i w:val="0"/>
          <w:color w:val="2F75B5"/>
          <w:sz w:val="24"/>
        </w:rPr>
        <w:t>8.5 임상 연관 분석</w:t>
      </w:r>
    </w:p>
    <w:p>
      <w:pPr>
        <w:keepNext w:val="0"/>
        <w:spacing w:before="0" w:after="100" w:line="300" w:lineRule="auto"/>
        <w:widowControl/>
      </w:pPr>
      <w:r>
        <w:rPr>
          <w:rFonts w:ascii="Noto Sans CJK KR" w:hAnsi="Noto Sans CJK KR" w:eastAsia="Noto Sans CJK KR"/>
          <w:b w:val="0"/>
          <w:i w:val="0"/>
          <w:color w:val="222222"/>
          <w:sz w:val="21"/>
        </w:rPr>
        <w:t>FMA-UE/FMA-Hand는 AI 평가와 별도로 임상의가 시행하며 모델 입력에는 사용하지 않는다. 환자군 내에서 participant-level 운동학 요약값 및 AI score와 FMA의 관계를 Spearman 상관으로 보조 분석한다. 건강인과 환자를 합쳐 인위적으로 큰 상관을 만드는 분석을 환자 타당성의 근거로 해석하지 않는다.</w:t>
      </w:r>
    </w:p>
    <w:p>
      <w:pPr>
        <w:keepNext/>
        <w:spacing w:before="140" w:after="80"/>
        <w:widowControl/>
      </w:pPr>
      <w:r>
        <w:rPr>
          <w:rFonts w:ascii="Noto Sans CJK KR" w:hAnsi="Noto Sans CJK KR" w:eastAsia="Noto Sans CJK KR"/>
          <w:b/>
          <w:i w:val="0"/>
          <w:color w:val="2F75B5"/>
          <w:sz w:val="24"/>
        </w:rPr>
        <w:t>8.6 결과 해석 기준</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701"/>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결과</w:t>
            </w:r>
          </w:p>
        </w:tc>
        <w:tc>
          <w:tcPr>
            <w:tcW w:type="dxa" w:w="7937"/>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가능한 해석</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A2 &lt; A1</w:t>
            </w:r>
          </w:p>
        </w:tc>
        <w:tc>
          <w:tcPr>
            <w:tcW w:type="dxa" w:w="7937"/>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운동학 수치가 영상-only의 fine-motion 부족을 보완</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A3 &lt; A2</w:t>
            </w:r>
          </w:p>
        </w:tc>
        <w:tc>
          <w:tcPr>
            <w:tcW w:type="dxa" w:w="7937"/>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건강인 reference가 환자 수치 해석에 추가 context 제공</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A3 &lt; A4</w:t>
            </w:r>
          </w:p>
        </w:tc>
        <w:tc>
          <w:tcPr>
            <w:tcW w:type="dxa" w:w="7937"/>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영상이 수치만으로 설명되지 않는 파지/손모양 정보를 제공</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A3 ≈ A4</w:t>
            </w:r>
          </w:p>
        </w:tc>
        <w:tc>
          <w:tcPr>
            <w:tcW w:type="dxa" w:w="7937"/>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현재 과제에서는 영상의 추가 이익이 제한적일 수 있음</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A3 &lt; A0</w:t>
            </w:r>
          </w:p>
        </w:tc>
        <w:tc>
          <w:tcPr>
            <w:tcW w:type="dxa" w:w="7937"/>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멀티모달 VLM이 numerical-only baseline보다 추가 가치를 제공</w:t>
            </w:r>
          </w:p>
        </w:tc>
      </w:tr>
      <w:tr>
        <w:trPr>
          <w:cantSplit/>
        </w:trPr>
        <w:tc>
          <w:tcPr>
            <w:tcW w:type="dxa" w:w="1701"/>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A3 ≈ A0</w:t>
            </w:r>
          </w:p>
        </w:tc>
        <w:tc>
          <w:tcPr>
            <w:tcW w:type="dxa" w:w="7937"/>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복잡한 생성형 VLM의 채점 이익이 제한적이며 수치모델로 유사 성능 가능</w:t>
            </w:r>
          </w:p>
        </w:tc>
      </w:tr>
      <w:tr>
        <w:trPr>
          <w:cantSplit/>
        </w:trPr>
        <w:tc>
          <w:tcPr>
            <w:tcW w:type="dxa" w:w="1701"/>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대부분 2점</w:t>
            </w:r>
          </w:p>
        </w:tc>
        <w:tc>
          <w:tcPr>
            <w:tcW w:type="dxa" w:w="7937"/>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환자 범위가 좁아 ceiling effect 또는 range restriction 가능</w:t>
            </w:r>
          </w:p>
        </w:tc>
      </w:tr>
    </w:tbl>
    <w:p>
      <w:pPr>
        <w:spacing w:after="20"/>
        <w:widowControl/>
      </w:pPr>
    </w:p>
    <w:p>
      <w:pPr>
        <w:keepNext/>
        <w:spacing w:before="180" w:after="120"/>
        <w:pBdr>
          <w:bottom w:val="single" w:sz="12" w:space="2" w:color="1F4E79"/>
        </w:pBdr>
        <w:widowControl/>
      </w:pPr>
      <w:r>
        <w:rPr>
          <w:rFonts w:ascii="Noto Sans CJK KR" w:hAnsi="Noto Sans CJK KR" w:eastAsia="Noto Sans CJK KR"/>
          <w:b/>
          <w:i w:val="0"/>
          <w:color w:val="1F4E79"/>
          <w:sz w:val="31"/>
        </w:rPr>
        <w:t>9. 실행 기록, 재현성 및 연산 관리</w:t>
      </w:r>
    </w:p>
    <w:p>
      <w:pPr>
        <w:keepNext/>
        <w:spacing w:before="140" w:after="80"/>
        <w:widowControl/>
      </w:pPr>
      <w:r>
        <w:rPr>
          <w:rFonts w:ascii="Noto Sans CJK KR" w:hAnsi="Noto Sans CJK KR" w:eastAsia="Noto Sans CJK KR"/>
          <w:b/>
          <w:i w:val="0"/>
          <w:color w:val="2F75B5"/>
          <w:sz w:val="24"/>
        </w:rPr>
        <w:t>9.1 고정 및 버전 관리</w:t>
      </w:r>
    </w:p>
    <w:p>
      <w:pPr>
        <w:keepNext w:val="0"/>
        <w:spacing w:before="0" w:after="100" w:line="300" w:lineRule="auto"/>
        <w:widowControl/>
      </w:pPr>
      <w:r>
        <w:rPr>
          <w:rFonts w:ascii="Noto Sans CJK KR" w:hAnsi="Noto Sans CJK KR" w:eastAsia="Noto Sans CJK KR"/>
          <w:b w:val="0"/>
          <w:i w:val="0"/>
          <w:color w:val="222222"/>
          <w:sz w:val="21"/>
        </w:rPr>
        <w:t>개발 건강인 4명에서 카메라 구도, short-reach 거리, bilateral ROI, 14-frame sampling, 운동학 feature, 품질 threshold, healthy reference 산출 규칙, 모델 revision, 프롬프트, JSON schema를 점검한다. 첫 환자 전에 이를 고정하고 이후 변경 이력을 남긴다. 환자 결과를 본 뒤 기준을 수정하면 변경 전 환자 자료를 독립 검증자료로 취급하지 않는다.</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984"/>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보존 항목</w:t>
            </w:r>
          </w:p>
        </w:tc>
        <w:tc>
          <w:tcPr>
            <w:tcW w:type="dxa" w:w="7654"/>
            <w:shd w:fill="17365D"/>
            <w:vAlign w:val="center"/>
            <w:tcMar>
              <w:top w:w="80" w:type="dxa"/>
              <w:start w:w="90" w:type="dxa"/>
              <w:bottom w:w="80" w:type="dxa"/>
              <w:end w:w="90" w:type="dxa"/>
            </w:tcMar>
          </w:tcPr>
          <w:p>
            <w:pPr>
              <w:jc w:val="center"/>
            </w:pPr>
            <w:r>
              <w:rPr>
                <w:rFonts w:ascii="Noto Sans CJK KR" w:hAnsi="Noto Sans CJK KR" w:eastAsia="Noto Sans CJK KR"/>
                <w:b/>
                <w:i w:val="0"/>
                <w:color w:val="FFFFFF"/>
                <w:sz w:val="17"/>
              </w:rPr>
              <w:t>기록 내용</w:t>
            </w:r>
          </w:p>
        </w:tc>
      </w:tr>
      <w:tr>
        <w:trPr>
          <w:cantSplit/>
        </w:trPr>
        <w:tc>
          <w:tcPr>
            <w:tcW w:type="dxa" w:w="1984"/>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입력 식별</w:t>
            </w:r>
          </w:p>
        </w:tc>
        <w:tc>
          <w:tcPr>
            <w:tcW w:type="dxa" w:w="765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anonymous participant_id/trial_id, task, 원본 frame ID·timestamp, image/feature/reference 파일 hash</w:t>
            </w:r>
          </w:p>
        </w:tc>
      </w:tr>
      <w:tr>
        <w:trPr>
          <w:cantSplit/>
        </w:trPr>
        <w:tc>
          <w:tcPr>
            <w:tcW w:type="dxa" w:w="1984"/>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모델 실행</w:t>
            </w:r>
          </w:p>
        </w:tc>
        <w:tc>
          <w:tcPr>
            <w:tcW w:type="dxa" w:w="765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model repository/revision SHA, software version, dtype, visual token/해상도, decoding 설정, batch ID, latency</w:t>
            </w:r>
          </w:p>
        </w:tc>
      </w:tr>
      <w:tr>
        <w:trPr>
          <w:cantSplit/>
        </w:trPr>
        <w:tc>
          <w:tcPr>
            <w:tcW w:type="dxa" w:w="1984"/>
            <w:vAlign w:val="center"/>
            <w:tcMar>
              <w:top w:w="80" w:type="dxa"/>
              <w:start w:w="90" w:type="dxa"/>
              <w:bottom w:w="80" w:type="dxa"/>
              <w:end w:w="90" w:type="dxa"/>
            </w:tcMar>
          </w:tcPr>
          <w:p>
            <w:pPr>
              <w:spacing w:after="0" w:line="269" w:lineRule="auto"/>
              <w:jc w:val="center"/>
            </w:pPr>
            <w:r>
              <w:rPr>
                <w:rFonts w:ascii="Noto Sans CJK KR" w:hAnsi="Noto Sans CJK KR" w:eastAsia="Noto Sans CJK KR"/>
                <w:b w:val="0"/>
                <w:i w:val="0"/>
                <w:color w:val="222222"/>
                <w:sz w:val="17"/>
              </w:rPr>
              <w:t>응답/후처리</w:t>
            </w:r>
          </w:p>
        </w:tc>
        <w:tc>
          <w:tcPr>
            <w:tcW w:type="dxa" w:w="7654"/>
            <w:vAlign w:val="center"/>
            <w:tcMar>
              <w:top w:w="80" w:type="dxa"/>
              <w:start w:w="90" w:type="dxa"/>
              <w:bottom w:w="80" w:type="dxa"/>
              <w:end w:w="90" w:type="dxa"/>
            </w:tcMar>
          </w:tcPr>
          <w:p>
            <w:pPr>
              <w:spacing w:after="0" w:line="269" w:lineRule="auto"/>
              <w:jc w:val="left"/>
            </w:pPr>
            <w:r>
              <w:rPr>
                <w:rFonts w:ascii="Noto Sans CJK KR" w:hAnsi="Noto Sans CJK KR" w:eastAsia="Noto Sans CJK KR"/>
                <w:b w:val="0"/>
                <w:i w:val="0"/>
                <w:color w:val="222222"/>
                <w:sz w:val="17"/>
              </w:rPr>
              <w:t>raw text, JSON validation, 좌·우 손 status, code-derived grade, run number 1–3</w:t>
            </w:r>
          </w:p>
        </w:tc>
      </w:tr>
      <w:tr>
        <w:trPr>
          <w:cantSplit/>
        </w:trPr>
        <w:tc>
          <w:tcPr>
            <w:tcW w:type="dxa" w:w="1984"/>
            <w:vAlign w:val="center"/>
            <w:tcMar>
              <w:top w:w="80" w:type="dxa"/>
              <w:start w:w="90" w:type="dxa"/>
              <w:bottom w:w="80" w:type="dxa"/>
              <w:end w:w="90" w:type="dxa"/>
            </w:tcMar>
            <w:shd w:fill="F8FBFD"/>
          </w:tcPr>
          <w:p>
            <w:pPr>
              <w:spacing w:after="0" w:line="269" w:lineRule="auto"/>
              <w:jc w:val="center"/>
            </w:pPr>
            <w:r>
              <w:rPr>
                <w:rFonts w:ascii="Noto Sans CJK KR" w:hAnsi="Noto Sans CJK KR" w:eastAsia="Noto Sans CJK KR"/>
                <w:b w:val="0"/>
                <w:i w:val="0"/>
                <w:color w:val="222222"/>
                <w:sz w:val="17"/>
              </w:rPr>
              <w:t>오류</w:t>
            </w:r>
          </w:p>
        </w:tc>
        <w:tc>
          <w:tcPr>
            <w:tcW w:type="dxa" w:w="7654"/>
            <w:vAlign w:val="center"/>
            <w:tcMar>
              <w:top w:w="80" w:type="dxa"/>
              <w:start w:w="90" w:type="dxa"/>
              <w:bottom w:w="80" w:type="dxa"/>
              <w:end w:w="90" w:type="dxa"/>
            </w:tcMar>
            <w:shd w:fill="F8FBFD"/>
          </w:tcPr>
          <w:p>
            <w:pPr>
              <w:spacing w:after="0" w:line="269" w:lineRule="auto"/>
              <w:jc w:val="left"/>
            </w:pPr>
            <w:r>
              <w:rPr>
                <w:rFonts w:ascii="Noto Sans CJK KR" w:hAnsi="Noto Sans CJK KR" w:eastAsia="Noto Sans CJK KR"/>
                <w:b w:val="0"/>
                <w:i w:val="0"/>
                <w:color w:val="222222"/>
                <w:sz w:val="17"/>
              </w:rPr>
              <w:t>camera/storage error, missing frame, inference failure, JSON/schema failure, evidence reference failure, unreadable</w:t>
            </w:r>
          </w:p>
        </w:tc>
      </w:tr>
    </w:tbl>
    <w:p>
      <w:pPr>
        <w:spacing w:after="20"/>
        <w:widowControl/>
      </w:pPr>
    </w:p>
    <w:p>
      <w:pPr>
        <w:keepNext w:val="0"/>
        <w:spacing w:before="0" w:after="100" w:line="300" w:lineRule="auto"/>
        <w:widowControl/>
      </w:pPr>
      <w:r>
        <w:rPr>
          <w:rFonts w:ascii="Noto Sans CJK KR" w:hAnsi="Noto Sans CJK KR" w:eastAsia="Noto Sans CJK KR"/>
          <w:b w:val="0"/>
          <w:i w:val="0"/>
          <w:color w:val="222222"/>
          <w:sz w:val="21"/>
        </w:rPr>
        <w:t>동일 입력은 사전 지정한 동일 설정으로 3회 독립 실행한다. 첫 번째 계획된 실행을 주 분석으로 사용하고 나머지는 consistency 분석에 사용한다. 가장 좋은 실행을 사후 선택하지 않는다. deterministic decoding을 사용할 경우에도 반복 실행은 파이프라인/하드웨어 수준의 재현성을 확인하는 보조 기록으로 유지한다.</w:t>
      </w:r>
    </w:p>
    <w:p>
      <w:pPr>
        <w:keepNext/>
        <w:spacing w:before="180" w:after="120"/>
        <w:pBdr>
          <w:bottom w:val="single" w:sz="12" w:space="2" w:color="1F4E79"/>
        </w:pBdr>
        <w:widowControl/>
      </w:pPr>
      <w:r>
        <w:rPr>
          <w:rFonts w:ascii="Noto Sans CJK KR" w:hAnsi="Noto Sans CJK KR" w:eastAsia="Noto Sans CJK KR"/>
          <w:b/>
          <w:i w:val="0"/>
          <w:color w:val="1F4E79"/>
          <w:sz w:val="31"/>
        </w:rPr>
        <w:t>10. 연구 범위 및 기대 기여</w:t>
      </w:r>
    </w:p>
    <w:p>
      <w:pPr>
        <w:pStyle w:val="ListBullet"/>
        <w:spacing w:after="40" w:line="283" w:lineRule="auto"/>
        <w:widowControl/>
      </w:pPr>
      <w:r>
        <w:rPr>
          <w:rFonts w:ascii="Noto Sans CJK KR" w:hAnsi="Noto Sans CJK KR" w:eastAsia="Noto Sans CJK KR"/>
          <w:b w:val="0"/>
          <w:i w:val="0"/>
          <w:color w:val="222222"/>
          <w:sz w:val="20"/>
        </w:rPr>
        <w:t>RGB-D 측정 검증과 VLM 평가 검증을 분리하여 센서 오차와 모델 판단 오차를 혼동하지 않는다.</w:t>
      </w:r>
    </w:p>
    <w:p>
      <w:pPr>
        <w:pStyle w:val="ListBullet"/>
        <w:spacing w:after="40" w:line="283" w:lineRule="auto"/>
        <w:widowControl/>
      </w:pPr>
      <w:r>
        <w:rPr>
          <w:rFonts w:ascii="Noto Sans CJK KR" w:hAnsi="Noto Sans CJK KR" w:eastAsia="Noto Sans CJK KR"/>
          <w:b w:val="0"/>
          <w:i w:val="0"/>
          <w:color w:val="222222"/>
          <w:sz w:val="20"/>
        </w:rPr>
        <w:t>맨손 쥐기/펴기와 3개 파지 과제를 함께 포함하여 물체 접촉이 있는 task와 없는 task에서 운동학 보조정보의 가치를 비교한다.</w:t>
      </w:r>
    </w:p>
    <w:p>
      <w:pPr>
        <w:pStyle w:val="ListBullet"/>
        <w:spacing w:after="40" w:line="283" w:lineRule="auto"/>
        <w:widowControl/>
      </w:pPr>
      <w:r>
        <w:rPr>
          <w:rFonts w:ascii="Noto Sans CJK KR" w:hAnsi="Noto Sans CJK KR" w:eastAsia="Noto Sans CJK KR"/>
          <w:b w:val="0"/>
          <w:i w:val="0"/>
          <w:color w:val="222222"/>
          <w:sz w:val="20"/>
        </w:rPr>
        <w:t>A1–A4 동일 VLM ablation과 A0 numerical baseline을 함께 사용하여 “숫자가 다 한 것인지”, “영상이 실제로 필요한지”, “건강인 reference가 유용한지”를 분리해 검증한다.</w:t>
      </w:r>
    </w:p>
    <w:p>
      <w:pPr>
        <w:pStyle w:val="ListBullet"/>
        <w:spacing w:after="40" w:line="283" w:lineRule="auto"/>
        <w:widowControl/>
      </w:pPr>
      <w:r>
        <w:rPr>
          <w:rFonts w:ascii="Noto Sans CJK KR" w:hAnsi="Noto Sans CJK KR" w:eastAsia="Noto Sans CJK KR"/>
          <w:b w:val="0"/>
          <w:i w:val="0"/>
          <w:color w:val="222222"/>
          <w:sz w:val="20"/>
        </w:rPr>
        <w:t>양손을 동시에 촬영하되 trial count를 손별로 이중 계산하지 않고, hand-level 판독과 patient-level inference를 분리한다.</w:t>
      </w:r>
    </w:p>
    <w:p>
      <w:pPr>
        <w:pStyle w:val="ListBullet"/>
        <w:spacing w:after="40" w:line="283" w:lineRule="auto"/>
        <w:widowControl/>
      </w:pPr>
      <w:r>
        <w:rPr>
          <w:rFonts w:ascii="Noto Sans CJK KR" w:hAnsi="Noto Sans CJK KR" w:eastAsia="Noto Sans CJK KR"/>
          <w:b w:val="0"/>
          <w:i w:val="0"/>
          <w:color w:val="222222"/>
          <w:sz w:val="20"/>
        </w:rPr>
        <w:t>전문가 독립 판독을 Ground Truth로 사용하고 FMA는 보조 임상 연관 지표로 유지하여 자체 수행 등급과 표준 임상척도를 혼동하지 않는다.</w:t>
      </w:r>
    </w:p>
    <w:p>
      <w:pPr>
        <w:pStyle w:val="ListBullet"/>
        <w:spacing w:after="40" w:line="283" w:lineRule="auto"/>
        <w:widowControl/>
      </w:pPr>
      <w:r>
        <w:rPr>
          <w:rFonts w:ascii="Noto Sans CJK KR" w:hAnsi="Noto Sans CJK KR" w:eastAsia="Noto Sans CJK KR"/>
          <w:b w:val="0"/>
          <w:i w:val="0"/>
          <w:color w:val="222222"/>
          <w:sz w:val="20"/>
        </w:rPr>
        <w:t>결과가 A3에 유리하지 않더라도 VLM의 추가 가치가 제한되는 조건을 명확히 제시할 수 있어 임상 AI 도입에 대한 실증적 근거를 제공한다.</w:t>
      </w:r>
    </w:p>
    <w:p>
      <w:pPr>
        <w:keepNext w:val="0"/>
        <w:spacing w:before="0" w:after="100" w:line="300" w:lineRule="auto"/>
        <w:widowControl/>
      </w:pPr>
      <w:r>
        <w:rPr>
          <w:rFonts w:ascii="Noto Sans CJK KR" w:hAnsi="Noto Sans CJK KR" w:eastAsia="Noto Sans CJK KR"/>
          <w:b w:val="0"/>
          <w:i w:val="0"/>
          <w:color w:val="222222"/>
          <w:sz w:val="21"/>
        </w:rPr>
        <w:t>본 연구의 Primary 목표는 공압장갑 Master–Slave 중재 전후 치료효과를 비교하는 것이 아니다. AI 검증 시행은 장갑과 보조를 제거한 맨손 상태에서 수행하며, 공압장갑 치료효과 검증은 평가 시스템의 측정 타당성과 전문가 일치도가 확인된 이후 별도 중재 연구로 분리한다.</w:t>
      </w:r>
    </w:p>
    <w:p>
      <w:pPr>
        <w:keepNext/>
        <w:spacing w:before="180" w:after="120"/>
        <w:pBdr>
          <w:bottom w:val="single" w:sz="12" w:space="2" w:color="1F4E79"/>
        </w:pBdr>
        <w:widowControl/>
      </w:pPr>
      <w:r>
        <w:rPr>
          <w:rFonts w:ascii="Noto Sans CJK KR" w:hAnsi="Noto Sans CJK KR" w:eastAsia="Noto Sans CJK KR"/>
          <w:b/>
          <w:i w:val="0"/>
          <w:color w:val="1F4E79"/>
          <w:sz w:val="31"/>
        </w:rPr>
        <w:t>11. 첫 환자 시험 전 최종 고정 항목</w:t>
      </w:r>
    </w:p>
    <w:p>
      <w:pPr>
        <w:pStyle w:val="ListBullet"/>
        <w:spacing w:after="40" w:line="283" w:lineRule="auto"/>
        <w:widowControl/>
      </w:pPr>
      <w:r>
        <w:rPr>
          <w:rFonts w:ascii="Noto Sans CJK KR" w:hAnsi="Noto Sans CJK KR" w:eastAsia="Noto Sans CJK KR"/>
          <w:b w:val="0"/>
          <w:i w:val="0"/>
          <w:color w:val="222222"/>
          <w:sz w:val="20"/>
        </w:rPr>
        <w:t>IRB/동의서, 독립 전문가 판독자 2인, 환자 모집·중단 기준을 확정한다.</w:t>
      </w:r>
    </w:p>
    <w:p>
      <w:pPr>
        <w:pStyle w:val="ListBullet"/>
        <w:spacing w:after="40" w:line="283" w:lineRule="auto"/>
        <w:widowControl/>
      </w:pPr>
      <w:r>
        <w:rPr>
          <w:rFonts w:ascii="Noto Sans CJK KR" w:hAnsi="Noto Sans CJK KR" w:eastAsia="Noto Sans CJK KR"/>
          <w:b w:val="0"/>
          <w:i w:val="0"/>
          <w:color w:val="222222"/>
          <w:sz w:val="20"/>
        </w:rPr>
        <w:t>4개 과제의 목표 형태와 0/1/2/NA rubric을 그림 예시와 함께 확정한다.</w:t>
      </w:r>
    </w:p>
    <w:p>
      <w:pPr>
        <w:pStyle w:val="ListBullet"/>
        <w:spacing w:after="40" w:line="283" w:lineRule="auto"/>
        <w:widowControl/>
      </w:pPr>
      <w:r>
        <w:rPr>
          <w:rFonts w:ascii="Noto Sans CJK KR" w:hAnsi="Noto Sans CJK KR" w:eastAsia="Noto Sans CJK KR"/>
          <w:b w:val="0"/>
          <w:i w:val="0"/>
          <w:color w:val="222222"/>
          <w:sz w:val="20"/>
        </w:rPr>
        <w:t>D455 정적 거리 및 양손 depth 유효성의 최소 검증을 완료하고 Primary feature set을 확정한다.</w:t>
      </w:r>
    </w:p>
    <w:p>
      <w:pPr>
        <w:pStyle w:val="ListBullet"/>
        <w:spacing w:after="40" w:line="283" w:lineRule="auto"/>
        <w:widowControl/>
      </w:pPr>
      <w:r>
        <w:rPr>
          <w:rFonts w:ascii="Noto Sans CJK KR" w:hAnsi="Noto Sans CJK KR" w:eastAsia="Noto Sans CJK KR"/>
          <w:b w:val="0"/>
          <w:i w:val="0"/>
          <w:color w:val="222222"/>
          <w:sz w:val="20"/>
        </w:rPr>
        <w:t>홈 패드–물체 short-reach 거리, 양손 ROI, 물체 좌·우 배치, 휴식시간을 확정한다.</w:t>
      </w:r>
    </w:p>
    <w:p>
      <w:pPr>
        <w:pStyle w:val="ListBullet"/>
        <w:spacing w:after="40" w:line="283" w:lineRule="auto"/>
        <w:widowControl/>
      </w:pPr>
      <w:r>
        <w:rPr>
          <w:rFonts w:ascii="Noto Sans CJK KR" w:hAnsi="Noto Sans CJK KR" w:eastAsia="Noto Sans CJK KR"/>
          <w:b w:val="0"/>
          <w:i w:val="0"/>
          <w:color w:val="222222"/>
          <w:sz w:val="20"/>
        </w:rPr>
        <w:t>건강인 15명의 reference 생성 규칙(손/우세성 matching, median/IQR, n)을 확정한다.</w:t>
      </w:r>
    </w:p>
    <w:p>
      <w:pPr>
        <w:pStyle w:val="ListBullet"/>
        <w:spacing w:after="40" w:line="283" w:lineRule="auto"/>
        <w:widowControl/>
      </w:pPr>
      <w:r>
        <w:rPr>
          <w:rFonts w:ascii="Noto Sans CJK KR" w:hAnsi="Noto Sans CJK KR" w:eastAsia="Noto Sans CJK KR"/>
          <w:b w:val="0"/>
          <w:i w:val="0"/>
          <w:color w:val="222222"/>
          <w:sz w:val="20"/>
        </w:rPr>
        <w:t>14프레임 sampling과 missing visual frame 처리 규칙을 확정한다.</w:t>
      </w:r>
    </w:p>
    <w:p>
      <w:pPr>
        <w:pStyle w:val="ListBullet"/>
        <w:spacing w:after="40" w:line="283" w:lineRule="auto"/>
        <w:widowControl/>
      </w:pPr>
      <w:r>
        <w:rPr>
          <w:rFonts w:ascii="Noto Sans CJK KR" w:hAnsi="Noto Sans CJK KR" w:eastAsia="Noto Sans CJK KR"/>
          <w:b w:val="0"/>
          <w:i w:val="0"/>
          <w:color w:val="222222"/>
          <w:sz w:val="20"/>
        </w:rPr>
        <w:t>Qwen2.5-VL-32B 및 InternVL3.5-8B의 정확한 revision, inference engine, image processor와 decoding 설정을 고정한다.</w:t>
      </w:r>
    </w:p>
    <w:p>
      <w:pPr>
        <w:pStyle w:val="ListBullet"/>
        <w:spacing w:after="40" w:line="283" w:lineRule="auto"/>
        <w:widowControl/>
      </w:pPr>
      <w:r>
        <w:rPr>
          <w:rFonts w:ascii="Noto Sans CJK KR" w:hAnsi="Noto Sans CJK KR" w:eastAsia="Noto Sans CJK KR"/>
          <w:b w:val="0"/>
          <w:i w:val="0"/>
          <w:color w:val="222222"/>
          <w:sz w:val="20"/>
        </w:rPr>
        <w:t>A1–A4 prompt, 양손 JSON schema, 0/1/2 deterministic scoring code를 동결한다.</w:t>
      </w:r>
    </w:p>
    <w:p>
      <w:pPr>
        <w:pStyle w:val="ListBullet"/>
        <w:spacing w:after="40" w:line="283" w:lineRule="auto"/>
        <w:widowControl/>
      </w:pPr>
      <w:r>
        <w:rPr>
          <w:rFonts w:ascii="Noto Sans CJK KR" w:hAnsi="Noto Sans CJK KR" w:eastAsia="Noto Sans CJK KR"/>
          <w:b w:val="0"/>
          <w:i w:val="0"/>
          <w:color w:val="222222"/>
          <w:sz w:val="20"/>
        </w:rPr>
        <w:t>A0 LOSO 전처리, 결측 처리, XGBoost sensitivity 설정을 사전 확정한다.</w:t>
      </w:r>
    </w:p>
    <w:p>
      <w:pPr>
        <w:pStyle w:val="ListBullet"/>
        <w:spacing w:after="40" w:line="283" w:lineRule="auto"/>
        <w:widowControl/>
      </w:pPr>
      <w:r>
        <w:rPr>
          <w:rFonts w:ascii="Noto Sans CJK KR" w:hAnsi="Noto Sans CJK KR" w:eastAsia="Noto Sans CJK KR"/>
          <w:b w:val="0"/>
          <w:i w:val="0"/>
          <w:color w:val="222222"/>
          <w:sz w:val="20"/>
        </w:rPr>
        <w:t>환자 N=15 주 분석, coverage/NA 처리, participant-level bootstrap 규칙을 확정한다.</w:t>
      </w:r>
    </w:p>
    <w:p>
      <w:pPr>
        <w:keepNext/>
        <w:spacing w:before="180" w:after="120"/>
        <w:pBdr>
          <w:bottom w:val="single" w:sz="12" w:space="2" w:color="1F4E79"/>
        </w:pBdr>
        <w:widowControl/>
      </w:pPr>
      <w:r>
        <w:rPr>
          <w:rFonts w:ascii="Noto Sans CJK KR" w:hAnsi="Noto Sans CJK KR" w:eastAsia="Noto Sans CJK KR"/>
          <w:b/>
          <w:i w:val="0"/>
          <w:color w:val="1F4E79"/>
          <w:sz w:val="31"/>
        </w:rPr>
        <w:t>12. 참고문헌</w:t>
      </w:r>
    </w:p>
    <w:p>
      <w:pPr>
        <w:spacing w:after="100" w:line="276" w:lineRule="auto"/>
        <w:ind w:left="397" w:hanging="397"/>
        <w:widowControl/>
      </w:pPr>
      <w:r>
        <w:rPr>
          <w:rFonts w:ascii="Noto Sans CJK KR" w:hAnsi="Noto Sans CJK KR" w:eastAsia="Noto Sans CJK KR"/>
          <w:b w:val="0"/>
          <w:i w:val="0"/>
          <w:color w:val="222222"/>
          <w:sz w:val="18"/>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pPr>
        <w:spacing w:after="100" w:line="276" w:lineRule="auto"/>
        <w:ind w:left="397" w:hanging="397"/>
        <w:widowControl/>
      </w:pPr>
      <w:r>
        <w:rPr>
          <w:rFonts w:ascii="Noto Sans CJK KR" w:hAnsi="Noto Sans CJK KR" w:eastAsia="Noto Sans CJK KR"/>
          <w:b w:val="0"/>
          <w:i w:val="0"/>
          <w:color w:val="222222"/>
          <w:sz w:val="18"/>
        </w:rPr>
        <w:t>Broome, K., Hudson, I., Potter, K., Kulk, J., Dunn, A., Arm, J., Zeffiro, T., Cooper, G., Tian, H., &amp; van Vliet, P. (2019). A modified reach-to-grasp task in a supine position shows coordination between elbow and hand movements after stroke. Frontiers in Neurology, 10, 408. https://doi.org/10.3389/fneur.2019.00408</w:t>
      </w:r>
    </w:p>
    <w:p>
      <w:pPr>
        <w:spacing w:after="100" w:line="276" w:lineRule="auto"/>
        <w:ind w:left="397" w:hanging="397"/>
        <w:widowControl/>
      </w:pPr>
      <w:r>
        <w:rPr>
          <w:rFonts w:ascii="Noto Sans CJK KR" w:hAnsi="Noto Sans CJK KR" w:eastAsia="Noto Sans CJK KR"/>
          <w:b w:val="0"/>
          <w:i w:val="0"/>
          <w:color w:val="222222"/>
          <w:sz w:val="18"/>
        </w:rPr>
        <w:t>Li, V., Kamalakannan, N., Parnandi, A., Schambra, H., &amp; Fernandez-Granda, C. (2026). Vision-language models for human motion understanding: Lessons from stroke rehabilitation. PLOS Digital Health, 5(7), e0001506. https://doi.org/10.1371/journal.pdig.0001506</w:t>
      </w:r>
    </w:p>
    <w:p>
      <w:pPr>
        <w:spacing w:after="100" w:line="276" w:lineRule="auto"/>
        <w:ind w:left="397" w:hanging="397"/>
        <w:widowControl/>
      </w:pPr>
      <w:r>
        <w:rPr>
          <w:rFonts w:ascii="Noto Sans CJK KR" w:hAnsi="Noto Sans CJK KR" w:eastAsia="Noto Sans CJK KR"/>
          <w:b w:val="0"/>
          <w:i w:val="0"/>
          <w:color w:val="222222"/>
          <w:sz w:val="18"/>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pPr>
        <w:spacing w:after="100" w:line="276" w:lineRule="auto"/>
        <w:ind w:left="397" w:hanging="397"/>
        <w:widowControl/>
      </w:pPr>
      <w:r>
        <w:rPr>
          <w:rFonts w:ascii="Noto Sans CJK KR" w:hAnsi="Noto Sans CJK KR" w:eastAsia="Noto Sans CJK KR"/>
          <w:b w:val="0"/>
          <w:i w:val="0"/>
          <w:color w:val="222222"/>
          <w:sz w:val="18"/>
        </w:rPr>
        <w:t>Tang, J., Abedi, A., Colella, T. J. F., &amp; Khan, S. S. (2025). Rehabilitation exercise quality assessment and feedback generation using large language models with prompt engineering. arXiv:2505.18412. https://doi.org/10.48550/arXiv.2505.18412</w:t>
      </w:r>
    </w:p>
    <w:p>
      <w:pPr>
        <w:spacing w:after="100" w:line="276" w:lineRule="auto"/>
        <w:ind w:left="397" w:hanging="397"/>
        <w:widowControl/>
      </w:pPr>
      <w:r>
        <w:rPr>
          <w:rFonts w:ascii="Noto Sans CJK KR" w:hAnsi="Noto Sans CJK KR" w:eastAsia="Noto Sans CJK KR"/>
          <w:b w:val="0"/>
          <w:i w:val="0"/>
          <w:color w:val="222222"/>
          <w:sz w:val="18"/>
        </w:rPr>
        <w:t>Bai, S., Chen, K., Liu, X., et al. (2025). Qwen2.5-VL technical report. arXiv:2502.13923.</w:t>
      </w:r>
    </w:p>
    <w:p>
      <w:pPr>
        <w:spacing w:after="100" w:line="276" w:lineRule="auto"/>
        <w:ind w:left="397" w:hanging="397"/>
        <w:widowControl/>
      </w:pPr>
      <w:r>
        <w:rPr>
          <w:rFonts w:ascii="Noto Sans CJK KR" w:hAnsi="Noto Sans CJK KR" w:eastAsia="Noto Sans CJK KR"/>
          <w:b w:val="0"/>
          <w:i w:val="0"/>
          <w:color w:val="222222"/>
          <w:sz w:val="18"/>
        </w:rPr>
        <w:t>Qwen Team. (n.d.). Qwen2.5-VL-32B-Instruct [Model card]. Hugging Face. https://huggingface.co/Qwen/Qwen2.5-VL-32B-Instruct</w:t>
      </w:r>
    </w:p>
    <w:p>
      <w:pPr>
        <w:spacing w:after="100" w:line="276" w:lineRule="auto"/>
        <w:ind w:left="397" w:hanging="397"/>
        <w:widowControl/>
      </w:pPr>
      <w:r>
        <w:rPr>
          <w:rFonts w:ascii="Noto Sans CJK KR" w:hAnsi="Noto Sans CJK KR" w:eastAsia="Noto Sans CJK KR"/>
          <w:b w:val="0"/>
          <w:i w:val="0"/>
          <w:color w:val="222222"/>
          <w:sz w:val="18"/>
        </w:rPr>
        <w:t>OpenGVLab. (n.d.). InternVL3.5-8B-HF [Model card]. Hugging Face. https://huggingface.co/OpenGVLab/InternVL3_5-8B-HF</w:t>
      </w:r>
    </w:p>
    <w:p>
      <w:pPr>
        <w:spacing w:after="100" w:line="276" w:lineRule="auto"/>
        <w:ind w:left="397" w:hanging="397"/>
        <w:widowControl/>
      </w:pPr>
      <w:r>
        <w:rPr>
          <w:rFonts w:ascii="Noto Sans CJK KR" w:hAnsi="Noto Sans CJK KR" w:eastAsia="Noto Sans CJK KR"/>
          <w:b w:val="0"/>
          <w:i w:val="0"/>
          <w:color w:val="222222"/>
          <w:sz w:val="18"/>
        </w:rPr>
        <w:t>Qwen Team. (n.d.). Qwen3-VL-8B-Instruct [Model card]. Hugging Face. https://huggingface.co/Qwen/Qwen3-VL-8B-Instruct</w:t>
      </w:r>
    </w:p>
    <w:sectPr w:rsidR="00FC693F" w:rsidRPr="0006063C" w:rsidSect="00034616">
      <w:headerReference w:type="default" r:id="rId9"/>
      <w:footerReference w:type="default" r:id="rId10"/>
      <w:pgSz w:w="11906" w:h="16838"/>
      <w:pgMar w:top="879" w:right="1049" w:bottom="822" w:left="104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i w:val="0"/>
        <w:color w:val="8080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i w:val="0"/>
        <w:color w:val="6B7280"/>
        <w:sz w:val="16"/>
      </w:rPr>
      <w:t>RGB-D·VLM 기반 손 기능 평가 연구계획서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3" w:lineRule="auto"/>
    </w:pPr>
    <w:rPr>
      <w:rFonts w:ascii="Noto Sans CJK KR" w:hAnsi="Noto Sans CJK KR" w:eastAsia="Noto Sans CJK KR"/>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