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DB1D5" w14:textId="77777777" w:rsidR="00BE00AE" w:rsidRPr="00EB4E29" w:rsidRDefault="00BE00AE">
      <w:pPr>
        <w:pStyle w:val="a4"/>
        <w:keepNext/>
        <w:spacing w:after="180" w:before="0"/>
        <w:jc w:val="center"/>
        <w:rPr>
          <w:rFonts w:eastAsiaTheme="minorHAnsi"/>
          <w:b/>
          <w:sz w:val="40"/>
          <w:szCs w:val="40"/>
        </w:rPr>
      </w:pPr>
      <w:r w:rsidRPr="00EB4E29">
        <w:rPr>
          <w:rFonts w:eastAsiaTheme="minorHAnsi" w:hint="eastAsia"/>
          <w:b/>
          <w:color w:val="000000"/>
          <w:sz w:val="40"/>
          <w:szCs w:val="40"/>
        </w:rPr>
        <w:t>Biweekly Research Progress Report</w:t>
      </w:r>
    </w:p>
    <w:tbl>
      <w:tblPr>
        <w:tblStyle w:val="ab"/>
        <w:tblW w:w="0" w:type="auto"/>
        <w:tblInd w:w="0" w:type="dxa"/>
        <w:tblBorders>
          <w:top w:val="single" w:sz="18" w:space="0" w:color="000000"/>
          <w:left w:val="none" w:sz="0" w:space="0" w:color="auto"/>
          <w:bottom w:val="single" w:sz="18" w:space="0" w:color="000000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1"/>
        <w:gridCol w:w="560"/>
        <w:gridCol w:w="5985"/>
      </w:tblGrid>
      <w:tr w:rsidR="00BE00AE" w:rsidRPr="00EB4E29" w14:paraId="341230AB" w14:textId="77777777">
        <w:tc>
          <w:tcPr>
            <w:tcW w:w="2027" w:type="dxa"/>
            <w:tcBorders>
              <w:top w:val="single" w:sz="18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35C21BA" w14:textId="77777777" w:rsidR="00BE00AE" w:rsidRPr="00EB4E29" w:rsidRDefault="00BE00AE">
            <w:pPr>
              <w:spacing w:after="40" w:line="240" w:lineRule="auto"/>
              <w:rPr>
                <w:rFonts w:eastAsiaTheme="minorHAnsi"/>
                <w:b/>
                <w:sz w:val="22"/>
              </w:rPr>
            </w:pPr>
            <w:r w:rsidRPr="00EB4E29">
              <w:rPr>
                <w:rFonts w:eastAsiaTheme="minorHAnsi" w:hint="eastAsia"/>
                <w:b/>
                <w:sz w:val="22"/>
              </w:rPr>
              <w:t>Name</w:t>
            </w:r>
          </w:p>
        </w:tc>
        <w:tc>
          <w:tcPr>
            <w:tcW w:w="415" w:type="dxa"/>
            <w:tcBorders>
              <w:top w:val="single" w:sz="18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086C540" w14:textId="77777777" w:rsidR="00BE00AE" w:rsidRPr="00EB4E29" w:rsidRDefault="00BE00AE">
            <w:pPr>
              <w:spacing w:after="40" w:line="240" w:lineRule="auto"/>
              <w:rPr>
                <w:rFonts w:eastAsiaTheme="minorHAnsi"/>
                <w:b/>
              </w:rPr>
            </w:pPr>
            <w:r w:rsidRPr="00EB4E29">
              <w:rPr>
                <w:rFonts w:eastAsiaTheme="minorHAnsi" w:hint="eastAsia"/>
                <w:b/>
              </w:rPr>
              <w:t>:</w:t>
            </w:r>
          </w:p>
        </w:tc>
        <w:tc>
          <w:tcPr>
            <w:tcW w:w="6371" w:type="dxa"/>
            <w:tcBorders>
              <w:top w:val="single" w:sz="18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D49D236" w14:textId="18954F6D" w:rsidR="00BE00AE" w:rsidRPr="00EB4E29" w:rsidRDefault="00BE00AE">
            <w:pPr>
              <w:spacing w:after="40" w:line="240" w:lineRule="auto"/>
              <w:rPr>
                <w:rFonts w:eastAsiaTheme="minorHAnsi"/>
              </w:rPr>
            </w:pPr>
            <w:r w:rsidRPr="00EB4E29">
              <w:rPr>
                <w:rFonts w:eastAsiaTheme="minorHAnsi" w:hint="eastAsia"/>
              </w:rPr>
              <w:t>이재용</w:t>
            </w:r>
          </w:p>
        </w:tc>
      </w:tr>
      <w:tr w:rsidR="00BE00AE" w:rsidRPr="00EB4E29" w14:paraId="5FC9C715" w14:textId="77777777">
        <w:tc>
          <w:tcPr>
            <w:tcW w:w="202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8E1DBCD" w14:textId="77777777" w:rsidR="00BE00AE" w:rsidRPr="00EB4E29" w:rsidRDefault="00BE00AE">
            <w:pPr>
              <w:spacing w:after="40" w:line="240" w:lineRule="auto"/>
              <w:rPr>
                <w:rFonts w:eastAsiaTheme="minorHAnsi"/>
                <w:b/>
                <w:sz w:val="22"/>
              </w:rPr>
            </w:pPr>
            <w:r w:rsidRPr="00EB4E29">
              <w:rPr>
                <w:rFonts w:eastAsiaTheme="minorHAnsi" w:hint="eastAsia"/>
                <w:b/>
                <w:sz w:val="22"/>
              </w:rPr>
              <w:t>Advisor</w:t>
            </w:r>
          </w:p>
        </w:tc>
        <w:tc>
          <w:tcPr>
            <w:tcW w:w="4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BBA0C7B" w14:textId="77777777" w:rsidR="00BE00AE" w:rsidRPr="00EB4E29" w:rsidRDefault="00BE00AE">
            <w:pPr>
              <w:spacing w:after="40" w:line="240" w:lineRule="auto"/>
              <w:rPr>
                <w:rFonts w:eastAsiaTheme="minorHAnsi"/>
                <w:b/>
              </w:rPr>
            </w:pPr>
            <w:r w:rsidRPr="00EB4E29">
              <w:rPr>
                <w:rFonts w:eastAsiaTheme="minorHAnsi" w:hint="eastAsia"/>
                <w:b/>
              </w:rPr>
              <w:t>:</w:t>
            </w:r>
          </w:p>
        </w:tc>
        <w:tc>
          <w:tcPr>
            <w:tcW w:w="637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B7DAFB0" w14:textId="4D5A6BFD" w:rsidR="00BE00AE" w:rsidRPr="00EB4E29" w:rsidRDefault="006C6721">
            <w:pPr>
              <w:spacing w:after="40" w:line="240" w:lineRule="auto"/>
              <w:rPr>
                <w:rFonts w:eastAsiaTheme="minorHAnsi"/>
              </w:rPr>
            </w:pPr>
            <w:r w:rsidRPr="00EB4E29">
              <w:rPr>
                <w:rFonts w:eastAsiaTheme="minorHAnsi" w:hint="eastAsia"/>
              </w:rPr>
              <w:t>김재효</w:t>
            </w:r>
            <w:r w:rsidR="00BE00AE" w:rsidRPr="00EB4E29">
              <w:rPr>
                <w:rFonts w:eastAsiaTheme="minorHAnsi" w:hint="eastAsia"/>
              </w:rPr>
              <w:t xml:space="preserve">                        (signature)</w:t>
            </w:r>
          </w:p>
        </w:tc>
      </w:tr>
      <w:tr w:rsidR="00BE00AE" w:rsidRPr="00EB4E29" w14:paraId="32189E1F" w14:textId="77777777">
        <w:tc>
          <w:tcPr>
            <w:tcW w:w="202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AE749CB" w14:textId="77777777" w:rsidR="00BE00AE" w:rsidRPr="00EB4E29" w:rsidRDefault="00BE00AE">
            <w:pPr>
              <w:spacing w:after="40" w:line="240" w:lineRule="auto"/>
              <w:rPr>
                <w:rFonts w:eastAsiaTheme="minorHAnsi"/>
                <w:b/>
                <w:sz w:val="22"/>
              </w:rPr>
            </w:pPr>
            <w:r w:rsidRPr="00EB4E29">
              <w:rPr>
                <w:rFonts w:eastAsiaTheme="minorHAnsi" w:hint="eastAsia"/>
                <w:b/>
                <w:sz w:val="22"/>
              </w:rPr>
              <w:t>Period</w:t>
            </w:r>
          </w:p>
        </w:tc>
        <w:tc>
          <w:tcPr>
            <w:tcW w:w="4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606D06D" w14:textId="77777777" w:rsidR="00BE00AE" w:rsidRPr="00EB4E29" w:rsidRDefault="00BE00AE">
            <w:pPr>
              <w:spacing w:after="40" w:line="240" w:lineRule="auto"/>
              <w:rPr>
                <w:rFonts w:eastAsiaTheme="minorHAnsi"/>
                <w:b/>
              </w:rPr>
            </w:pPr>
            <w:r w:rsidRPr="00EB4E29">
              <w:rPr>
                <w:rFonts w:eastAsiaTheme="minorHAnsi" w:hint="eastAsia"/>
                <w:b/>
              </w:rPr>
              <w:t>:</w:t>
            </w:r>
          </w:p>
        </w:tc>
        <w:tc>
          <w:tcPr>
            <w:tcW w:w="637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E76E413" w14:textId="3180B1DF" w:rsidR="00BE00AE" w:rsidRPr="00EB4E29" w:rsidRDefault="00BE00AE">
            <w:pPr>
              <w:spacing w:after="40" w:line="240" w:lineRule="auto"/>
              <w:rPr>
                <w:rFonts w:eastAsiaTheme="minorHAnsi"/>
              </w:rPr>
            </w:pPr>
            <w:r w:rsidRPr="00EB4E29">
              <w:rPr>
                <w:rFonts w:eastAsiaTheme="minorHAnsi" w:hint="eastAsia"/>
              </w:rPr>
              <w:t xml:space="preserve">Week </w:t>
            </w:r>
            <w:r w:rsidR="00A26853" w:rsidRPr="00EB4E29">
              <w:rPr>
                <w:rFonts w:eastAsiaTheme="minorHAnsi" w:hint="eastAsia"/>
              </w:rPr>
              <w:t>4</w:t>
            </w:r>
            <w:r w:rsidRPr="00EB4E29">
              <w:rPr>
                <w:rFonts w:eastAsiaTheme="minorHAnsi" w:hint="eastAsia"/>
              </w:rPr>
              <w:t>~</w:t>
            </w:r>
            <w:r w:rsidR="00A26853" w:rsidRPr="00EB4E29">
              <w:rPr>
                <w:rFonts w:eastAsiaTheme="minorHAnsi" w:hint="eastAsia"/>
              </w:rPr>
              <w:t>5</w:t>
            </w:r>
          </w:p>
        </w:tc>
      </w:tr>
      <w:tr w:rsidR="00BE00AE" w:rsidRPr="00EB4E29" w14:paraId="02A94CE4" w14:textId="77777777">
        <w:tc>
          <w:tcPr>
            <w:tcW w:w="202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576D06B" w14:textId="77777777" w:rsidR="00BE00AE" w:rsidRPr="00EB4E29" w:rsidRDefault="00BE00AE">
            <w:pPr>
              <w:spacing w:after="40" w:line="240" w:lineRule="auto"/>
              <w:rPr>
                <w:rFonts w:eastAsiaTheme="minorHAnsi"/>
                <w:b/>
                <w:sz w:val="22"/>
              </w:rPr>
            </w:pPr>
            <w:r w:rsidRPr="00EB4E29">
              <w:rPr>
                <w:rFonts w:eastAsiaTheme="minorHAnsi" w:hint="eastAsia"/>
                <w:b/>
                <w:sz w:val="22"/>
              </w:rPr>
              <w:t>WBS</w:t>
            </w:r>
          </w:p>
        </w:tc>
        <w:tc>
          <w:tcPr>
            <w:tcW w:w="4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A268BCF" w14:textId="77777777" w:rsidR="00BE00AE" w:rsidRPr="00EB4E29" w:rsidRDefault="00BE00AE">
            <w:pPr>
              <w:spacing w:after="40" w:line="240" w:lineRule="auto"/>
              <w:rPr>
                <w:rFonts w:eastAsiaTheme="minorHAnsi"/>
                <w:b/>
              </w:rPr>
            </w:pPr>
            <w:r w:rsidRPr="00EB4E29">
              <w:rPr>
                <w:rFonts w:eastAsiaTheme="minorHAnsi" w:hint="eastAsia"/>
                <w:b/>
              </w:rPr>
              <w:t>:</w:t>
            </w:r>
          </w:p>
        </w:tc>
        <w:tc>
          <w:tcPr>
            <w:tcW w:w="637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3CE769D" w14:textId="77777777" w:rsidR="00BE00AE" w:rsidRPr="00EB4E29" w:rsidRDefault="00BE00AE">
            <w:pPr>
              <w:spacing w:after="40" w:line="240" w:lineRule="auto"/>
              <w:rPr>
                <w:rFonts w:eastAsiaTheme="minorHAnsi"/>
              </w:rPr>
            </w:pPr>
            <w:r w:rsidRPr="00EB4E29">
              <w:rPr>
                <w:rFonts w:eastAsiaTheme="minorHAnsi" w:hint="eastAsia"/>
              </w:rPr>
              <w:t>1.1. 세부연구주제</w:t>
            </w:r>
          </w:p>
        </w:tc>
      </w:tr>
    </w:tbl>
    <w:p>
      <w:pPr>
        <w:keepNext/>
        <w:pageBreakBefore w:val="0"/>
        <w:spacing w:after="120" w:before="180"/>
        <w:pBdr>
          <w:top w:val="single" w:sz="6" w:space="4" w:color="000000"/>
        </w:pBdr>
      </w:pPr>
      <w:r>
        <w:rPr>
          <w:b/>
          <w:color w:val="000000"/>
          <w:sz w:val="23"/>
        </w:rPr>
        <w:t>Research Results in This Biweek</w:t>
      </w:r>
    </w:p>
    <w:p>
      <w:pPr>
        <w:keepNext/>
        <w:spacing w:after="60" w:before="100"/>
      </w:pPr>
      <w:r>
        <w:rPr>
          <w:b/>
          <w:color w:val="000000"/>
          <w:sz w:val="21"/>
        </w:rPr>
        <w:t>(1) 이번 주 연구 방향 정리</w:t>
      </w:r>
    </w:p>
    <w:p>
      <w:pPr>
        <w:keepNext w:val="0"/>
        <w:spacing w:after="80"/>
      </w:pPr>
      <w:r>
        <w:rPr>
          <w:b w:val="0"/>
          <w:color w:val="000000"/>
          <w:sz w:val="21"/>
        </w:rPr>
        <w:t>FMA를 바탕으로 검토하던 평가 범위를 ARAT의 블록 옮기기와 구슬 집기로 구체화하였다. 핵심 질문은 RGB-D 카메라에서 얻은 운동학 수치를 영상과 함께 제공하면 AI 채점이 달라지는지, 품질이 낮은 수치를 제외하면 오차가 줄어드는지이다.</w:t>
      </w:r>
    </w:p>
    <w:p>
      <w:pPr>
        <w:keepNext/>
        <w:spacing w:after="60" w:before="100"/>
      </w:pPr>
      <w:r>
        <w:rPr>
          <w:b/>
          <w:color w:val="000000"/>
          <w:sz w:val="21"/>
        </w:rPr>
        <w:t>(2) 기존 논문 조사</w:t>
      </w:r>
    </w:p>
    <w:p>
      <w:pPr>
        <w:keepNext w:val="0"/>
        <w:spacing w:after="60"/>
        <w:ind w:left="113" w:hanging="113"/>
      </w:pPr>
      <w:r>
        <w:rPr>
          <w:b w:val="0"/>
          <w:color w:val="000000"/>
          <w:sz w:val="21"/>
        </w:rPr>
        <w:t>• ARAT 표준화 연구[1]: 물체 잡기·옮기기를 공통 기준으로 채점하므로 치료사 점수와 모델 결과를 비교할 수 있다.</w:t>
      </w:r>
    </w:p>
    <w:p>
      <w:pPr>
        <w:keepNext w:val="0"/>
        <w:spacing w:after="60"/>
        <w:ind w:left="113" w:hanging="113"/>
      </w:pPr>
      <w:r>
        <w:rPr>
          <w:b w:val="0"/>
          <w:color w:val="000000"/>
          <w:sz w:val="21"/>
        </w:rPr>
        <w:t>• 손 운동학 연구[2]: 같은 ARAT 점수에서도 손 움직임 차이가 나타날 수 있어, 수치 정보의 활용 가능성을 검토하였다.</w:t>
      </w:r>
    </w:p>
    <w:p>
      <w:pPr>
        <w:keepNext w:val="0"/>
        <w:spacing w:after="60"/>
        <w:ind w:left="113" w:hanging="113"/>
      </w:pPr>
      <w:r>
        <w:rPr>
          <w:b w:val="0"/>
          <w:color w:val="000000"/>
          <w:sz w:val="21"/>
        </w:rPr>
        <w:t>• VLM 재활평가 연구[3]: 행동 인식에 비해 세부 기능 점수의 예측에는 한계가 보고되어, 수치 제공 방식의 비교가 필요하다.</w:t>
      </w:r>
    </w:p>
    <w:p>
      <w:pPr>
        <w:keepNext/>
        <w:spacing w:after="60" w:before="100"/>
      </w:pPr>
      <w:r>
        <w:rPr>
          <w:b/>
          <w:color w:val="000000"/>
          <w:sz w:val="21"/>
        </w:rPr>
        <w:t>(3) 실험 방법과 제공할 데이터</w:t>
      </w:r>
    </w:p>
    <w:p>
      <w:pPr>
        <w:keepNext w:val="0"/>
        <w:spacing w:after="80"/>
      </w:pPr>
      <w:r>
        <w:rPr>
          <w:b w:val="0"/>
          <w:color w:val="000000"/>
          <w:sz w:val="21"/>
        </w:rPr>
        <w:t>블록 옮기기(ARAT 3번)는 큰 물체 파지와 도달을, 구슬 집기(12번)는 엄지·검지의 정밀 집기를 관찰한다. RGB 영상·깊이 영상·손 좌표를 기록하고 손끝 간격과 손목 이동 속도를 계산한다. 같은 시행의 입력만 바꾸어 치료사 점수와 비교하며, 주 분석은 구슬 집기, 블록 옮기기는 참고 비교로 사용한다.</w:t>
      </w:r>
    </w:p>
    <w:p>
      <w:pPr>
        <w:keepNext w:val="0"/>
        <w:spacing w:after="60"/>
      </w:pPr>
      <w:r>
        <w:rPr>
          <w:b w:val="0"/>
          <w:color w:val="000000"/>
          <w:sz w:val="21"/>
        </w:rPr>
        <w:t>과제 설명과 관찰시간은 모든 조건에 공통으로 제공한다. 모델 입력은 다음과 같이 구성한다.</w:t>
      </w:r>
    </w:p>
    <w:tbl>
      <w:tblPr>
        <w:tblStyle w:val="ab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7143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DEDED"/>
          </w:tcPr>
          <w:p>
            <w:pPr>
              <w:keepNext/>
              <w:spacing w:line="252" w:lineRule="auto" w:after="20" w:before="0"/>
              <w:jc w:val="center"/>
            </w:pPr>
            <w:r>
              <w:rPr>
                <w:b/>
                <w:color w:val="000000"/>
                <w:sz w:val="20"/>
              </w:rPr>
              <w:t>조건</w:t>
            </w:r>
          </w:p>
        </w:tc>
        <w:tc>
          <w:tcPr>
            <w:tcW w:type="dxa" w:w="7143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DEDED"/>
          </w:tcPr>
          <w:p>
            <w:pPr>
              <w:keepNext/>
              <w:spacing w:line="252" w:lineRule="auto" w:after="20" w:before="0"/>
            </w:pPr>
            <w:r>
              <w:rPr>
                <w:b/>
                <w:color w:val="000000"/>
                <w:sz w:val="20"/>
              </w:rPr>
              <w:t>제공하거나 제외할 정보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line="252" w:lineRule="auto" w:after="20" w:before="0"/>
              <w:jc w:val="center"/>
            </w:pPr>
            <w:r>
              <w:rPr>
                <w:b w:val="0"/>
                <w:color w:val="000000"/>
                <w:sz w:val="20"/>
              </w:rPr>
              <w:t>A1 영상 기준</w:t>
            </w:r>
          </w:p>
        </w:tc>
        <w:tc>
          <w:tcPr>
            <w:tcW w:type="dxa" w:w="7143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line="252" w:lineRule="auto" w:after="20" w:before="0"/>
            </w:pPr>
            <w:r>
              <w:rPr>
                <w:b w:val="0"/>
                <w:color w:val="000000"/>
                <w:sz w:val="20"/>
              </w:rPr>
              <w:t>RGB 영상만 제공하며 운동학 수치는 제외한다.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line="252" w:lineRule="auto" w:after="20" w:before="0"/>
              <w:jc w:val="center"/>
            </w:pPr>
            <w:r>
              <w:rPr>
                <w:b w:val="0"/>
                <w:color w:val="000000"/>
                <w:sz w:val="20"/>
              </w:rPr>
              <w:t>A2 전체 수치</w:t>
            </w:r>
          </w:p>
        </w:tc>
        <w:tc>
          <w:tcPr>
            <w:tcW w:type="dxa" w:w="7143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line="252" w:lineRule="auto" w:after="20" w:before="0"/>
            </w:pPr>
            <w:r>
              <w:rPr>
                <w:b w:val="0"/>
                <w:color w:val="000000"/>
                <w:sz w:val="20"/>
              </w:rPr>
              <w:t>영상에 산출된 손끝 간격·손목 이동 속도를 모두 추가한다.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line="252" w:lineRule="auto" w:after="20" w:before="0"/>
              <w:jc w:val="center"/>
            </w:pPr>
            <w:r>
              <w:rPr>
                <w:b w:val="0"/>
                <w:color w:val="000000"/>
                <w:sz w:val="20"/>
              </w:rPr>
              <w:t>A3 품질 선별</w:t>
            </w:r>
          </w:p>
        </w:tc>
        <w:tc>
          <w:tcPr>
            <w:tcW w:type="dxa" w:w="7143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line="252" w:lineRule="auto" w:after="20" w:before="0"/>
            </w:pPr>
            <w:r>
              <w:rPr>
                <w:b w:val="0"/>
                <w:color w:val="000000"/>
                <w:sz w:val="20"/>
              </w:rPr>
              <w:t>영상은 유지하고, 품질 점검과 사람의 가림 주석으로 신뢰하기 어려운 수치를 제외한다.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line="252" w:lineRule="auto" w:after="20" w:before="0"/>
              <w:jc w:val="center"/>
            </w:pPr>
            <w:r>
              <w:rPr>
                <w:b w:val="0"/>
                <w:color w:val="000000"/>
                <w:sz w:val="20"/>
              </w:rPr>
              <w:t>R 무작위 제거</w:t>
            </w:r>
          </w:p>
        </w:tc>
        <w:tc>
          <w:tcPr>
            <w:tcW w:type="dxa" w:w="7143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line="252" w:lineRule="auto" w:after="20" w:before="0"/>
            </w:pPr>
            <w:r>
              <w:rPr>
                <w:b w:val="0"/>
                <w:color w:val="000000"/>
                <w:sz w:val="20"/>
              </w:rPr>
              <w:t>원래 값이 있는 전체 후보에서 A3와 같은 양을 무작위로 제외한다.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line="252" w:lineRule="auto" w:after="20" w:before="0"/>
              <w:jc w:val="center"/>
            </w:pPr>
            <w:r>
              <w:rPr>
                <w:b w:val="0"/>
                <w:color w:val="000000"/>
                <w:sz w:val="20"/>
              </w:rPr>
              <w:t>A4 수치 기준</w:t>
            </w:r>
          </w:p>
        </w:tc>
        <w:tc>
          <w:tcPr>
            <w:tcW w:type="dxa" w:w="7143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line="252" w:lineRule="auto" w:after="20" w:before="0"/>
            </w:pPr>
            <w:r>
              <w:rPr>
                <w:b w:val="0"/>
                <w:color w:val="000000"/>
                <w:sz w:val="20"/>
              </w:rPr>
              <w:t>A3와 같은 수치를 제공하고 영상을 제외한다.</w:t>
            </w:r>
          </w:p>
        </w:tc>
      </w:tr>
    </w:tbl>
    <w:p>
      <w:pPr>
        <w:keepNext w:val="0"/>
        <w:spacing w:after="60"/>
      </w:pPr>
      <w:r>
        <w:rPr>
          <w:b w:val="0"/>
          <w:color w:val="000000"/>
          <w:sz w:val="21"/>
        </w:rPr>
        <w:t>보조적으로 수치 기반의 간단한 통계모형과도 비교한다. 수치에 일부러 오차를 더한 조건을 통해 잘못된 측정값이 채점에 미치는 영향도 살펴본다.</w:t>
      </w:r>
    </w:p>
    <w:p>
      <w:pPr>
        <w:keepNext/>
        <w:spacing w:after="60" w:before="100"/>
      </w:pPr>
      <w:r>
        <w:rPr>
          <w:b/>
          <w:color w:val="000000"/>
          <w:sz w:val="21"/>
        </w:rPr>
        <w:t>(4) 예상 결과에 따른 해석</w:t>
      </w:r>
    </w:p>
    <w:p>
      <w:pPr>
        <w:keepNext w:val="0"/>
        <w:spacing w:after="60"/>
        <w:ind w:left="113" w:hanging="113"/>
      </w:pPr>
      <w:r>
        <w:rPr>
          <w:b w:val="0"/>
          <w:color w:val="000000"/>
          <w:sz w:val="21"/>
        </w:rPr>
        <w:t>• 전체 수치 추가 후 오차 감소 → 운동학 정보가 영상 평가를 보완할 가능성을 지지한다.</w:t>
      </w:r>
    </w:p>
    <w:p>
      <w:pPr>
        <w:keepNext w:val="0"/>
        <w:spacing w:after="60"/>
        <w:ind w:left="113" w:hanging="113"/>
      </w:pPr>
      <w:r>
        <w:rPr>
          <w:b w:val="0"/>
          <w:color w:val="000000"/>
          <w:sz w:val="21"/>
        </w:rPr>
        <w:t>• 전체 수치는 해롭지만 선별 후 개선 → 측정 오류를 관리하며 입력을 선택할 필요성을 지지한다.</w:t>
      </w:r>
    </w:p>
    <w:p>
      <w:pPr>
        <w:keepNext w:val="0"/>
        <w:spacing w:after="60"/>
        <w:ind w:left="113" w:hanging="113"/>
      </w:pPr>
      <w:r>
        <w:rPr>
          <w:b w:val="0"/>
          <w:color w:val="000000"/>
          <w:sz w:val="21"/>
        </w:rPr>
        <w:t>• 선별과 무작위 제거가 비슷함 → 개선이 품질 선별보다 정보량 감소의 효과일 가능성이 있다.</w:t>
      </w:r>
    </w:p>
    <w:p>
      <w:pPr>
        <w:keepNext w:val="0"/>
        <w:spacing w:after="60"/>
        <w:ind w:left="113" w:hanging="113"/>
      </w:pPr>
      <w:r>
        <w:rPr>
          <w:b w:val="0"/>
          <w:color w:val="000000"/>
          <w:sz w:val="21"/>
        </w:rPr>
        <w:t>• 조건 간 차이가 작거나 개선이 없음 → 이번 설정에서 수치 추가·선별의 이득을 확인하지 못한 것으로 해석한다.</w:t>
      </w:r>
    </w:p>
    <w:p>
      <w:pPr>
        <w:keepNext/>
        <w:pageBreakBefore/>
        <w:spacing w:after="120" w:before="180"/>
        <w:pBdr>
          <w:top w:val="single" w:sz="6" w:space="4" w:color="000000"/>
        </w:pBdr>
      </w:pPr>
      <w:r>
        <w:rPr>
          <w:b/>
          <w:color w:val="000000"/>
          <w:sz w:val="23"/>
        </w:rPr>
        <w:t>Research Items in Next Biweek</w:t>
      </w:r>
    </w:p>
    <w:p>
      <w:pPr>
        <w:keepNext/>
        <w:spacing w:after="60" w:before="100"/>
      </w:pPr>
      <w:r>
        <w:rPr>
          <w:b/>
          <w:color w:val="000000"/>
          <w:sz w:val="21"/>
        </w:rPr>
        <w:t>다음 주 목표</w:t>
      </w:r>
    </w:p>
    <w:p>
      <w:pPr>
        <w:keepNext w:val="0"/>
        <w:spacing w:after="60"/>
        <w:ind w:left="113" w:hanging="113"/>
      </w:pPr>
      <w:r>
        <w:rPr>
          <w:b w:val="0"/>
          <w:color w:val="000000"/>
          <w:sz w:val="21"/>
        </w:rPr>
        <w:t>• 팀원들이 블록 옮기기와 구슬 집기를 몇 차례 더 직접 반복한다. 촬영 각도·손 가림·데이터 저장을 확인하고, 촬영부터 수치 계산까지 연결해 본다.</w:t>
      </w:r>
    </w:p>
    <w:p>
      <w:pPr>
        <w:keepNext w:val="0"/>
        <w:spacing w:after="60"/>
        <w:ind w:left="113" w:hanging="113"/>
      </w:pPr>
      <w:r>
        <w:rPr>
          <w:b w:val="0"/>
          <w:color w:val="000000"/>
          <w:sz w:val="21"/>
        </w:rPr>
        <w:t>• RTX 5090 장비의 메모리와 실행환경을 확인하고, 해당 환경에서 실행 가능한 설정으로 VLM을 설치하여 시범 실행한다.</w:t>
      </w:r>
    </w:p>
    <w:p>
      <w:pPr>
        <w:keepNext w:val="0"/>
        <w:spacing w:after="60"/>
        <w:ind w:left="113" w:hanging="113"/>
      </w:pPr>
      <w:r>
        <w:rPr>
          <w:b w:val="0"/>
          <w:color w:val="000000"/>
          <w:sz w:val="21"/>
        </w:rPr>
        <w:t>• 같은 시범 영상에서 입력 조건을 바꾸어 추론 소요시간, 출력 점수와 설명, 실행 오류를 확인한다. 계획서에서 바뀐 입력·프롬프트 규칙도 실행 코드에 반영한다.</w:t>
      </w:r>
    </w:p>
    <w:p>
      <w:pPr>
        <w:keepNext/>
        <w:pageBreakBefore w:val="0"/>
        <w:spacing w:after="120" w:before="180"/>
        <w:pBdr>
          <w:top w:val="single" w:sz="6" w:space="4" w:color="000000"/>
        </w:pBdr>
      </w:pPr>
      <w:r>
        <w:rPr>
          <w:b/>
          <w:color w:val="000000"/>
          <w:sz w:val="23"/>
        </w:rPr>
        <w:t>Issues and Overall Progress</w:t>
      </w:r>
    </w:p>
    <w:p>
      <w:pPr>
        <w:keepNext w:val="0"/>
        <w:spacing w:after="80"/>
      </w:pPr>
      <w:r>
        <w:rPr>
          <w:b w:val="0"/>
          <w:color w:val="000000"/>
          <w:sz w:val="21"/>
        </w:rPr>
        <w:t>현재는 문헌 조사와 실험 설계 보완 단계이다. 기존 기술 파일럿은 있으나, 새 ARAT 프로토콜의 전체 과정 검증과 본 실험은 아직 수행하지 않았다. 실제 성능은 이후 촬영 자료와 치료사 점수를 확보하여 확인할 예정이다.</w:t>
      </w:r>
    </w:p>
    <w:p>
      <w:pPr>
        <w:keepNext/>
        <w:spacing w:after="60" w:before="100"/>
      </w:pPr>
      <w:r>
        <w:rPr>
          <w:b/>
          <w:color w:val="000000"/>
          <w:sz w:val="21"/>
        </w:rPr>
        <w:t>지도교수 면담 사항에 대한 답변</w:t>
      </w:r>
    </w:p>
    <w:p>
      <w:pPr>
        <w:keepNext/>
        <w:spacing w:after="60" w:before="100"/>
      </w:pPr>
      <w:r>
        <w:rPr>
          <w:b/>
          <w:color w:val="000000"/>
          <w:sz w:val="21"/>
        </w:rPr>
        <w:t>기존 모델과 지표를 결합하면 무엇이 개선되는가</w:t>
      </w:r>
    </w:p>
    <w:p>
      <w:pPr>
        <w:keepNext w:val="0"/>
        <w:spacing w:after="80"/>
      </w:pPr>
      <w:r>
        <w:rPr>
          <w:b w:val="0"/>
          <w:color w:val="000000"/>
          <w:sz w:val="21"/>
        </w:rPr>
        <w:t>영상만 제공할 때와 수치를 추가할 때의 채점 오차를 비교하고, 전체 수치와 품질을 고려한 수치를 비교한다. 이를 통해 수치의 추가 가치와 잘못된 수치를 제외하는 효과를 구분하여 평가한다.</w:t>
      </w:r>
    </w:p>
    <w:p>
      <w:pPr>
        <w:keepNext/>
        <w:spacing w:after="60" w:before="100"/>
      </w:pPr>
      <w:r>
        <w:rPr>
          <w:b/>
          <w:color w:val="000000"/>
          <w:sz w:val="21"/>
        </w:rPr>
        <w:t>왜 이 행동 과제들을 선정하였는가</w:t>
      </w:r>
    </w:p>
    <w:p>
      <w:pPr>
        <w:keepNext w:val="0"/>
        <w:spacing w:after="80"/>
      </w:pPr>
      <w:r>
        <w:rPr>
          <w:b w:val="0"/>
          <w:color w:val="000000"/>
          <w:sz w:val="21"/>
        </w:rPr>
        <w:t>블록 옮기기는 손을 벌려 큰 물체를 잡고 이동하는 기능을, 구슬 집기는 엄지·검지의 정밀한 맞섬을 관찰한다. 두 과제는 손끝 간격·손목 이동과 연결되고 표준 항목별 채점 기준이 있어, 임의 행동보다 치료사 평가와 비교하기 쉽다. 이번 결과는 두 항목에 한정하여 해석한다.</w:t>
      </w:r>
    </w:p>
    <w:p>
      <w:pPr>
        <w:keepNext/>
        <w:spacing w:after="60" w:before="100"/>
      </w:pPr>
      <w:r>
        <w:rPr>
          <w:b/>
          <w:color w:val="000000"/>
          <w:sz w:val="21"/>
        </w:rPr>
        <w:t>FMA 기반 평가에서 저항과 힘은 어떻게 측정할 것인가</w:t>
      </w:r>
    </w:p>
    <w:p>
      <w:pPr>
        <w:keepNext w:val="0"/>
        <w:spacing w:after="80"/>
      </w:pPr>
      <w:r>
        <w:rPr>
          <w:b w:val="0"/>
          <w:color w:val="000000"/>
          <w:sz w:val="21"/>
        </w:rPr>
        <w:t>검사자가 저항을 가하는 요소는 현재 영상·운동학만으로 직접 평가하기 어렵다. 이에 이번 실험은 물체를 잡고 옮기는 수행을 평가하는 ARAT로 범위를 조정하였다. 저항·힘을 정량화하려면 로드셀이나 힘 센서 등 별도 측정이 필요하며, 이는 후속 실험으로 검토한다.</w:t>
      </w:r>
    </w:p>
    <w:p>
      <w:pPr>
        <w:keepNext/>
        <w:spacing w:after="60" w:before="100"/>
      </w:pPr>
      <w:r>
        <w:rPr>
          <w:b/>
          <w:color w:val="000000"/>
          <w:sz w:val="21"/>
        </w:rPr>
        <w:t>개인별 특성 분석이나 군집화는 어떻게 활용할 것인가</w:t>
      </w:r>
    </w:p>
    <w:p>
      <w:pPr>
        <w:keepNext w:val="0"/>
        <w:spacing w:after="80"/>
      </w:pPr>
      <w:r>
        <w:rPr>
          <w:b w:val="0"/>
          <w:color w:val="000000"/>
          <w:sz w:val="21"/>
        </w:rPr>
        <w:t>개인별 파지 방식과 반복 수행의 차이를 먼저 살펴보고, 군집화는 비슷한 운동 패턴을 가진 사람을 탐색하는 후속 과제로 검토한다. 측정 오류나 손 크기만으로 군집이 나뉘지 않는지 확인하고, 충분한 자료와 임상적 해석을 확보한 뒤 정상 참조나 유형 분석으로 확장할 계획이다.</w:t>
      </w:r>
    </w:p>
    <w:p>
      <w:pPr>
        <w:keepNext/>
        <w:spacing w:after="60" w:before="100"/>
      </w:pPr>
      <w:r>
        <w:rPr>
          <w:b/>
          <w:color w:val="000000"/>
          <w:sz w:val="21"/>
        </w:rPr>
        <w:t>참고문헌</w:t>
      </w:r>
    </w:p>
    <w:p>
      <w:pPr>
        <w:keepNext w:val="0"/>
        <w:spacing w:after="40" w:line="240" w:lineRule="auto"/>
      </w:pPr>
      <w:r>
        <w:rPr>
          <w:b w:val="0"/>
          <w:color w:val="000000"/>
          <w:sz w:val="17"/>
        </w:rPr>
        <w:t>[1] Yozbatiran et al. (2008). A standardized approach to performing the Action Research Arm Test. Neurorehabilitation and Neural Repair, 22(1), 78–90. doi:10.1177/1545968307305353</w:t>
      </w:r>
    </w:p>
    <w:p>
      <w:pPr>
        <w:keepNext w:val="0"/>
        <w:spacing w:after="40" w:line="240" w:lineRule="auto"/>
      </w:pPr>
      <w:r>
        <w:rPr>
          <w:b w:val="0"/>
          <w:color w:val="000000"/>
          <w:sz w:val="17"/>
        </w:rPr>
        <w:t>[2] Padilla-Magaña &amp; Peña-Pitarch (2022). Classification models of Action Research Arm Test activities in post-stroke patients based on human hand motion. Sensors, 22(23), 9078. doi:10.3390/s22239078</w:t>
      </w:r>
    </w:p>
    <w:p>
      <w:pPr>
        <w:keepNext w:val="0"/>
        <w:spacing w:after="40" w:line="240" w:lineRule="auto"/>
      </w:pPr>
      <w:r>
        <w:rPr>
          <w:b w:val="0"/>
          <w:color w:val="000000"/>
          <w:sz w:val="17"/>
        </w:rPr>
        <w:t>[3] Li et al. (2026). Vision-language models for human motion understanding: Lessons from stroke rehabilitation. PLOS Digital Health, 5(7), e0001506. doi:10.1371/journal.pdig.0001506</w:t>
      </w:r>
    </w:p>
    <w:sectPr w:rsidR="0041334D" w:rsidRPr="00EB4E2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15311" w14:textId="77777777" w:rsidR="00EF0F05" w:rsidRDefault="00EF0F05" w:rsidP="00EC111C">
      <w:r>
        <w:separator/>
      </w:r>
    </w:p>
  </w:endnote>
  <w:endnote w:type="continuationSeparator" w:id="0">
    <w:p w14:paraId="5C9364D8" w14:textId="77777777" w:rsidR="00EF0F05" w:rsidRDefault="00EF0F05" w:rsidP="00EC1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72335" w14:textId="77777777" w:rsidR="00EF0F05" w:rsidRDefault="00EF0F05" w:rsidP="00EC111C">
      <w:r>
        <w:separator/>
      </w:r>
    </w:p>
  </w:footnote>
  <w:footnote w:type="continuationSeparator" w:id="0">
    <w:p w14:paraId="550CB1E5" w14:textId="77777777" w:rsidR="00EF0F05" w:rsidRDefault="00EF0F05" w:rsidP="00EC11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636C04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8F65FE"/>
    <w:multiLevelType w:val="hybridMultilevel"/>
    <w:tmpl w:val="DD34B74E"/>
    <w:lvl w:ilvl="0" w:tplc="09BA9594">
      <w:start w:val="2"/>
      <w:numFmt w:val="bullet"/>
      <w:lvlText w:val="-"/>
      <w:lvlJc w:val="left"/>
      <w:pPr>
        <w:ind w:left="450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89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9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9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09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49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89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29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690" w:hanging="400"/>
      </w:pPr>
      <w:rPr>
        <w:rFonts w:ascii="Wingdings" w:hAnsi="Wingdings" w:hint="default"/>
      </w:rPr>
    </w:lvl>
  </w:abstractNum>
  <w:abstractNum w:abstractNumId="2" w15:restartNumberingAfterBreak="0">
    <w:nsid w:val="2D943775"/>
    <w:multiLevelType w:val="hybridMultilevel"/>
    <w:tmpl w:val="13FC0582"/>
    <w:lvl w:ilvl="0" w:tplc="AD7A9546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49C84629"/>
    <w:multiLevelType w:val="hybridMultilevel"/>
    <w:tmpl w:val="B9708FFE"/>
    <w:lvl w:ilvl="0" w:tplc="09BA9594">
      <w:start w:val="2"/>
      <w:numFmt w:val="bullet"/>
      <w:lvlText w:val="-"/>
      <w:lvlJc w:val="left"/>
      <w:pPr>
        <w:ind w:left="45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49341283">
    <w:abstractNumId w:val="2"/>
  </w:num>
  <w:num w:numId="2" w16cid:durableId="1907647080">
    <w:abstractNumId w:val="1"/>
  </w:num>
  <w:num w:numId="3" w16cid:durableId="2140300566">
    <w:abstractNumId w:val="3"/>
  </w:num>
  <w:num w:numId="4" w16cid:durableId="964578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E00AE"/>
    <w:rsid w:val="00015453"/>
    <w:rsid w:val="000215DA"/>
    <w:rsid w:val="00026066"/>
    <w:rsid w:val="000278B6"/>
    <w:rsid w:val="00037C43"/>
    <w:rsid w:val="0004667D"/>
    <w:rsid w:val="00071615"/>
    <w:rsid w:val="00075467"/>
    <w:rsid w:val="00082D9B"/>
    <w:rsid w:val="00090A67"/>
    <w:rsid w:val="000A01D1"/>
    <w:rsid w:val="000C0BC7"/>
    <w:rsid w:val="000F138E"/>
    <w:rsid w:val="000F6C2E"/>
    <w:rsid w:val="00101A71"/>
    <w:rsid w:val="00120C4E"/>
    <w:rsid w:val="00123431"/>
    <w:rsid w:val="00126E6F"/>
    <w:rsid w:val="0015176E"/>
    <w:rsid w:val="00167F38"/>
    <w:rsid w:val="00176E17"/>
    <w:rsid w:val="00183164"/>
    <w:rsid w:val="00196063"/>
    <w:rsid w:val="001B049D"/>
    <w:rsid w:val="001D4795"/>
    <w:rsid w:val="002506D2"/>
    <w:rsid w:val="00281CC4"/>
    <w:rsid w:val="00296C9A"/>
    <w:rsid w:val="002A72B0"/>
    <w:rsid w:val="002C0485"/>
    <w:rsid w:val="002C77BA"/>
    <w:rsid w:val="002E0EB9"/>
    <w:rsid w:val="002F5A1C"/>
    <w:rsid w:val="00310B08"/>
    <w:rsid w:val="003218EF"/>
    <w:rsid w:val="00321DFA"/>
    <w:rsid w:val="00327942"/>
    <w:rsid w:val="003B2959"/>
    <w:rsid w:val="00411BC5"/>
    <w:rsid w:val="0041334D"/>
    <w:rsid w:val="00414D46"/>
    <w:rsid w:val="00425AE6"/>
    <w:rsid w:val="00430CD7"/>
    <w:rsid w:val="004555E2"/>
    <w:rsid w:val="004A069E"/>
    <w:rsid w:val="004A263E"/>
    <w:rsid w:val="004C0DE0"/>
    <w:rsid w:val="004C4E72"/>
    <w:rsid w:val="00513998"/>
    <w:rsid w:val="00516BDF"/>
    <w:rsid w:val="00516D21"/>
    <w:rsid w:val="00522248"/>
    <w:rsid w:val="005475ED"/>
    <w:rsid w:val="005572A1"/>
    <w:rsid w:val="00570B52"/>
    <w:rsid w:val="005713DB"/>
    <w:rsid w:val="005719D4"/>
    <w:rsid w:val="00595029"/>
    <w:rsid w:val="005D353A"/>
    <w:rsid w:val="005E1BF7"/>
    <w:rsid w:val="00600D75"/>
    <w:rsid w:val="0063264D"/>
    <w:rsid w:val="006B19E5"/>
    <w:rsid w:val="006B408A"/>
    <w:rsid w:val="006C6721"/>
    <w:rsid w:val="00761807"/>
    <w:rsid w:val="0077601D"/>
    <w:rsid w:val="007865A0"/>
    <w:rsid w:val="007A2B11"/>
    <w:rsid w:val="007E6D1C"/>
    <w:rsid w:val="007F2A09"/>
    <w:rsid w:val="00805BDB"/>
    <w:rsid w:val="00811177"/>
    <w:rsid w:val="0084475A"/>
    <w:rsid w:val="008450F7"/>
    <w:rsid w:val="00850B38"/>
    <w:rsid w:val="00865D57"/>
    <w:rsid w:val="00874A92"/>
    <w:rsid w:val="008A4B91"/>
    <w:rsid w:val="008B3E02"/>
    <w:rsid w:val="008C06D3"/>
    <w:rsid w:val="008D2918"/>
    <w:rsid w:val="009042A4"/>
    <w:rsid w:val="00926E9A"/>
    <w:rsid w:val="00943E09"/>
    <w:rsid w:val="00951C88"/>
    <w:rsid w:val="00955B12"/>
    <w:rsid w:val="009A7A02"/>
    <w:rsid w:val="009D43D4"/>
    <w:rsid w:val="009D51B6"/>
    <w:rsid w:val="009F716E"/>
    <w:rsid w:val="00A0209A"/>
    <w:rsid w:val="00A145AE"/>
    <w:rsid w:val="00A26853"/>
    <w:rsid w:val="00A8783B"/>
    <w:rsid w:val="00A979AD"/>
    <w:rsid w:val="00AA1EF2"/>
    <w:rsid w:val="00AA2760"/>
    <w:rsid w:val="00AA527B"/>
    <w:rsid w:val="00AA55E7"/>
    <w:rsid w:val="00AC45A3"/>
    <w:rsid w:val="00AD04C8"/>
    <w:rsid w:val="00AD2EA0"/>
    <w:rsid w:val="00AD6889"/>
    <w:rsid w:val="00AE3D27"/>
    <w:rsid w:val="00B1033A"/>
    <w:rsid w:val="00B52D31"/>
    <w:rsid w:val="00B538B2"/>
    <w:rsid w:val="00B60D7B"/>
    <w:rsid w:val="00B61AFD"/>
    <w:rsid w:val="00B75790"/>
    <w:rsid w:val="00B9753D"/>
    <w:rsid w:val="00BA0359"/>
    <w:rsid w:val="00BB2E7A"/>
    <w:rsid w:val="00BC0D7B"/>
    <w:rsid w:val="00BE00AE"/>
    <w:rsid w:val="00C013EB"/>
    <w:rsid w:val="00C03475"/>
    <w:rsid w:val="00C20265"/>
    <w:rsid w:val="00C2244A"/>
    <w:rsid w:val="00C63F06"/>
    <w:rsid w:val="00C86AA7"/>
    <w:rsid w:val="00C91423"/>
    <w:rsid w:val="00C92DFD"/>
    <w:rsid w:val="00CA627A"/>
    <w:rsid w:val="00CC6354"/>
    <w:rsid w:val="00CD0999"/>
    <w:rsid w:val="00D0274E"/>
    <w:rsid w:val="00D33753"/>
    <w:rsid w:val="00D4629E"/>
    <w:rsid w:val="00D627E4"/>
    <w:rsid w:val="00D701F6"/>
    <w:rsid w:val="00D75AE0"/>
    <w:rsid w:val="00D76588"/>
    <w:rsid w:val="00DB1AB9"/>
    <w:rsid w:val="00DF5D71"/>
    <w:rsid w:val="00E0639F"/>
    <w:rsid w:val="00E3786F"/>
    <w:rsid w:val="00EB3C2D"/>
    <w:rsid w:val="00EB4E29"/>
    <w:rsid w:val="00EB5E6C"/>
    <w:rsid w:val="00EC0DC7"/>
    <w:rsid w:val="00EC111C"/>
    <w:rsid w:val="00EC5422"/>
    <w:rsid w:val="00EC6099"/>
    <w:rsid w:val="00EE28C6"/>
    <w:rsid w:val="00EF0F05"/>
    <w:rsid w:val="00F02DDB"/>
    <w:rsid w:val="00F05E88"/>
    <w:rsid w:val="00F247C5"/>
    <w:rsid w:val="00F7457B"/>
    <w:rsid w:val="00F955DC"/>
    <w:rsid w:val="00FC2CD7"/>
    <w:rsid w:val="00FF1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B25F23"/>
  <w15:chartTrackingRefBased/>
  <w15:docId w15:val="{3854D4B5-6D95-4634-9FB4-B3DEB7AE1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9753D"/>
    <w:pPr>
      <w:keepNext w:val="0"/>
      <w:widowControl/>
      <w:wordWrap w:val="0"/>
      <w:autoSpaceDE w:val="0"/>
      <w:autoSpaceDN w:val="0"/>
      <w:spacing w:after="80" w:line="259" w:lineRule="auto" w:before="0"/>
    </w:pPr>
    <w:rPr>
      <w:rFonts w:ascii="Calibri" w:hAnsi="Calibri" w:eastAsia="맑은 고딕"/>
      <w:color w:val="000000"/>
      <w:sz w:val="21"/>
    </w:rPr>
  </w:style>
  <w:style w:type="paragraph" w:styleId="1">
    <w:name w:val="heading 1"/>
    <w:basedOn w:val="a0"/>
    <w:next w:val="a0"/>
    <w:link w:val="1Char"/>
    <w:uiPriority w:val="9"/>
    <w:qFormat/>
    <w:rsid w:val="00BE00A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eastAsia="맑은 고딕"/>
      <w:color w:val="000000"/>
      <w:sz w:val="32"/>
      <w:szCs w:val="32"/>
    </w:rPr>
  </w:style>
  <w:style w:type="paragraph" w:styleId="2">
    <w:name w:val="heading 2"/>
    <w:basedOn w:val="a0"/>
    <w:next w:val="a0"/>
    <w:link w:val="2Char"/>
    <w:uiPriority w:val="9"/>
    <w:semiHidden/>
    <w:unhideWhenUsed/>
    <w:qFormat/>
    <w:rsid w:val="00BE0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eastAsia="맑은 고딕"/>
      <w:color w:val="000000"/>
      <w:sz w:val="28"/>
      <w:szCs w:val="28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BE00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BE00A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BE00A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BE00A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BE00A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BE00A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BE00A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BE00A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1"/>
    <w:link w:val="2"/>
    <w:uiPriority w:val="9"/>
    <w:semiHidden/>
    <w:rsid w:val="00BE00A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1"/>
    <w:link w:val="3"/>
    <w:uiPriority w:val="9"/>
    <w:semiHidden/>
    <w:rsid w:val="00BE00A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1"/>
    <w:link w:val="4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0"/>
    <w:next w:val="a0"/>
    <w:link w:val="Char"/>
    <w:uiPriority w:val="10"/>
    <w:qFormat/>
    <w:rsid w:val="00BE00AE"/>
    <w:pPr>
      <w:spacing w:after="80"/>
      <w:contextualSpacing/>
      <w:jc w:val="center"/>
    </w:pPr>
    <w:rPr>
      <w:rFonts w:asciiTheme="majorHAnsi" w:eastAsiaTheme="majorEastAsia" w:hAnsiTheme="majorHAnsi" w:cstheme="majorBidi" w:eastAsia="맑은 고딕"/>
      <w:color w:val="000000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BE0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BE00A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BE00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BE00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BE00AE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BE00AE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BE00AE"/>
    <w:rPr>
      <w:i/>
      <w:iCs/>
      <w:color w:val="365F91" w:themeColor="accent1" w:themeShade="BF"/>
    </w:rPr>
  </w:style>
  <w:style w:type="paragraph" w:styleId="a9">
    <w:name w:val="Intense Quote"/>
    <w:basedOn w:val="a0"/>
    <w:next w:val="a0"/>
    <w:link w:val="Char2"/>
    <w:uiPriority w:val="30"/>
    <w:qFormat/>
    <w:rsid w:val="00BE00A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1"/>
    <w:link w:val="a9"/>
    <w:uiPriority w:val="30"/>
    <w:rsid w:val="00BE00AE"/>
    <w:rPr>
      <w:i/>
      <w:iCs/>
      <w:color w:val="365F91" w:themeColor="accent1" w:themeShade="BF"/>
    </w:rPr>
  </w:style>
  <w:style w:type="character" w:styleId="aa">
    <w:name w:val="Intense Reference"/>
    <w:basedOn w:val="a1"/>
    <w:uiPriority w:val="32"/>
    <w:qFormat/>
    <w:rsid w:val="00BE00AE"/>
    <w:rPr>
      <w:b/>
      <w:bCs/>
      <w:smallCaps/>
      <w:color w:val="365F91" w:themeColor="accent1" w:themeShade="BF"/>
      <w:spacing w:val="5"/>
    </w:rPr>
  </w:style>
  <w:style w:type="table" w:styleId="ab">
    <w:name w:val="Table Grid"/>
    <w:basedOn w:val="a2"/>
    <w:uiPriority w:val="59"/>
    <w:rsid w:val="00BE00AE"/>
    <w:pPr>
      <w:spacing w:after="0" w:line="240" w:lineRule="auto"/>
      <w:jc w:val="left"/>
    </w:p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c">
    <w:name w:val="header"/>
    <w:basedOn w:val="a0"/>
    <w:link w:val="Char3"/>
    <w:uiPriority w:val="99"/>
    <w:unhideWhenUsed/>
    <w:rsid w:val="00EC111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1"/>
    <w:link w:val="ac"/>
    <w:uiPriority w:val="99"/>
    <w:rsid w:val="00EC111C"/>
  </w:style>
  <w:style w:type="paragraph" w:styleId="ad">
    <w:name w:val="footer"/>
    <w:basedOn w:val="a0"/>
    <w:link w:val="Char4"/>
    <w:uiPriority w:val="99"/>
    <w:unhideWhenUsed/>
    <w:rsid w:val="00EC111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d"/>
    <w:uiPriority w:val="99"/>
    <w:rsid w:val="00EC111C"/>
  </w:style>
  <w:style w:type="paragraph" w:styleId="ae">
    <w:name w:val="caption"/>
    <w:basedOn w:val="a0"/>
    <w:next w:val="a0"/>
    <w:uiPriority w:val="35"/>
    <w:unhideWhenUsed/>
    <w:qFormat/>
    <w:rsid w:val="00DF5D71"/>
    <w:rPr>
      <w:b/>
      <w:bCs/>
      <w:szCs w:val="20"/>
    </w:rPr>
  </w:style>
  <w:style w:type="character" w:styleId="af">
    <w:name w:val="Strong"/>
    <w:basedOn w:val="a1"/>
    <w:uiPriority w:val="22"/>
    <w:qFormat/>
    <w:rsid w:val="00425AE6"/>
    <w:rPr>
      <w:b/>
      <w:bCs/>
    </w:rPr>
  </w:style>
  <w:style w:type="character" w:styleId="af0">
    <w:name w:val="Emphasis"/>
    <w:basedOn w:val="a1"/>
    <w:uiPriority w:val="20"/>
    <w:qFormat/>
    <w:rsid w:val="00425AE6"/>
    <w:rPr>
      <w:i/>
      <w:iCs/>
    </w:rPr>
  </w:style>
  <w:style w:type="paragraph" w:styleId="af1">
    <w:name w:val="Normal (Web)"/>
    <w:basedOn w:val="a0"/>
    <w:uiPriority w:val="99"/>
    <w:semiHidden/>
    <w:unhideWhenUsed/>
    <w:rsid w:val="00570B52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">
    <w:name w:val="List Bullet"/>
    <w:basedOn w:val="a0"/>
    <w:uiPriority w:val="99"/>
    <w:unhideWhenUsed/>
    <w:rsid w:val="004A263E"/>
    <w:pPr>
      <w:widowControl/>
      <w:numPr>
        <w:numId w:val="4"/>
      </w:numPr>
      <w:tabs>
        <w:tab w:val="clear" w:pos="360"/>
      </w:tabs>
      <w:wordWrap/>
      <w:autoSpaceDE/>
      <w:autoSpaceDN/>
      <w:spacing w:after="120" w:line="300" w:lineRule="auto"/>
      <w:ind w:left="0" w:firstLine="0"/>
      <w:contextualSpacing/>
      <w:jc w:val="left"/>
    </w:pPr>
    <w:rPr>
      <w:rFonts w:ascii="굴림" w:eastAsia="굴림" w:hAnsi="굴림"/>
      <w:kern w:val="0"/>
      <w:sz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C6BCED-A314-4CB7-893C-580B89CF2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4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Biweekly Research Progress Report</dc:title>
  <dc:subject>ARAT 과제 전환과 VLM 입력 비교 실험 계획</dc:subject>
  <dc:creator>이재용</dc:creator>
  <cp:keywords/>
  <dc:description/>
  <cp:lastModifiedBy>jeayong lee</cp:lastModifiedBy>
  <cp:revision>126</cp:revision>
  <dcterms:created xsi:type="dcterms:W3CDTF">2026-09-14T05:18:00Z</dcterms:created>
  <dcterms:modified xsi:type="dcterms:W3CDTF">2026-09-30T01:17:00Z</dcterms:modified>
</cp:coreProperties>
</file>