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104" w:rsidRPr="006C7F8A" w:rsidRDefault="00C55104" w:rsidP="00C55104">
      <w:pPr>
        <w:widowControl/>
        <w:spacing w:line="600" w:lineRule="exact"/>
        <w:jc w:val="left"/>
        <w:rPr>
          <w:rFonts w:ascii="黑体" w:eastAsia="黑体" w:hAnsi="黑体" w:cs="宋体"/>
          <w:color w:val="000000"/>
          <w:kern w:val="0"/>
          <w:sz w:val="32"/>
          <w:szCs w:val="32"/>
          <w:bdr w:val="none" w:sz="0" w:space="0" w:color="auto" w:frame="1"/>
        </w:rPr>
      </w:pPr>
      <w:r w:rsidRPr="006C7F8A">
        <w:rPr>
          <w:rFonts w:ascii="黑体" w:eastAsia="黑体" w:hAnsi="黑体" w:cs="宋体" w:hint="eastAsia"/>
          <w:color w:val="000000"/>
          <w:kern w:val="0"/>
          <w:sz w:val="32"/>
          <w:szCs w:val="32"/>
          <w:bdr w:val="none" w:sz="0" w:space="0" w:color="auto" w:frame="1"/>
        </w:rPr>
        <w:t>附表</w:t>
      </w:r>
    </w:p>
    <w:p w:rsidR="00C55104" w:rsidRPr="006C7F8A" w:rsidRDefault="00C55104" w:rsidP="00C55104">
      <w:pPr>
        <w:widowControl/>
        <w:spacing w:line="330" w:lineRule="atLeast"/>
        <w:jc w:val="center"/>
        <w:rPr>
          <w:rFonts w:ascii="方正小标宋_GBK" w:eastAsia="方正小标宋_GBK" w:hAnsi="宋体" w:cs="宋体" w:hint="eastAsia"/>
          <w:color w:val="000000"/>
          <w:kern w:val="0"/>
          <w:sz w:val="36"/>
          <w:szCs w:val="32"/>
          <w:bdr w:val="none" w:sz="0" w:space="0" w:color="auto" w:frame="1"/>
        </w:rPr>
      </w:pPr>
      <w:r w:rsidRPr="006C7F8A">
        <w:rPr>
          <w:rFonts w:ascii="方正小标宋_GBK" w:eastAsia="方正小标宋_GBK" w:hAnsi="宋体" w:cs="宋体" w:hint="eastAsia"/>
          <w:color w:val="000000"/>
          <w:kern w:val="0"/>
          <w:sz w:val="36"/>
          <w:szCs w:val="32"/>
          <w:bdr w:val="none" w:sz="0" w:space="0" w:color="auto" w:frame="1"/>
        </w:rPr>
        <w:t>统计上大中小微型企业划分标准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13"/>
        <w:gridCol w:w="1369"/>
        <w:gridCol w:w="709"/>
        <w:gridCol w:w="1125"/>
        <w:gridCol w:w="1701"/>
        <w:gridCol w:w="1426"/>
        <w:gridCol w:w="992"/>
      </w:tblGrid>
      <w:tr w:rsidR="00C55104" w:rsidRPr="006C7F8A" w:rsidTr="006C7F8A">
        <w:trPr>
          <w:trHeight w:hRule="exact" w:val="622"/>
          <w:jc w:val="center"/>
        </w:trPr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21"/>
                <w:bdr w:val="none" w:sz="0" w:space="0" w:color="auto" w:frame="1"/>
              </w:rPr>
            </w:pPr>
            <w:r w:rsidRPr="00961022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21"/>
                <w:bdr w:val="none" w:sz="0" w:space="0" w:color="auto" w:frame="1"/>
              </w:rPr>
              <w:t>行业名称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指标名称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计量</w:t>
            </w:r>
            <w:r w:rsidRPr="006C7F8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单位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大型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中型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小型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微型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96102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农、林、牧、渔业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营业收入(Y)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Y≥20000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500≤Y＜20000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50≤Y＜500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Y＜50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96102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工业</w:t>
            </w: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*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从业人员(X)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人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X≥1000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300≤X＜1000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20≤X＜300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X＜20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04" w:rsidRPr="006C7F8A" w:rsidRDefault="00C55104" w:rsidP="006C7F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营业收入(Y)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Y≥40000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2000≤Y＜40000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300≤Y＜2000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Y＜300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96102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建筑业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营业收入(Y)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Y≥80000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6000≤Y＜80000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300≤Y＜6000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Y＜300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04" w:rsidRPr="006C7F8A" w:rsidRDefault="00C55104" w:rsidP="006C7F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资产总额(Z)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Z≥80000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5000≤Z＜80000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300≤Z＜5000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Z＜300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96102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批发业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从业人员(X)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人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X≥200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20≤X＜200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5≤X＜20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X＜5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04" w:rsidRPr="006C7F8A" w:rsidRDefault="00C55104" w:rsidP="006C7F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营业收入(Y)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Y≥40000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5000≤Y＜40000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ind w:leftChars="-1" w:left="-1" w:hanging="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1000≤Y＜5000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Y＜1000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96102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零售业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从业人员(X)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人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X≥300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50≤X＜300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ind w:leftChars="-1" w:left="-1" w:hanging="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10≤X＜50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X＜10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04" w:rsidRPr="006C7F8A" w:rsidRDefault="00C55104" w:rsidP="006C7F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营业收入(Y)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Y≥20000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500≤Y＜20000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ind w:leftChars="-1" w:left="-1" w:hanging="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100≤Y＜500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Y＜100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96102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交通运输业</w:t>
            </w: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*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从业人员(X)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人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X≥1000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300≤X＜1000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20≤X＜300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X＜20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04" w:rsidRPr="006C7F8A" w:rsidRDefault="00C55104" w:rsidP="006C7F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营业收入(Y)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Y≥30000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3000≤Y＜30000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200≤Y＜3000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Y＜200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96102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仓储业</w:t>
            </w: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从业人员(X)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人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X≥200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ind w:leftChars="-51" w:left="1" w:hangingChars="60" w:hanging="108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100≤X＜200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20≤X＜100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X＜20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04" w:rsidRPr="006C7F8A" w:rsidRDefault="00C55104" w:rsidP="006C7F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营业收入(Y)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Y≥30000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1000≤Y＜30000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100≤Y＜1000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Y＜100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96102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邮政业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从业人员(X)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人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X≥1000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300≤X＜1000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20≤X＜300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X＜20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04" w:rsidRPr="006C7F8A" w:rsidRDefault="00C55104" w:rsidP="006C7F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营业收入(Y)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Y≥30000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2000≤Y＜30000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100≤Y＜2000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Y＜100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96102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住宿业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从业人员(X)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人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X≥300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ind w:leftChars="-51" w:left="1" w:hangingChars="60" w:hanging="108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100≤X＜300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10≤X＜100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X＜10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04" w:rsidRPr="006C7F8A" w:rsidRDefault="00C55104" w:rsidP="006C7F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营业收入(Y)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Y≥10000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2000≤Y＜10000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100≤Y＜2000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Y＜100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96102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餐饮业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从业人员(X)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人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X≥300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ind w:leftChars="-51" w:left="1" w:hangingChars="60" w:hanging="108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100≤X＜300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10≤X＜100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X＜10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04" w:rsidRPr="006C7F8A" w:rsidRDefault="00C55104" w:rsidP="006C7F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营业收入(Y)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Y≥10000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2000≤Y＜10000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100≤Y＜2000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Y＜100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96102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信息传输业</w:t>
            </w: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*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从业人员(X)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人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X≥2000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100≤X＜2000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10≤X＜100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X＜10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04" w:rsidRPr="006C7F8A" w:rsidRDefault="00C55104" w:rsidP="006C7F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营业收入(Y)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Y≥100000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1000≤Y＜100000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100≤Y＜1000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Y＜100</w:t>
            </w:r>
          </w:p>
        </w:tc>
      </w:tr>
      <w:tr w:rsidR="00C55104" w:rsidRPr="006C7F8A" w:rsidTr="006C7F8A">
        <w:trPr>
          <w:trHeight w:hRule="exact" w:val="340"/>
          <w:jc w:val="center"/>
        </w:trPr>
        <w:tc>
          <w:tcPr>
            <w:tcW w:w="211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spacing w:val="-12"/>
                <w:kern w:val="0"/>
                <w:sz w:val="18"/>
                <w:szCs w:val="18"/>
                <w:bdr w:val="none" w:sz="0" w:space="0" w:color="auto" w:frame="1"/>
              </w:rPr>
            </w:pPr>
            <w:r w:rsidRPr="00961022">
              <w:rPr>
                <w:rFonts w:ascii="宋体" w:hAnsi="宋体" w:cs="宋体" w:hint="eastAsia"/>
                <w:color w:val="000000"/>
                <w:spacing w:val="-12"/>
                <w:kern w:val="0"/>
                <w:sz w:val="18"/>
                <w:szCs w:val="18"/>
                <w:bdr w:val="none" w:sz="0" w:space="0" w:color="auto" w:frame="1"/>
              </w:rPr>
              <w:t>软件和信息技术服</w:t>
            </w: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务业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从业人员(X)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人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X≥300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ind w:leftChars="-51" w:left="1" w:hangingChars="60" w:hanging="108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100≤X＜300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10≤X＜100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X＜10</w:t>
            </w:r>
          </w:p>
        </w:tc>
      </w:tr>
      <w:tr w:rsidR="00C55104" w:rsidRPr="006C7F8A" w:rsidTr="006C7F8A">
        <w:trPr>
          <w:trHeight w:hRule="exact" w:val="340"/>
          <w:jc w:val="center"/>
        </w:trPr>
        <w:tc>
          <w:tcPr>
            <w:tcW w:w="211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04" w:rsidRPr="006C7F8A" w:rsidRDefault="00C55104" w:rsidP="006C7F8A">
            <w:pPr>
              <w:widowControl/>
              <w:jc w:val="left"/>
              <w:rPr>
                <w:rFonts w:ascii="宋体" w:hAnsi="宋体" w:cs="宋体"/>
                <w:color w:val="000000"/>
                <w:spacing w:val="-12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营业收入(Y)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Y≥10000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1000≤Y＜10000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50≤Y＜1000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Y＜50</w:t>
            </w:r>
          </w:p>
        </w:tc>
      </w:tr>
      <w:tr w:rsidR="00C55104" w:rsidRPr="006C7F8A" w:rsidTr="006C7F8A">
        <w:trPr>
          <w:trHeight w:hRule="exact" w:val="340"/>
          <w:jc w:val="center"/>
        </w:trPr>
        <w:tc>
          <w:tcPr>
            <w:tcW w:w="211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96102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房地产开发经营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营业收入(Y)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Y≥200000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1000≤Y＜200000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100≤Y＜1000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Y＜100</w:t>
            </w:r>
          </w:p>
        </w:tc>
      </w:tr>
      <w:tr w:rsidR="00C55104" w:rsidRPr="006C7F8A" w:rsidTr="006C7F8A">
        <w:trPr>
          <w:trHeight w:hRule="exact" w:val="340"/>
          <w:jc w:val="center"/>
        </w:trPr>
        <w:tc>
          <w:tcPr>
            <w:tcW w:w="211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04" w:rsidRPr="006C7F8A" w:rsidRDefault="00C55104" w:rsidP="006C7F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资产总额(Z)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Z≥10000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5000≤Z＜10000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2000≤Z＜5000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Z＜2000</w:t>
            </w:r>
          </w:p>
        </w:tc>
      </w:tr>
      <w:tr w:rsidR="00C55104" w:rsidRPr="006C7F8A" w:rsidTr="006C7F8A">
        <w:trPr>
          <w:trHeight w:hRule="exact" w:val="340"/>
          <w:jc w:val="center"/>
        </w:trPr>
        <w:tc>
          <w:tcPr>
            <w:tcW w:w="211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物业管理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从业人员(X)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人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X≥1000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300≤X＜1000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100≤X＜300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X＜100</w:t>
            </w:r>
          </w:p>
        </w:tc>
      </w:tr>
      <w:tr w:rsidR="00C55104" w:rsidRPr="006C7F8A" w:rsidTr="006C7F8A">
        <w:trPr>
          <w:trHeight w:hRule="exact" w:val="340"/>
          <w:jc w:val="center"/>
        </w:trPr>
        <w:tc>
          <w:tcPr>
            <w:tcW w:w="211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04" w:rsidRPr="006C7F8A" w:rsidRDefault="00C55104" w:rsidP="006C7F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营业收入(Y)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Y≥5000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ind w:leftChars="-51" w:left="1" w:hangingChars="60" w:hanging="108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1000≤Y＜5000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500≤Y＜1000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Y＜500</w:t>
            </w:r>
          </w:p>
        </w:tc>
      </w:tr>
      <w:tr w:rsidR="00C55104" w:rsidRPr="006C7F8A" w:rsidTr="006C7F8A">
        <w:trPr>
          <w:trHeight w:hRule="exact" w:val="340"/>
          <w:jc w:val="center"/>
        </w:trPr>
        <w:tc>
          <w:tcPr>
            <w:tcW w:w="211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96102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租</w:t>
            </w: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赁和商务服务业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从业人员(X)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人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X≥300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ind w:leftChars="-51" w:left="1" w:hangingChars="60" w:hanging="108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100≤X＜300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10≤X＜100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X＜10</w:t>
            </w:r>
          </w:p>
        </w:tc>
      </w:tr>
      <w:tr w:rsidR="00C55104" w:rsidRPr="006C7F8A" w:rsidTr="006C7F8A">
        <w:trPr>
          <w:trHeight w:hRule="exact" w:val="340"/>
          <w:jc w:val="center"/>
        </w:trPr>
        <w:tc>
          <w:tcPr>
            <w:tcW w:w="211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04" w:rsidRPr="006C7F8A" w:rsidRDefault="00C55104" w:rsidP="006C7F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资产总额(Z)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万元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Z≥120000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8000≤Z＜120000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100≤Z＜8000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Z＜100</w:t>
            </w:r>
          </w:p>
        </w:tc>
      </w:tr>
      <w:tr w:rsidR="00C55104" w:rsidRPr="006C7F8A" w:rsidTr="006C7F8A">
        <w:trPr>
          <w:trHeight w:hRule="exact" w:val="397"/>
          <w:jc w:val="center"/>
        </w:trPr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96102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其他未列明行业</w:t>
            </w: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*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从业人员(X)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人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X≥300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ind w:leftChars="-51" w:left="1" w:hangingChars="60" w:hanging="108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100≤X＜300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10≤X＜100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55104" w:rsidRPr="006C7F8A" w:rsidRDefault="00C55104" w:rsidP="006C7F8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C7F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X＜10</w:t>
            </w:r>
          </w:p>
        </w:tc>
      </w:tr>
    </w:tbl>
    <w:p w:rsidR="00C55104" w:rsidRPr="006C7F8A" w:rsidRDefault="00C55104" w:rsidP="00C55104">
      <w:pPr>
        <w:widowControl/>
        <w:spacing w:line="540" w:lineRule="exact"/>
        <w:rPr>
          <w:rFonts w:ascii="仿宋_GB2312" w:eastAsia="仿宋_GB2312" w:hAnsi="宋体" w:cs="宋体"/>
          <w:color w:val="000000"/>
          <w:spacing w:val="8"/>
          <w:kern w:val="0"/>
          <w:sz w:val="32"/>
          <w:szCs w:val="32"/>
          <w:bdr w:val="none" w:sz="0" w:space="0" w:color="auto" w:frame="1"/>
        </w:rPr>
      </w:pPr>
      <w:r w:rsidRPr="006C7F8A">
        <w:rPr>
          <w:rFonts w:ascii="仿宋_GB2312" w:eastAsia="仿宋_GB2312" w:hAnsi="Times New Roman" w:cs="宋体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lastRenderedPageBreak/>
        <w:t>说明：</w:t>
      </w:r>
    </w:p>
    <w:p w:rsidR="00C55104" w:rsidRPr="006C7F8A" w:rsidRDefault="00C55104" w:rsidP="00C55104">
      <w:pPr>
        <w:spacing w:line="540" w:lineRule="exact"/>
        <w:rPr>
          <w:rFonts w:ascii="仿宋_GB2312" w:eastAsia="仿宋_GB2312" w:hAnsi="宋体" w:cs="宋体"/>
          <w:color w:val="000000"/>
          <w:spacing w:val="8"/>
          <w:kern w:val="0"/>
          <w:sz w:val="32"/>
          <w:szCs w:val="32"/>
          <w:bdr w:val="none" w:sz="0" w:space="0" w:color="auto" w:frame="1"/>
        </w:rPr>
      </w:pPr>
      <w:r w:rsidRPr="006C7F8A">
        <w:rPr>
          <w:rFonts w:ascii="仿宋_GB2312" w:eastAsia="仿宋_GB2312" w:hAnsi="Times New Roman" w:cs="宋体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 xml:space="preserve">　　</w:t>
      </w:r>
      <w:r w:rsidRPr="006C7F8A">
        <w:rPr>
          <w:rFonts w:ascii="仿宋_GB2312" w:eastAsia="仿宋_GB2312" w:hAnsi="Times New Roman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>1.</w:t>
      </w:r>
      <w:r w:rsidRPr="006C7F8A">
        <w:rPr>
          <w:rFonts w:ascii="仿宋_GB2312" w:eastAsia="仿宋_GB2312" w:hAnsi="Times New Roman" w:cs="宋体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>大型、中型和小型企业须同时满足所列指标的下限，否则下划一档；微型企业只须满足所列指标中的一项即可。</w:t>
      </w:r>
    </w:p>
    <w:p w:rsidR="00C55104" w:rsidRPr="006C7F8A" w:rsidRDefault="00C55104" w:rsidP="00C55104">
      <w:pPr>
        <w:spacing w:line="540" w:lineRule="exact"/>
        <w:rPr>
          <w:rFonts w:ascii="仿宋_GB2312" w:eastAsia="仿宋_GB2312" w:hAnsi="宋体" w:cs="宋体"/>
          <w:color w:val="000000"/>
          <w:spacing w:val="8"/>
          <w:kern w:val="0"/>
          <w:sz w:val="32"/>
          <w:szCs w:val="32"/>
          <w:bdr w:val="none" w:sz="0" w:space="0" w:color="auto" w:frame="1"/>
        </w:rPr>
      </w:pPr>
      <w:r w:rsidRPr="006C7F8A">
        <w:rPr>
          <w:rFonts w:ascii="仿宋_GB2312" w:eastAsia="仿宋_GB2312" w:hAnsi="Times New Roman" w:cs="宋体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 xml:space="preserve">　　</w:t>
      </w:r>
      <w:r w:rsidRPr="006C7F8A">
        <w:rPr>
          <w:rFonts w:ascii="仿宋_GB2312" w:eastAsia="仿宋_GB2312" w:hAnsi="Times New Roman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>2.</w:t>
      </w:r>
      <w:r w:rsidRPr="006C7F8A">
        <w:rPr>
          <w:rFonts w:ascii="仿宋_GB2312" w:eastAsia="仿宋_GB2312" w:hAnsi="Times New Roman" w:cs="宋体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>附表中各行业的范围以《国民经济行业分类》（</w:t>
      </w:r>
      <w:r w:rsidRPr="006C7F8A">
        <w:rPr>
          <w:rFonts w:ascii="仿宋_GB2312" w:eastAsia="仿宋_GB2312" w:hAnsi="Times New Roman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>GB/T4754-2017</w:t>
      </w:r>
      <w:r w:rsidRPr="006C7F8A">
        <w:rPr>
          <w:rFonts w:ascii="仿宋_GB2312" w:eastAsia="仿宋_GB2312" w:hAnsi="Times New Roman" w:cs="宋体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>）为准。带</w:t>
      </w:r>
      <w:r w:rsidRPr="006C7F8A">
        <w:rPr>
          <w:rFonts w:ascii="仿宋_GB2312" w:eastAsia="仿宋_GB2312" w:hAnsi="Times New Roman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>*</w:t>
      </w:r>
      <w:r w:rsidRPr="006C7F8A">
        <w:rPr>
          <w:rFonts w:ascii="仿宋_GB2312" w:eastAsia="仿宋_GB2312" w:hAnsi="Times New Roman" w:cs="宋体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>的项为行业组合类别，其中，工业包括采矿业，制造业，电力、热力、燃气及水生产和供应业；交通运输业包括道路运输业，水上运输业，航空运输业，管道运输业，多式联运和运输代理业、装卸搬运，不包括铁路运输业；仓储业包括通用仓储，低温仓储，危险品仓储，谷物、棉花等农产品仓储，中药材仓储和其他仓储业;信息传输业包括电信、广播电视和卫星传输服务，互联网和相关服务；其他未列明行业包括科学研究和技术服务业，水利、环境和公共设施管理业，居民服务、修理和其他服务业，社会工作，文化、体育和娱乐业，以及房地产中介服务，其他房地产业等，不包括自有房地产经营活动。</w:t>
      </w:r>
    </w:p>
    <w:p w:rsidR="00C55104" w:rsidRPr="006C7F8A" w:rsidRDefault="00C55104" w:rsidP="00C55104">
      <w:pPr>
        <w:spacing w:line="540" w:lineRule="exact"/>
        <w:rPr>
          <w:rFonts w:ascii="仿宋_GB2312" w:eastAsia="仿宋_GB2312"/>
          <w:color w:val="000000"/>
          <w:sz w:val="32"/>
          <w:szCs w:val="32"/>
        </w:rPr>
      </w:pPr>
      <w:r w:rsidRPr="006C7F8A">
        <w:rPr>
          <w:rFonts w:ascii="仿宋_GB2312" w:eastAsia="仿宋_GB2312" w:hAnsi="Times New Roman" w:cs="宋体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 xml:space="preserve">　　</w:t>
      </w:r>
      <w:r w:rsidRPr="006C7F8A">
        <w:rPr>
          <w:rFonts w:ascii="仿宋_GB2312" w:eastAsia="仿宋_GB2312" w:hAnsi="Times New Roman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>3.</w:t>
      </w:r>
      <w:r w:rsidRPr="006C7F8A">
        <w:rPr>
          <w:rFonts w:ascii="仿宋_GB2312" w:eastAsia="仿宋_GB2312" w:hAnsi="Times New Roman" w:cs="宋体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>企业划分指标以现行统计制度为准。（</w:t>
      </w:r>
      <w:r w:rsidRPr="006C7F8A">
        <w:rPr>
          <w:rFonts w:ascii="仿宋_GB2312" w:eastAsia="仿宋_GB2312" w:hAnsi="Times New Roman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>1</w:t>
      </w:r>
      <w:r w:rsidRPr="006C7F8A">
        <w:rPr>
          <w:rFonts w:ascii="仿宋_GB2312" w:eastAsia="仿宋_GB2312" w:hAnsi="Times New Roman" w:cs="宋体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>）从业人员，是指期末从业人员数，没有期末从业人员数的，采用全年平均人员数代替。（</w:t>
      </w:r>
      <w:r w:rsidRPr="006C7F8A">
        <w:rPr>
          <w:rFonts w:ascii="仿宋_GB2312" w:eastAsia="仿宋_GB2312" w:hAnsi="Times New Roman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>2</w:t>
      </w:r>
      <w:r w:rsidRPr="006C7F8A">
        <w:rPr>
          <w:rFonts w:ascii="仿宋_GB2312" w:eastAsia="仿宋_GB2312" w:hAnsi="Times New Roman" w:cs="宋体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>）营业收入，工业、建筑业、限额以上批发和零售业、限额以上住宿和餐饮业以及其他设置主营业务收入指标的行业，采用主营业务收入；限额以下批发与零售业企业采用商品销售额代替；限额以下住宿与餐饮业企业采用营业额代替；农、林、牧、渔业企业采用营业总收入代替；其他未设置主营业务收入的行业，采用营业收入指标。（</w:t>
      </w:r>
      <w:r w:rsidRPr="006C7F8A">
        <w:rPr>
          <w:rFonts w:ascii="仿宋_GB2312" w:eastAsia="仿宋_GB2312" w:hAnsi="Times New Roman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>3</w:t>
      </w:r>
      <w:r w:rsidRPr="006C7F8A">
        <w:rPr>
          <w:rFonts w:ascii="仿宋_GB2312" w:eastAsia="仿宋_GB2312" w:hAnsi="Times New Roman" w:cs="宋体" w:hint="eastAsia"/>
          <w:color w:val="000000"/>
          <w:spacing w:val="8"/>
          <w:kern w:val="0"/>
          <w:sz w:val="32"/>
          <w:szCs w:val="32"/>
          <w:bdr w:val="none" w:sz="0" w:space="0" w:color="auto" w:frame="1"/>
        </w:rPr>
        <w:t>）资产总额，采用资产总计代替。</w:t>
      </w:r>
    </w:p>
    <w:p w:rsidR="0089790C" w:rsidRDefault="0089790C">
      <w:bookmarkStart w:id="0" w:name="_GoBack"/>
      <w:bookmarkEnd w:id="0"/>
    </w:p>
    <w:sectPr w:rsidR="0089790C" w:rsidSect="006C7F8A">
      <w:footerReference w:type="even" r:id="rId4"/>
      <w:footerReference w:type="default" r:id="rId5"/>
      <w:pgSz w:w="11906" w:h="16838" w:code="9"/>
      <w:pgMar w:top="1871" w:right="1588" w:bottom="1418" w:left="1588" w:header="851" w:footer="1191" w:gutter="0"/>
      <w:pgNumType w:start="3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4CE" w:rsidRDefault="00C55104" w:rsidP="006C7F8A">
    <w:pPr>
      <w:pStyle w:val="a3"/>
      <w:ind w:leftChars="150" w:left="315" w:rightChars="150" w:right="315"/>
    </w:pPr>
    <w:r w:rsidRPr="00AC14CE">
      <w:rPr>
        <w:rStyle w:val="a4"/>
        <w:rFonts w:ascii="宋体" w:hAnsi="宋体" w:cs="宋体" w:hint="eastAsia"/>
        <w:sz w:val="28"/>
        <w:szCs w:val="28"/>
      </w:rPr>
      <w:t>－</w:t>
    </w:r>
    <w:r w:rsidRPr="00AC14CE">
      <w:rPr>
        <w:rStyle w:val="a4"/>
        <w:rFonts w:ascii="宋体" w:hAnsi="宋体" w:cs="宋体" w:hint="eastAsia"/>
        <w:sz w:val="28"/>
        <w:szCs w:val="28"/>
      </w:rPr>
      <w:t xml:space="preserve"> </w:t>
    </w:r>
    <w:r w:rsidRPr="00AC14CE">
      <w:rPr>
        <w:rStyle w:val="a4"/>
        <w:rFonts w:ascii="宋体" w:hAnsi="宋体" w:cs="宋体" w:hint="eastAsia"/>
        <w:sz w:val="28"/>
        <w:szCs w:val="28"/>
      </w:rPr>
      <w:fldChar w:fldCharType="begin"/>
    </w:r>
    <w:r w:rsidRPr="00AC14CE">
      <w:rPr>
        <w:rStyle w:val="a4"/>
        <w:rFonts w:ascii="宋体" w:hAnsi="宋体" w:cs="宋体" w:hint="eastAsia"/>
        <w:sz w:val="28"/>
        <w:szCs w:val="28"/>
      </w:rPr>
      <w:instrText xml:space="preserve">PAGE  </w:instrText>
    </w:r>
    <w:r w:rsidRPr="00AC14CE">
      <w:rPr>
        <w:rStyle w:val="a4"/>
        <w:rFonts w:ascii="宋体" w:hAnsi="宋体" w:cs="宋体"/>
        <w:sz w:val="28"/>
        <w:szCs w:val="28"/>
      </w:rPr>
      <w:fldChar w:fldCharType="separate"/>
    </w:r>
    <w:r>
      <w:rPr>
        <w:rStyle w:val="a4"/>
        <w:rFonts w:ascii="宋体" w:hAnsi="宋体" w:cs="宋体"/>
        <w:noProof/>
        <w:sz w:val="28"/>
        <w:szCs w:val="28"/>
      </w:rPr>
      <w:t>6</w:t>
    </w:r>
    <w:r w:rsidRPr="00AC14CE">
      <w:rPr>
        <w:rStyle w:val="a4"/>
        <w:rFonts w:ascii="宋体" w:hAnsi="宋体" w:cs="宋体" w:hint="eastAsia"/>
        <w:sz w:val="28"/>
        <w:szCs w:val="28"/>
      </w:rPr>
      <w:fldChar w:fldCharType="end"/>
    </w:r>
    <w:r w:rsidRPr="00AC14CE">
      <w:rPr>
        <w:rStyle w:val="a4"/>
        <w:rFonts w:ascii="宋体" w:hAnsi="宋体" w:cs="宋体" w:hint="eastAsia"/>
        <w:sz w:val="28"/>
        <w:szCs w:val="28"/>
      </w:rPr>
      <w:t xml:space="preserve"> </w:t>
    </w:r>
    <w:r w:rsidRPr="00AC14CE">
      <w:rPr>
        <w:rStyle w:val="a4"/>
        <w:rFonts w:ascii="宋体" w:hAnsi="宋体" w:cs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4CE" w:rsidRDefault="00C55104" w:rsidP="006C7F8A">
    <w:pPr>
      <w:pStyle w:val="a3"/>
      <w:ind w:leftChars="150" w:left="315" w:rightChars="150" w:right="315"/>
      <w:jc w:val="right"/>
    </w:pPr>
    <w:r w:rsidRPr="006C7F8A">
      <w:rPr>
        <w:rFonts w:ascii="宋体" w:hAnsi="宋体" w:hint="eastAsia"/>
        <w:sz w:val="28"/>
        <w:szCs w:val="28"/>
      </w:rPr>
      <w:t>－</w:t>
    </w:r>
    <w:r w:rsidRPr="006C7F8A">
      <w:rPr>
        <w:rFonts w:ascii="宋体" w:hAnsi="宋体" w:hint="eastAsia"/>
        <w:sz w:val="28"/>
        <w:szCs w:val="28"/>
      </w:rPr>
      <w:t xml:space="preserve"> </w:t>
    </w:r>
    <w:r w:rsidRPr="006C7F8A">
      <w:rPr>
        <w:rFonts w:ascii="宋体" w:hAnsi="宋体"/>
        <w:sz w:val="28"/>
        <w:szCs w:val="28"/>
      </w:rPr>
      <w:fldChar w:fldCharType="begin"/>
    </w:r>
    <w:r w:rsidRPr="006C7F8A">
      <w:rPr>
        <w:rFonts w:ascii="宋体" w:hAnsi="宋体"/>
        <w:sz w:val="28"/>
        <w:szCs w:val="28"/>
      </w:rPr>
      <w:instrText>PAGE   \* MERGEFORMAT</w:instrText>
    </w:r>
    <w:r w:rsidRPr="006C7F8A">
      <w:rPr>
        <w:rFonts w:ascii="宋体" w:hAnsi="宋体"/>
        <w:sz w:val="28"/>
        <w:szCs w:val="28"/>
      </w:rPr>
      <w:fldChar w:fldCharType="separate"/>
    </w:r>
    <w:r w:rsidRPr="00C55104">
      <w:rPr>
        <w:rFonts w:ascii="宋体" w:hAnsi="宋体"/>
        <w:noProof/>
        <w:sz w:val="28"/>
        <w:szCs w:val="28"/>
        <w:lang w:val="zh-CN"/>
      </w:rPr>
      <w:t>3</w:t>
    </w:r>
    <w:r w:rsidRPr="006C7F8A">
      <w:rPr>
        <w:rFonts w:ascii="宋体" w:hAnsi="宋体"/>
        <w:sz w:val="28"/>
        <w:szCs w:val="28"/>
      </w:rPr>
      <w:fldChar w:fldCharType="end"/>
    </w:r>
    <w:r w:rsidRPr="006C7F8A">
      <w:rPr>
        <w:rFonts w:ascii="宋体" w:hAnsi="宋体"/>
        <w:sz w:val="28"/>
        <w:szCs w:val="28"/>
      </w:rPr>
      <w:t xml:space="preserve"> </w:t>
    </w:r>
    <w:r w:rsidRPr="006C7F8A">
      <w:rPr>
        <w:rFonts w:ascii="宋体" w:hAnsi="宋体" w:hint="eastAsia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04"/>
    <w:rsid w:val="0089790C"/>
    <w:rsid w:val="00C5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2D69E-3147-43D5-BCEF-4147ED6D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10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55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55104"/>
    <w:rPr>
      <w:rFonts w:ascii="Calibri" w:eastAsia="宋体" w:hAnsi="Calibri" w:cs="Times New Roman"/>
      <w:sz w:val="18"/>
      <w:szCs w:val="18"/>
    </w:rPr>
  </w:style>
  <w:style w:type="character" w:styleId="a4">
    <w:name w:val="page number"/>
    <w:semiHidden/>
    <w:unhideWhenUsed/>
    <w:rsid w:val="00C55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1868</Characters>
  <Application>Microsoft Office Word</Application>
  <DocSecurity>0</DocSecurity>
  <Lines>15</Lines>
  <Paragraphs>4</Paragraphs>
  <ScaleCrop>false</ScaleCrop>
  <Company>国家统计局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杜欣(用印)</dc:creator>
  <cp:keywords/>
  <dc:description/>
  <cp:lastModifiedBy>杜欣(用印)</cp:lastModifiedBy>
  <cp:revision>1</cp:revision>
  <dcterms:created xsi:type="dcterms:W3CDTF">2018-01-02T03:48:00Z</dcterms:created>
  <dcterms:modified xsi:type="dcterms:W3CDTF">2018-01-02T03:48:00Z</dcterms:modified>
</cp:coreProperties>
</file>