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A5092" w14:textId="77777777" w:rsidR="00F61458" w:rsidRPr="00B51823" w:rsidRDefault="00000000">
      <w:pPr>
        <w:spacing w:after="80"/>
        <w:jc w:val="center"/>
        <w:rPr>
          <w:lang w:val="es-ES"/>
        </w:rPr>
      </w:pPr>
      <w:r w:rsidRPr="00B51823">
        <w:rPr>
          <w:rFonts w:ascii="Aptos Display" w:hAnsi="Aptos Display"/>
          <w:b/>
          <w:color w:val="142950"/>
          <w:sz w:val="44"/>
          <w:lang w:val="es-ES"/>
        </w:rPr>
        <w:t>Reglas de negocio del análisis automatizado de riesgos SaaS</w:t>
      </w:r>
    </w:p>
    <w:p w14:paraId="6B71AF4D" w14:textId="77777777" w:rsidR="00F61458" w:rsidRPr="00B51823" w:rsidRDefault="00000000">
      <w:pPr>
        <w:spacing w:after="280"/>
        <w:jc w:val="center"/>
        <w:rPr>
          <w:lang w:val="es-ES"/>
        </w:rPr>
      </w:pPr>
      <w:r w:rsidRPr="00B51823">
        <w:rPr>
          <w:i/>
          <w:color w:val="5A5A5A"/>
          <w:sz w:val="24"/>
          <w:lang w:val="es-ES"/>
        </w:rPr>
        <w:t xml:space="preserve">Documento de apoyo para el agente IA y el flujo RAG en Microsoft </w:t>
      </w:r>
      <w:proofErr w:type="spellStart"/>
      <w:r w:rsidRPr="00B51823">
        <w:rPr>
          <w:i/>
          <w:color w:val="5A5A5A"/>
          <w:sz w:val="24"/>
          <w:lang w:val="es-ES"/>
        </w:rPr>
        <w:t>Foundry</w:t>
      </w:r>
      <w:proofErr w:type="spellEnd"/>
      <w:r w:rsidRPr="00B51823">
        <w:rPr>
          <w:i/>
          <w:color w:val="5A5A5A"/>
          <w:sz w:val="24"/>
          <w:lang w:val="es-ES"/>
        </w:rPr>
        <w:t xml:space="preserve"> + SharePoint</w:t>
      </w:r>
    </w:p>
    <w:tbl>
      <w:tblPr>
        <w:tblW w:w="0" w:type="auto"/>
        <w:jc w:val="center"/>
        <w:tblBorders>
          <w:top w:val="single" w:sz="10" w:space="0" w:color="1F5BA0"/>
          <w:left w:val="single" w:sz="10" w:space="0" w:color="1F5BA0"/>
          <w:bottom w:val="single" w:sz="10" w:space="0" w:color="1F5BA0"/>
          <w:right w:val="single" w:sz="10" w:space="0" w:color="1F5BA0"/>
          <w:insideH w:val="single" w:sz="10" w:space="0" w:color="1F5BA0"/>
          <w:insideV w:val="single" w:sz="10" w:space="0" w:color="1F5BA0"/>
        </w:tblBorders>
        <w:tblLook w:val="04A0" w:firstRow="1" w:lastRow="0" w:firstColumn="1" w:lastColumn="0" w:noHBand="0" w:noVBand="1"/>
      </w:tblPr>
      <w:tblGrid>
        <w:gridCol w:w="10224"/>
      </w:tblGrid>
      <w:tr w:rsidR="00F61458" w:rsidRPr="00B51823" w14:paraId="5BAB6F1E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035F1B02" w14:textId="77777777" w:rsidR="00F61458" w:rsidRPr="00B51823" w:rsidRDefault="00000000">
            <w:pPr>
              <w:spacing w:after="80"/>
              <w:rPr>
                <w:lang w:val="es-ES"/>
              </w:rPr>
            </w:pPr>
            <w:r w:rsidRPr="00B51823">
              <w:rPr>
                <w:b/>
                <w:color w:val="142950"/>
                <w:sz w:val="22"/>
                <w:lang w:val="es-ES"/>
              </w:rPr>
              <w:t>Propósito del documento</w:t>
            </w:r>
          </w:p>
          <w:p w14:paraId="729BBCEB" w14:textId="77777777" w:rsidR="00F61458" w:rsidRPr="00B51823" w:rsidRDefault="00000000">
            <w:pPr>
              <w:spacing w:after="0"/>
              <w:rPr>
                <w:lang w:val="es-ES"/>
              </w:rPr>
            </w:pPr>
            <w:r w:rsidRPr="00B51823">
              <w:rPr>
                <w:sz w:val="20"/>
                <w:lang w:val="es-ES"/>
              </w:rPr>
              <w:t xml:space="preserve">Este documento define las reglas de negocio que debe respetar el agente de análisis de riesgos. Sirve como referencia funcional para el </w:t>
            </w:r>
            <w:proofErr w:type="spellStart"/>
            <w:r w:rsidRPr="00B51823">
              <w:rPr>
                <w:sz w:val="20"/>
                <w:lang w:val="es-ES"/>
              </w:rPr>
              <w:t>scoring</w:t>
            </w:r>
            <w:proofErr w:type="spellEnd"/>
            <w:r w:rsidRPr="00B51823">
              <w:rPr>
                <w:sz w:val="20"/>
                <w:lang w:val="es-ES"/>
              </w:rPr>
              <w:t xml:space="preserve">, la generación de </w:t>
            </w:r>
            <w:proofErr w:type="spellStart"/>
            <w:r w:rsidRPr="00B51823">
              <w:rPr>
                <w:sz w:val="20"/>
                <w:lang w:val="es-ES"/>
              </w:rPr>
              <w:t>follow</w:t>
            </w:r>
            <w:proofErr w:type="spellEnd"/>
            <w:r w:rsidRPr="00B51823">
              <w:rPr>
                <w:sz w:val="20"/>
                <w:lang w:val="es-ES"/>
              </w:rPr>
              <w:t>-ups, la agrupación de riesgos, los plazos de mitigación y la revisión humana. Las reglas críticas deben mantenerse fuera del modelo LLM siempre que sea posible, para asegurar trazabilidad y consistencia.</w:t>
            </w:r>
          </w:p>
        </w:tc>
      </w:tr>
    </w:tbl>
    <w:p w14:paraId="5AD2B387" w14:textId="77777777" w:rsidR="00F61458" w:rsidRPr="00B51823" w:rsidRDefault="00F61458">
      <w:pPr>
        <w:rPr>
          <w:lang w:val="es-ES"/>
        </w:rPr>
      </w:pPr>
    </w:p>
    <w:p w14:paraId="603E35E1" w14:textId="77777777" w:rsidR="00F61458" w:rsidRPr="00B51823" w:rsidRDefault="00000000">
      <w:pPr>
        <w:pStyle w:val="Ttulo1"/>
        <w:rPr>
          <w:lang w:val="es-ES"/>
        </w:rPr>
      </w:pPr>
      <w:r w:rsidRPr="00B51823">
        <w:rPr>
          <w:rFonts w:ascii="Aptos Display" w:hAnsi="Aptos Display"/>
          <w:color w:val="142950"/>
          <w:sz w:val="34"/>
          <w:lang w:val="es-ES"/>
        </w:rPr>
        <w:t>1. Uso del documento dentro del proyecto</w:t>
      </w:r>
    </w:p>
    <w:p w14:paraId="4DA5F1E6" w14:textId="77777777" w:rsidR="00F61458" w:rsidRPr="00B51823" w:rsidRDefault="00000000">
      <w:pPr>
        <w:spacing w:after="120"/>
        <w:rPr>
          <w:lang w:val="es-ES"/>
        </w:rPr>
      </w:pPr>
      <w:r w:rsidRPr="00B51823">
        <w:rPr>
          <w:lang w:val="es-ES"/>
        </w:rPr>
        <w:t xml:space="preserve">El agente IA se apoya en Microsoft </w:t>
      </w:r>
      <w:proofErr w:type="spellStart"/>
      <w:r w:rsidRPr="00B51823">
        <w:rPr>
          <w:lang w:val="es-ES"/>
        </w:rPr>
        <w:t>Foundry</w:t>
      </w:r>
      <w:proofErr w:type="spellEnd"/>
      <w:r w:rsidRPr="00B51823">
        <w:rPr>
          <w:lang w:val="es-ES"/>
        </w:rPr>
        <w:t xml:space="preserve"> y utiliza SharePoint como fuente de conocimiento para RAG. El catálogo de riesgos es la fuente principal para recuperar controles, incumplimientos, amenazas, severidades y mitigaciones. Este documento complementa ese catálogo definiendo las reglas de decisión que gobiernan cómo se interpretan los resultados y cómo se transforman en hallazgos e informe.</w:t>
      </w:r>
    </w:p>
    <w:p w14:paraId="605C40CD" w14:textId="592CEDB4" w:rsidR="00F61458" w:rsidRPr="00B51823" w:rsidRDefault="00000000" w:rsidP="00B51823">
      <w:pPr>
        <w:spacing w:after="120"/>
        <w:rPr>
          <w:lang w:val="es-ES"/>
        </w:rPr>
      </w:pPr>
      <w:r w:rsidRPr="00B51823">
        <w:rPr>
          <w:lang w:val="es-ES"/>
        </w:rPr>
        <w:t>La función de estas reglas no es aportar nuevos riesgos, sino indicar al agente y al pipeline cómo actuar ante cada tipo de respuesta, qué scores generan hallazgos, cuándo pedir aclaración, cómo calcular severidades y cuándo exigir revisión humana.</w:t>
      </w:r>
    </w:p>
    <w:p w14:paraId="4E2EE977" w14:textId="77777777" w:rsidR="00F61458" w:rsidRDefault="00000000">
      <w:pPr>
        <w:pStyle w:val="Ttulo1"/>
      </w:pPr>
      <w:r>
        <w:rPr>
          <w:rFonts w:ascii="Aptos Display" w:hAnsi="Aptos Display"/>
          <w:color w:val="142950"/>
          <w:sz w:val="34"/>
        </w:rPr>
        <w:t>2. Criterios de score 1 / 2 / 3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1126"/>
        <w:gridCol w:w="3747"/>
        <w:gridCol w:w="5531"/>
      </w:tblGrid>
      <w:tr w:rsidR="00F61458" w14:paraId="3D55E6C6" w14:textId="77777777">
        <w:trPr>
          <w:jc w:val="center"/>
        </w:trPr>
        <w:tc>
          <w:tcPr>
            <w:tcW w:w="1152" w:type="dxa"/>
            <w:shd w:val="clear" w:color="auto" w:fill="1F5B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BF50C5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Score</w:t>
            </w:r>
          </w:p>
        </w:tc>
        <w:tc>
          <w:tcPr>
            <w:tcW w:w="3888" w:type="dxa"/>
            <w:shd w:val="clear" w:color="auto" w:fill="1F5B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A8DE6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Significado</w:t>
            </w:r>
          </w:p>
        </w:tc>
        <w:tc>
          <w:tcPr>
            <w:tcW w:w="5760" w:type="dxa"/>
            <w:shd w:val="clear" w:color="auto" w:fill="1F5B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72A5F9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Uso en el análisis</w:t>
            </w:r>
          </w:p>
        </w:tc>
      </w:tr>
      <w:tr w:rsidR="00F61458" w:rsidRPr="00B51823" w14:paraId="61AE6E27" w14:textId="77777777">
        <w:trPr>
          <w:jc w:val="center"/>
        </w:trPr>
        <w:tc>
          <w:tcPr>
            <w:tcW w:w="1152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82FEF1" w14:textId="77777777" w:rsidR="00F61458" w:rsidRDefault="00000000">
            <w:r>
              <w:rPr>
                <w:sz w:val="18"/>
              </w:rPr>
              <w:t>1</w:t>
            </w:r>
          </w:p>
        </w:tc>
        <w:tc>
          <w:tcPr>
            <w:tcW w:w="3888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37B2230" w14:textId="77777777" w:rsidR="00F61458" w:rsidRDefault="00000000">
            <w:r>
              <w:rPr>
                <w:sz w:val="18"/>
              </w:rPr>
              <w:t>No cumple</w:t>
            </w:r>
          </w:p>
        </w:tc>
        <w:tc>
          <w:tcPr>
            <w:tcW w:w="5760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DB85F2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Existe un incumplimiento claro respecto al control esperado. Genera hallazgo y debe aparecer en incumplimientos, resultados y deuda tecnológica si aplica.</w:t>
            </w:r>
          </w:p>
        </w:tc>
      </w:tr>
      <w:tr w:rsidR="00F61458" w:rsidRPr="00B51823" w14:paraId="29E8862F" w14:textId="77777777">
        <w:trPr>
          <w:jc w:val="center"/>
        </w:trPr>
        <w:tc>
          <w:tcPr>
            <w:tcW w:w="11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BC4B4D1" w14:textId="77777777" w:rsidR="00F61458" w:rsidRDefault="00000000">
            <w:r>
              <w:rPr>
                <w:sz w:val="18"/>
              </w:rPr>
              <w:t>2</w:t>
            </w:r>
          </w:p>
        </w:tc>
        <w:tc>
          <w:tcPr>
            <w:tcW w:w="388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459B049" w14:textId="77777777" w:rsidR="00F61458" w:rsidRDefault="00000000">
            <w:r>
              <w:rPr>
                <w:sz w:val="18"/>
              </w:rPr>
              <w:t>Cumplimiento parcial, evidencia insuficiente o respuesta ambigua</w:t>
            </w:r>
          </w:p>
        </w:tc>
        <w:tc>
          <w:tcPr>
            <w:tcW w:w="576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FCCABD3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 xml:space="preserve">Requiere aclaración o evidencia adicional. Genera hallazgo, </w:t>
            </w:r>
            <w:proofErr w:type="spellStart"/>
            <w:r w:rsidRPr="00B51823">
              <w:rPr>
                <w:sz w:val="18"/>
                <w:lang w:val="es-ES"/>
              </w:rPr>
              <w:t>follow</w:t>
            </w:r>
            <w:proofErr w:type="spellEnd"/>
            <w:r w:rsidRPr="00B51823">
              <w:rPr>
                <w:sz w:val="18"/>
                <w:lang w:val="es-ES"/>
              </w:rPr>
              <w:t>-up y revisión según el caso.</w:t>
            </w:r>
          </w:p>
        </w:tc>
      </w:tr>
      <w:tr w:rsidR="00F61458" w:rsidRPr="00B51823" w14:paraId="6FC95866" w14:textId="77777777">
        <w:trPr>
          <w:jc w:val="center"/>
        </w:trPr>
        <w:tc>
          <w:tcPr>
            <w:tcW w:w="1152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8708C52" w14:textId="77777777" w:rsidR="00F61458" w:rsidRDefault="00000000">
            <w:r>
              <w:rPr>
                <w:sz w:val="18"/>
              </w:rPr>
              <w:t>3</w:t>
            </w:r>
          </w:p>
        </w:tc>
        <w:tc>
          <w:tcPr>
            <w:tcW w:w="3888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C3F80F" w14:textId="77777777" w:rsidR="00F61458" w:rsidRDefault="00000000">
            <w:r>
              <w:rPr>
                <w:sz w:val="18"/>
              </w:rPr>
              <w:t>Cumple</w:t>
            </w:r>
          </w:p>
        </w:tc>
        <w:tc>
          <w:tcPr>
            <w:tcW w:w="5760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104239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La respuesta evidencia cumplimiento suficiente. No genera hallazgo, pero puede usarse para redactar características generales de la herramienta.</w:t>
            </w:r>
          </w:p>
        </w:tc>
      </w:tr>
    </w:tbl>
    <w:p w14:paraId="1A513D23" w14:textId="77777777" w:rsidR="00F61458" w:rsidRPr="00B51823" w:rsidRDefault="00F61458">
      <w:pPr>
        <w:rPr>
          <w:lang w:val="es-ES"/>
        </w:rPr>
      </w:pPr>
    </w:p>
    <w:p w14:paraId="39A339C3" w14:textId="77777777" w:rsidR="00F61458" w:rsidRPr="00B51823" w:rsidRDefault="00000000">
      <w:pPr>
        <w:pStyle w:val="Ttulo1"/>
        <w:rPr>
          <w:lang w:val="es-ES"/>
        </w:rPr>
      </w:pPr>
      <w:r w:rsidRPr="00B51823">
        <w:rPr>
          <w:rFonts w:ascii="Aptos Display" w:hAnsi="Aptos Display"/>
          <w:color w:val="142950"/>
          <w:sz w:val="34"/>
          <w:lang w:val="es-ES"/>
        </w:rPr>
        <w:t>3. Tipos de score 2</w:t>
      </w:r>
    </w:p>
    <w:p w14:paraId="45EBC3B5" w14:textId="77777777" w:rsidR="00F61458" w:rsidRPr="00B51823" w:rsidRDefault="00000000">
      <w:pPr>
        <w:spacing w:after="120"/>
        <w:rPr>
          <w:lang w:val="es-ES"/>
        </w:rPr>
      </w:pPr>
      <w:r w:rsidRPr="00B51823">
        <w:rPr>
          <w:lang w:val="es-ES"/>
        </w:rPr>
        <w:t>Cuando el score sea 2, debe clasificarse el motivo en una de las siguientes categorías: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383"/>
        <w:gridCol w:w="4268"/>
        <w:gridCol w:w="3753"/>
      </w:tblGrid>
      <w:tr w:rsidR="00F61458" w14:paraId="509CCAA9" w14:textId="77777777">
        <w:trPr>
          <w:jc w:val="center"/>
        </w:trPr>
        <w:tc>
          <w:tcPr>
            <w:tcW w:w="2448" w:type="dxa"/>
            <w:shd w:val="clear" w:color="auto" w:fill="00798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BFD6BE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Tipo</w:t>
            </w:r>
          </w:p>
        </w:tc>
        <w:tc>
          <w:tcPr>
            <w:tcW w:w="4608" w:type="dxa"/>
            <w:shd w:val="clear" w:color="auto" w:fill="00798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9DDE49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  <w:tc>
          <w:tcPr>
            <w:tcW w:w="4032" w:type="dxa"/>
            <w:shd w:val="clear" w:color="auto" w:fill="00798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657740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Acción</w:t>
            </w:r>
          </w:p>
        </w:tc>
      </w:tr>
      <w:tr w:rsidR="00F61458" w:rsidRPr="00B51823" w14:paraId="437D9D3A" w14:textId="77777777">
        <w:trPr>
          <w:jc w:val="center"/>
        </w:trPr>
        <w:tc>
          <w:tcPr>
            <w:tcW w:w="2448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178B57" w14:textId="77777777" w:rsidR="00F61458" w:rsidRDefault="00000000">
            <w:r>
              <w:rPr>
                <w:sz w:val="18"/>
              </w:rPr>
              <w:t>partial_compliance</w:t>
            </w:r>
          </w:p>
        </w:tc>
        <w:tc>
          <w:tcPr>
            <w:tcW w:w="4608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494931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Existe alguna medida o control, pero no cubre completamente el requisito solicitado.</w:t>
            </w:r>
          </w:p>
        </w:tc>
        <w:tc>
          <w:tcPr>
            <w:tcW w:w="4032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A89CCAB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 xml:space="preserve">Generar </w:t>
            </w:r>
            <w:proofErr w:type="spellStart"/>
            <w:r w:rsidRPr="00B51823">
              <w:rPr>
                <w:sz w:val="18"/>
                <w:lang w:val="es-ES"/>
              </w:rPr>
              <w:t>follow</w:t>
            </w:r>
            <w:proofErr w:type="spellEnd"/>
            <w:r w:rsidRPr="00B51823">
              <w:rPr>
                <w:sz w:val="18"/>
                <w:lang w:val="es-ES"/>
              </w:rPr>
              <w:t>-up para confirmar alcance, cobertura o condiciones de aplicación.</w:t>
            </w:r>
          </w:p>
        </w:tc>
      </w:tr>
      <w:tr w:rsidR="00F61458" w14:paraId="0DE35154" w14:textId="77777777">
        <w:trPr>
          <w:jc w:val="center"/>
        </w:trPr>
        <w:tc>
          <w:tcPr>
            <w:tcW w:w="244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505A37F" w14:textId="77777777" w:rsidR="00F61458" w:rsidRDefault="00000000">
            <w:proofErr w:type="spellStart"/>
            <w:r>
              <w:rPr>
                <w:sz w:val="18"/>
              </w:rPr>
              <w:lastRenderedPageBreak/>
              <w:t>insufficient_evidence</w:t>
            </w:r>
            <w:proofErr w:type="spellEnd"/>
          </w:p>
        </w:tc>
        <w:tc>
          <w:tcPr>
            <w:tcW w:w="460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45E086C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La respuesta puede indicar cumplimiento, pero no aporta evidencia, detalle técnico, periodicidad, configuración o documentación suficiente.</w:t>
            </w:r>
          </w:p>
        </w:tc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675BD13" w14:textId="77777777" w:rsidR="00F61458" w:rsidRDefault="00000000">
            <w:proofErr w:type="spellStart"/>
            <w:r>
              <w:rPr>
                <w:sz w:val="18"/>
              </w:rPr>
              <w:t>Generar</w:t>
            </w:r>
            <w:proofErr w:type="spellEnd"/>
            <w:r>
              <w:rPr>
                <w:sz w:val="18"/>
              </w:rPr>
              <w:t xml:space="preserve"> follow-up </w:t>
            </w:r>
            <w:proofErr w:type="spellStart"/>
            <w:r>
              <w:rPr>
                <w:sz w:val="18"/>
              </w:rPr>
              <w:t>solicitando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evidencia</w:t>
            </w:r>
            <w:proofErr w:type="spellEnd"/>
            <w:r>
              <w:rPr>
                <w:sz w:val="18"/>
              </w:rPr>
              <w:t xml:space="preserve"> o documentación concreta.</w:t>
            </w:r>
          </w:p>
        </w:tc>
      </w:tr>
      <w:tr w:rsidR="00F61458" w:rsidRPr="00B51823" w14:paraId="7E46B685" w14:textId="77777777">
        <w:trPr>
          <w:jc w:val="center"/>
        </w:trPr>
        <w:tc>
          <w:tcPr>
            <w:tcW w:w="2448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4B3CBAB" w14:textId="77777777" w:rsidR="00F61458" w:rsidRDefault="00000000">
            <w:r>
              <w:rPr>
                <w:sz w:val="18"/>
              </w:rPr>
              <w:t>ambiguous_answer</w:t>
            </w:r>
          </w:p>
        </w:tc>
        <w:tc>
          <w:tcPr>
            <w:tcW w:w="4608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995C40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La respuesta es poco clara, contradictoria o no permite determinar si el requisito se cumple.</w:t>
            </w:r>
          </w:p>
        </w:tc>
        <w:tc>
          <w:tcPr>
            <w:tcW w:w="4032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674EA20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 xml:space="preserve">Generar </w:t>
            </w:r>
            <w:proofErr w:type="spellStart"/>
            <w:r w:rsidRPr="00B51823">
              <w:rPr>
                <w:sz w:val="18"/>
                <w:lang w:val="es-ES"/>
              </w:rPr>
              <w:t>follow</w:t>
            </w:r>
            <w:proofErr w:type="spellEnd"/>
            <w:r w:rsidRPr="00B51823">
              <w:rPr>
                <w:sz w:val="18"/>
                <w:lang w:val="es-ES"/>
              </w:rPr>
              <w:t>-up solicitando aclaración explícita.</w:t>
            </w:r>
          </w:p>
        </w:tc>
      </w:tr>
    </w:tbl>
    <w:p w14:paraId="79D517E8" w14:textId="77777777" w:rsidR="00F61458" w:rsidRPr="00B51823" w:rsidRDefault="00F61458">
      <w:pPr>
        <w:rPr>
          <w:lang w:val="es-ES"/>
        </w:rPr>
      </w:pPr>
    </w:p>
    <w:p w14:paraId="7F030867" w14:textId="77777777" w:rsidR="00F61458" w:rsidRPr="00B51823" w:rsidRDefault="00000000">
      <w:pPr>
        <w:pStyle w:val="Ttulo1"/>
        <w:rPr>
          <w:lang w:val="es-ES"/>
        </w:rPr>
      </w:pPr>
      <w:r w:rsidRPr="00B51823">
        <w:rPr>
          <w:rFonts w:ascii="Aptos Display" w:hAnsi="Aptos Display"/>
          <w:color w:val="142950"/>
          <w:sz w:val="34"/>
          <w:lang w:val="es-ES"/>
        </w:rPr>
        <w:t>4. Reglas de inclusión en el informe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885"/>
        <w:gridCol w:w="1956"/>
        <w:gridCol w:w="4563"/>
      </w:tblGrid>
      <w:tr w:rsidR="00F61458" w14:paraId="591B8360" w14:textId="77777777">
        <w:trPr>
          <w:jc w:val="center"/>
        </w:trPr>
        <w:tc>
          <w:tcPr>
            <w:tcW w:w="4032" w:type="dxa"/>
            <w:shd w:val="clear" w:color="auto" w:fill="DE6C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6651A1" w14:textId="77777777" w:rsidR="00F6145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Apartado</w:t>
            </w:r>
            <w:proofErr w:type="spellEnd"/>
            <w:r>
              <w:rPr>
                <w:b/>
                <w:color w:val="FFFFFF"/>
                <w:sz w:val="19"/>
              </w:rPr>
              <w:t xml:space="preserve"> del </w:t>
            </w:r>
            <w:proofErr w:type="spellStart"/>
            <w:r>
              <w:rPr>
                <w:b/>
                <w:color w:val="FFFFFF"/>
                <w:sz w:val="19"/>
              </w:rPr>
              <w:t>informe</w:t>
            </w:r>
            <w:proofErr w:type="spellEnd"/>
          </w:p>
        </w:tc>
        <w:tc>
          <w:tcPr>
            <w:tcW w:w="2016" w:type="dxa"/>
            <w:shd w:val="clear" w:color="auto" w:fill="DE6C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64ADB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Scores incluidos</w:t>
            </w:r>
          </w:p>
        </w:tc>
        <w:tc>
          <w:tcPr>
            <w:tcW w:w="4752" w:type="dxa"/>
            <w:shd w:val="clear" w:color="auto" w:fill="DE6C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828454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Criterio</w:t>
            </w:r>
          </w:p>
        </w:tc>
      </w:tr>
      <w:tr w:rsidR="00F61458" w:rsidRPr="00B51823" w14:paraId="615A74F5" w14:textId="77777777">
        <w:trPr>
          <w:jc w:val="center"/>
        </w:trPr>
        <w:tc>
          <w:tcPr>
            <w:tcW w:w="4032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8BD345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Características generales de la herramienta</w:t>
            </w:r>
          </w:p>
        </w:tc>
        <w:tc>
          <w:tcPr>
            <w:tcW w:w="2016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234A5EF" w14:textId="77777777" w:rsidR="00F61458" w:rsidRDefault="00000000">
            <w:r>
              <w:rPr>
                <w:sz w:val="18"/>
              </w:rPr>
              <w:t>1, 2 y 3</w:t>
            </w:r>
          </w:p>
        </w:tc>
        <w:tc>
          <w:tcPr>
            <w:tcW w:w="4752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8CE6737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Se usa toda la información relevante del cuestionario, tanto positiva como negativa.</w:t>
            </w:r>
          </w:p>
        </w:tc>
      </w:tr>
      <w:tr w:rsidR="00F61458" w:rsidRPr="00B51823" w14:paraId="23642521" w14:textId="77777777">
        <w:trPr>
          <w:jc w:val="center"/>
        </w:trPr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645D2E3" w14:textId="77777777" w:rsidR="00F61458" w:rsidRDefault="00000000">
            <w:proofErr w:type="spellStart"/>
            <w:r>
              <w:rPr>
                <w:sz w:val="18"/>
              </w:rPr>
              <w:t>Incumplimientos</w:t>
            </w:r>
            <w:proofErr w:type="spellEnd"/>
            <w:r>
              <w:rPr>
                <w:sz w:val="18"/>
              </w:rPr>
              <w:t xml:space="preserve"> y </w:t>
            </w:r>
            <w:proofErr w:type="spellStart"/>
            <w:r>
              <w:rPr>
                <w:sz w:val="18"/>
              </w:rPr>
              <w:t>amenazas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identificadas</w:t>
            </w:r>
            <w:proofErr w:type="spellEnd"/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FB84049" w14:textId="77777777" w:rsidR="00F61458" w:rsidRDefault="00000000">
            <w:r>
              <w:rPr>
                <w:sz w:val="18"/>
              </w:rPr>
              <w:t>1 y 2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A86E09F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Solo se incluyen respuestas que generan hallazgo o requieren aclaración.</w:t>
            </w:r>
          </w:p>
        </w:tc>
      </w:tr>
      <w:tr w:rsidR="00F61458" w:rsidRPr="00B51823" w14:paraId="5B50D97E" w14:textId="77777777">
        <w:trPr>
          <w:jc w:val="center"/>
        </w:trPr>
        <w:tc>
          <w:tcPr>
            <w:tcW w:w="4032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3F13615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Resultados del análisis y medidas mitigantes</w:t>
            </w:r>
          </w:p>
        </w:tc>
        <w:tc>
          <w:tcPr>
            <w:tcW w:w="2016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7B4AE53" w14:textId="77777777" w:rsidR="00F61458" w:rsidRDefault="00000000">
            <w:r>
              <w:rPr>
                <w:sz w:val="18"/>
              </w:rPr>
              <w:t>1 y 2</w:t>
            </w:r>
          </w:p>
        </w:tc>
        <w:tc>
          <w:tcPr>
            <w:tcW w:w="4752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990992C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Se agrupan los incumplimientos por nombre de riesgo.</w:t>
            </w:r>
          </w:p>
        </w:tc>
      </w:tr>
      <w:tr w:rsidR="00F61458" w:rsidRPr="00B51823" w14:paraId="28FCCBCB" w14:textId="77777777">
        <w:trPr>
          <w:jc w:val="center"/>
        </w:trPr>
        <w:tc>
          <w:tcPr>
            <w:tcW w:w="403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7B48C91" w14:textId="77777777" w:rsidR="00F61458" w:rsidRDefault="00000000">
            <w:proofErr w:type="spellStart"/>
            <w:r>
              <w:rPr>
                <w:sz w:val="18"/>
              </w:rPr>
              <w:t>Deuda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tecnológica</w:t>
            </w:r>
            <w:proofErr w:type="spellEnd"/>
          </w:p>
        </w:tc>
        <w:tc>
          <w:tcPr>
            <w:tcW w:w="2016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816FB0" w14:textId="77777777" w:rsidR="00F61458" w:rsidRDefault="00000000">
            <w:r>
              <w:rPr>
                <w:sz w:val="18"/>
              </w:rPr>
              <w:t>1 y 2</w:t>
            </w:r>
          </w:p>
        </w:tc>
        <w:tc>
          <w:tcPr>
            <w:tcW w:w="475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4A6AB0D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Cada medida mitigante se lista de forma independiente con su plazo asociado.</w:t>
            </w:r>
          </w:p>
        </w:tc>
      </w:tr>
    </w:tbl>
    <w:p w14:paraId="0522FBD3" w14:textId="77777777" w:rsidR="00F61458" w:rsidRPr="00B51823" w:rsidRDefault="00F61458">
      <w:pPr>
        <w:rPr>
          <w:lang w:val="es-ES"/>
        </w:rPr>
      </w:pPr>
    </w:p>
    <w:p w14:paraId="2A236F4C" w14:textId="77777777" w:rsidR="00F61458" w:rsidRPr="00B51823" w:rsidRDefault="00000000">
      <w:pPr>
        <w:pStyle w:val="Ttulo1"/>
        <w:rPr>
          <w:lang w:val="es-ES"/>
        </w:rPr>
      </w:pPr>
      <w:r w:rsidRPr="00B51823">
        <w:rPr>
          <w:rFonts w:ascii="Aptos Display" w:hAnsi="Aptos Display"/>
          <w:color w:val="142950"/>
          <w:sz w:val="34"/>
          <w:lang w:val="es-ES"/>
        </w:rPr>
        <w:t>5. Severidad, TIER y riesgo global</w:t>
      </w:r>
    </w:p>
    <w:p w14:paraId="2C717F71" w14:textId="77777777" w:rsidR="00F61458" w:rsidRPr="00B51823" w:rsidRDefault="00000000">
      <w:pPr>
        <w:spacing w:after="120"/>
        <w:rPr>
          <w:lang w:val="es-ES"/>
        </w:rPr>
      </w:pPr>
      <w:r w:rsidRPr="00B51823">
        <w:rPr>
          <w:lang w:val="es-ES"/>
        </w:rPr>
        <w:t xml:space="preserve">La severidad aplicable se selecciona en función del TIER del proyecto. El TIER no debe inferirse del Excel, sino indicarse como metadato del análisis, por </w:t>
      </w:r>
      <w:proofErr w:type="gramStart"/>
      <w:r w:rsidRPr="00B51823">
        <w:rPr>
          <w:lang w:val="es-ES"/>
        </w:rPr>
        <w:t>ejemplo</w:t>
      </w:r>
      <w:proofErr w:type="gramEnd"/>
      <w:r w:rsidRPr="00B51823">
        <w:rPr>
          <w:lang w:val="es-ES"/>
        </w:rPr>
        <w:t xml:space="preserve"> en </w:t>
      </w:r>
      <w:proofErr w:type="spellStart"/>
      <w:r w:rsidRPr="00B51823">
        <w:rPr>
          <w:lang w:val="es-ES"/>
        </w:rPr>
        <w:t>project_</w:t>
      </w:r>
      <w:proofErr w:type="gramStart"/>
      <w:r w:rsidRPr="00B51823">
        <w:rPr>
          <w:lang w:val="es-ES"/>
        </w:rPr>
        <w:t>meta.json</w:t>
      </w:r>
      <w:proofErr w:type="spellEnd"/>
      <w:proofErr w:type="gramEnd"/>
      <w:r w:rsidRPr="00B51823">
        <w:rPr>
          <w:lang w:val="es-ES"/>
        </w:rPr>
        <w:t>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793"/>
        <w:gridCol w:w="7611"/>
      </w:tblGrid>
      <w:tr w:rsidR="00F61458" w14:paraId="735CC7D1" w14:textId="77777777">
        <w:trPr>
          <w:jc w:val="center"/>
        </w:trPr>
        <w:tc>
          <w:tcPr>
            <w:tcW w:w="2880" w:type="dxa"/>
            <w:shd w:val="clear" w:color="auto" w:fill="1429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2DACF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Regla</w:t>
            </w:r>
          </w:p>
        </w:tc>
        <w:tc>
          <w:tcPr>
            <w:tcW w:w="7920" w:type="dxa"/>
            <w:shd w:val="clear" w:color="auto" w:fill="14295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00F8FC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Descripción</w:t>
            </w:r>
          </w:p>
        </w:tc>
      </w:tr>
      <w:tr w:rsidR="00F61458" w:rsidRPr="00B51823" w14:paraId="54A0306A" w14:textId="77777777">
        <w:trPr>
          <w:jc w:val="center"/>
        </w:trPr>
        <w:tc>
          <w:tcPr>
            <w:tcW w:w="2880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6A88D3" w14:textId="77777777" w:rsidR="00F61458" w:rsidRDefault="00000000">
            <w:r>
              <w:rPr>
                <w:sz w:val="18"/>
              </w:rPr>
              <w:t>Selección por TIER</w:t>
            </w:r>
          </w:p>
        </w:tc>
        <w:tc>
          <w:tcPr>
            <w:tcW w:w="7920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70FCFB6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El catálogo contiene severidades por TIER 1, TIER 2 y TIER 3. El sistema debe seleccionar la severidad correspondiente al TIER del proyecto.</w:t>
            </w:r>
          </w:p>
        </w:tc>
      </w:tr>
      <w:tr w:rsidR="00F61458" w:rsidRPr="00B51823" w14:paraId="29A0D4E9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06E2E4C" w14:textId="77777777" w:rsidR="00F61458" w:rsidRDefault="00000000">
            <w:proofErr w:type="spellStart"/>
            <w:r>
              <w:rPr>
                <w:sz w:val="18"/>
              </w:rPr>
              <w:t>Agrupación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riesgo</w:t>
            </w:r>
            <w:proofErr w:type="spellEnd"/>
          </w:p>
        </w:tc>
        <w:tc>
          <w:tcPr>
            <w:tcW w:w="79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DF2E0A4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Si varios incumplimientos pertenecen al mismo riesgo, se agrupan bajo un único bloque de riesgo.</w:t>
            </w:r>
          </w:p>
        </w:tc>
      </w:tr>
      <w:tr w:rsidR="00F61458" w:rsidRPr="00B51823" w14:paraId="63CD2AF7" w14:textId="77777777">
        <w:trPr>
          <w:jc w:val="center"/>
        </w:trPr>
        <w:tc>
          <w:tcPr>
            <w:tcW w:w="2880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A14C69D" w14:textId="77777777" w:rsidR="00F61458" w:rsidRDefault="00000000">
            <w:proofErr w:type="spellStart"/>
            <w:r>
              <w:rPr>
                <w:sz w:val="18"/>
              </w:rPr>
              <w:t>Severidad</w:t>
            </w:r>
            <w:proofErr w:type="spellEnd"/>
            <w:r>
              <w:rPr>
                <w:sz w:val="18"/>
              </w:rPr>
              <w:t xml:space="preserve"> del </w:t>
            </w:r>
            <w:proofErr w:type="spellStart"/>
            <w:r>
              <w:rPr>
                <w:sz w:val="18"/>
              </w:rPr>
              <w:t>grupo</w:t>
            </w:r>
            <w:proofErr w:type="spellEnd"/>
          </w:p>
        </w:tc>
        <w:tc>
          <w:tcPr>
            <w:tcW w:w="7920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1431F4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La severidad del riesgo agrupado será la más alta de los incumplimientos que lo componen.</w:t>
            </w:r>
          </w:p>
        </w:tc>
      </w:tr>
      <w:tr w:rsidR="00F61458" w:rsidRPr="00B51823" w14:paraId="74201723" w14:textId="77777777">
        <w:trPr>
          <w:jc w:val="center"/>
        </w:trPr>
        <w:tc>
          <w:tcPr>
            <w:tcW w:w="28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0F630F4" w14:textId="77777777" w:rsidR="00F61458" w:rsidRDefault="00000000">
            <w:r>
              <w:rPr>
                <w:sz w:val="18"/>
              </w:rPr>
              <w:t>Riesgo global</w:t>
            </w:r>
          </w:p>
        </w:tc>
        <w:tc>
          <w:tcPr>
            <w:tcW w:w="792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FC0D7B6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El riesgo global del proyecto será la severidad más alta entre todos los hallazgos detectados.</w:t>
            </w:r>
          </w:p>
        </w:tc>
      </w:tr>
    </w:tbl>
    <w:p w14:paraId="0E24987F" w14:textId="77777777" w:rsidR="00F61458" w:rsidRPr="00B51823" w:rsidRDefault="00F61458">
      <w:pPr>
        <w:rPr>
          <w:lang w:val="es-ES"/>
        </w:rPr>
      </w:pPr>
    </w:p>
    <w:p w14:paraId="2CFB0080" w14:textId="77777777" w:rsidR="00F61458" w:rsidRPr="00B51823" w:rsidRDefault="00000000">
      <w:pPr>
        <w:spacing w:after="120"/>
        <w:rPr>
          <w:lang w:val="es-ES"/>
        </w:rPr>
      </w:pPr>
      <w:r w:rsidRPr="00B51823">
        <w:rPr>
          <w:b/>
          <w:color w:val="142950"/>
          <w:lang w:val="es-ES"/>
        </w:rPr>
        <w:t>Precedencia de severidad:</w:t>
      </w:r>
    </w:p>
    <w:p w14:paraId="344F0977" w14:textId="77777777" w:rsidR="00F61458" w:rsidRPr="00B51823" w:rsidRDefault="00000000">
      <w:pPr>
        <w:spacing w:after="120"/>
        <w:rPr>
          <w:lang w:val="es-ES"/>
        </w:rPr>
      </w:pPr>
      <w:r w:rsidRPr="00B51823">
        <w:rPr>
          <w:b/>
          <w:color w:val="DE6C00"/>
          <w:lang w:val="es-ES"/>
        </w:rPr>
        <w:t>ALTO &gt; MEDIO &gt; BAJO. Los valores INFO, N/A, #N/A o vacíos no elevan el riesgo global.</w:t>
      </w:r>
    </w:p>
    <w:p w14:paraId="572AE156" w14:textId="77777777" w:rsidR="00F61458" w:rsidRDefault="00000000">
      <w:pPr>
        <w:pStyle w:val="Ttulo1"/>
      </w:pPr>
      <w:r>
        <w:rPr>
          <w:rFonts w:ascii="Aptos Display" w:hAnsi="Aptos Display"/>
          <w:color w:val="142950"/>
          <w:sz w:val="34"/>
        </w:rPr>
        <w:t>6. Plazos de mitigación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2498"/>
        <w:gridCol w:w="3057"/>
        <w:gridCol w:w="4849"/>
      </w:tblGrid>
      <w:tr w:rsidR="00F61458" w14:paraId="54C67D25" w14:textId="77777777">
        <w:trPr>
          <w:jc w:val="center"/>
        </w:trPr>
        <w:tc>
          <w:tcPr>
            <w:tcW w:w="2592" w:type="dxa"/>
            <w:shd w:val="clear" w:color="auto" w:fill="DE6C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3888B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Nivel de riesgo</w:t>
            </w:r>
          </w:p>
        </w:tc>
        <w:tc>
          <w:tcPr>
            <w:tcW w:w="3168" w:type="dxa"/>
            <w:shd w:val="clear" w:color="auto" w:fill="DE6C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A1057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Plazo objetivo</w:t>
            </w:r>
          </w:p>
        </w:tc>
        <w:tc>
          <w:tcPr>
            <w:tcW w:w="5040" w:type="dxa"/>
            <w:shd w:val="clear" w:color="auto" w:fill="DE6C0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1BD42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Observación</w:t>
            </w:r>
          </w:p>
        </w:tc>
      </w:tr>
      <w:tr w:rsidR="00F61458" w14:paraId="3B870A4A" w14:textId="77777777">
        <w:trPr>
          <w:jc w:val="center"/>
        </w:trPr>
        <w:tc>
          <w:tcPr>
            <w:tcW w:w="2592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DBBCB0F" w14:textId="77777777" w:rsidR="00F61458" w:rsidRDefault="00000000">
            <w:r>
              <w:rPr>
                <w:sz w:val="18"/>
              </w:rPr>
              <w:t>ALTO</w:t>
            </w:r>
          </w:p>
        </w:tc>
        <w:tc>
          <w:tcPr>
            <w:tcW w:w="3168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869D765" w14:textId="77777777" w:rsidR="00F61458" w:rsidRDefault="00000000">
            <w:r>
              <w:rPr>
                <w:sz w:val="18"/>
              </w:rPr>
              <w:t>3 meses</w:t>
            </w:r>
          </w:p>
        </w:tc>
        <w:tc>
          <w:tcPr>
            <w:tcW w:w="5040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F78E21B" w14:textId="77777777" w:rsidR="00F61458" w:rsidRDefault="00000000">
            <w:r>
              <w:rPr>
                <w:sz w:val="18"/>
              </w:rPr>
              <w:t>Mitigación prioritaria.</w:t>
            </w:r>
          </w:p>
        </w:tc>
      </w:tr>
      <w:tr w:rsidR="00F61458" w14:paraId="0F5E459F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A2829D" w14:textId="77777777" w:rsidR="00F61458" w:rsidRDefault="00000000">
            <w:r>
              <w:rPr>
                <w:sz w:val="18"/>
              </w:rPr>
              <w:t>MEDIO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37990AF" w14:textId="77777777" w:rsidR="00F61458" w:rsidRDefault="00000000">
            <w:r>
              <w:rPr>
                <w:sz w:val="18"/>
              </w:rPr>
              <w:t>6 a 12 meses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9B066A3" w14:textId="77777777" w:rsidR="00F61458" w:rsidRDefault="00000000">
            <w:r>
              <w:rPr>
                <w:sz w:val="18"/>
              </w:rPr>
              <w:t>Mitigación planificada.</w:t>
            </w:r>
          </w:p>
        </w:tc>
      </w:tr>
      <w:tr w:rsidR="00F61458" w:rsidRPr="00B51823" w14:paraId="43E3131D" w14:textId="77777777">
        <w:trPr>
          <w:jc w:val="center"/>
        </w:trPr>
        <w:tc>
          <w:tcPr>
            <w:tcW w:w="2592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A1A666" w14:textId="77777777" w:rsidR="00F61458" w:rsidRDefault="00000000">
            <w:r>
              <w:rPr>
                <w:sz w:val="18"/>
              </w:rPr>
              <w:t>BAJO</w:t>
            </w:r>
          </w:p>
        </w:tc>
        <w:tc>
          <w:tcPr>
            <w:tcW w:w="3168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A797565" w14:textId="77777777" w:rsidR="00F61458" w:rsidRDefault="00000000">
            <w:r>
              <w:rPr>
                <w:sz w:val="18"/>
              </w:rPr>
              <w:t>Sin plazo específico</w:t>
            </w:r>
          </w:p>
        </w:tc>
        <w:tc>
          <w:tcPr>
            <w:tcW w:w="5040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0994B1A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 xml:space="preserve">Sin plazo cerrado salvo criterio experto o requisito </w:t>
            </w:r>
            <w:r w:rsidRPr="00B51823">
              <w:rPr>
                <w:sz w:val="18"/>
                <w:lang w:val="es-ES"/>
              </w:rPr>
              <w:lastRenderedPageBreak/>
              <w:t>específico.</w:t>
            </w:r>
          </w:p>
        </w:tc>
      </w:tr>
      <w:tr w:rsidR="00F61458" w14:paraId="5C8B7814" w14:textId="77777777">
        <w:trPr>
          <w:jc w:val="center"/>
        </w:trPr>
        <w:tc>
          <w:tcPr>
            <w:tcW w:w="259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961244F" w14:textId="77777777" w:rsidR="00F61458" w:rsidRDefault="00000000">
            <w:r>
              <w:rPr>
                <w:sz w:val="18"/>
              </w:rPr>
              <w:lastRenderedPageBreak/>
              <w:t>INFO</w:t>
            </w:r>
          </w:p>
        </w:tc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EBAF6AB" w14:textId="77777777" w:rsidR="00F61458" w:rsidRDefault="00000000">
            <w:r>
              <w:rPr>
                <w:sz w:val="18"/>
              </w:rPr>
              <w:t>No aplica</w:t>
            </w:r>
          </w:p>
        </w:tc>
        <w:tc>
          <w:tcPr>
            <w:tcW w:w="504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595BD4A" w14:textId="77777777" w:rsidR="00F61458" w:rsidRDefault="00000000">
            <w:r>
              <w:rPr>
                <w:sz w:val="18"/>
              </w:rPr>
              <w:t>Elemento informativo.</w:t>
            </w:r>
          </w:p>
        </w:tc>
      </w:tr>
      <w:tr w:rsidR="00F61458" w14:paraId="24AC8121" w14:textId="77777777">
        <w:trPr>
          <w:jc w:val="center"/>
        </w:trPr>
        <w:tc>
          <w:tcPr>
            <w:tcW w:w="2592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D8A79F2" w14:textId="77777777" w:rsidR="00F61458" w:rsidRDefault="00000000">
            <w:r>
              <w:rPr>
                <w:sz w:val="18"/>
              </w:rPr>
              <w:t>N/A</w:t>
            </w:r>
          </w:p>
        </w:tc>
        <w:tc>
          <w:tcPr>
            <w:tcW w:w="3168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4751B38" w14:textId="77777777" w:rsidR="00F61458" w:rsidRDefault="00000000">
            <w:r>
              <w:rPr>
                <w:sz w:val="18"/>
              </w:rPr>
              <w:t>No aplica</w:t>
            </w:r>
          </w:p>
        </w:tc>
        <w:tc>
          <w:tcPr>
            <w:tcW w:w="5040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BA2192C" w14:textId="77777777" w:rsidR="00F61458" w:rsidRDefault="00000000">
            <w:r>
              <w:rPr>
                <w:sz w:val="18"/>
              </w:rPr>
              <w:t>Elemento no aplicable.</w:t>
            </w:r>
          </w:p>
        </w:tc>
      </w:tr>
    </w:tbl>
    <w:p w14:paraId="08E2A828" w14:textId="77777777" w:rsidR="00F61458" w:rsidRDefault="00F61458"/>
    <w:p w14:paraId="7A59BFD9" w14:textId="77777777" w:rsidR="00F61458" w:rsidRDefault="00000000">
      <w:pPr>
        <w:pStyle w:val="Ttulo1"/>
      </w:pPr>
      <w:r>
        <w:rPr>
          <w:rFonts w:ascii="Aptos Display" w:hAnsi="Aptos Display"/>
          <w:color w:val="142950"/>
          <w:sz w:val="34"/>
        </w:rPr>
        <w:t>7. Área de afectación</w:t>
      </w:r>
    </w:p>
    <w:p w14:paraId="6021E64F" w14:textId="77777777" w:rsidR="00F61458" w:rsidRPr="00B51823" w:rsidRDefault="00000000">
      <w:pPr>
        <w:spacing w:after="120"/>
        <w:rPr>
          <w:lang w:val="es-ES"/>
        </w:rPr>
      </w:pPr>
      <w:r w:rsidRPr="00B51823">
        <w:rPr>
          <w:lang w:val="es-ES"/>
        </w:rPr>
        <w:t xml:space="preserve">Por defecto, el área de afectación será Local al proyecto. Esta regla podrá modificarse si el </w:t>
      </w:r>
      <w:proofErr w:type="spellStart"/>
      <w:r w:rsidRPr="00B51823">
        <w:rPr>
          <w:lang w:val="es-ES"/>
        </w:rPr>
        <w:t>triaje</w:t>
      </w:r>
      <w:proofErr w:type="spellEnd"/>
      <w:r w:rsidRPr="00B51823">
        <w:rPr>
          <w:lang w:val="es-ES"/>
        </w:rPr>
        <w:t>, el catálogo de riesgos o el criterio experto indican una afectación superior.</w:t>
      </w:r>
    </w:p>
    <w:p w14:paraId="0F8D55EB" w14:textId="77777777" w:rsidR="00F61458" w:rsidRPr="00B51823" w:rsidRDefault="00000000">
      <w:pPr>
        <w:pStyle w:val="Ttulo1"/>
        <w:rPr>
          <w:lang w:val="es-ES"/>
        </w:rPr>
      </w:pPr>
      <w:r w:rsidRPr="00B51823">
        <w:rPr>
          <w:rFonts w:ascii="Aptos Display" w:hAnsi="Aptos Display"/>
          <w:color w:val="142950"/>
          <w:sz w:val="34"/>
          <w:lang w:val="es-ES"/>
        </w:rPr>
        <w:t>8. Tratamiento de casos informativos o incompletos</w:t>
      </w:r>
    </w:p>
    <w:p w14:paraId="3C25DD75" w14:textId="77777777" w:rsidR="00F61458" w:rsidRPr="00B51823" w:rsidRDefault="00000000">
      <w:pPr>
        <w:spacing w:after="120"/>
        <w:rPr>
          <w:lang w:val="es-ES"/>
        </w:rPr>
      </w:pPr>
      <w:r w:rsidRPr="00B51823">
        <w:rPr>
          <w:lang w:val="es-ES"/>
        </w:rPr>
        <w:t xml:space="preserve">Los </w:t>
      </w:r>
      <w:proofErr w:type="spellStart"/>
      <w:r w:rsidRPr="00B51823">
        <w:rPr>
          <w:lang w:val="es-ES"/>
        </w:rPr>
        <w:t>mappings</w:t>
      </w:r>
      <w:proofErr w:type="spellEnd"/>
      <w:r w:rsidRPr="00B51823">
        <w:rPr>
          <w:lang w:val="es-ES"/>
        </w:rPr>
        <w:t xml:space="preserve"> con #N/A, N/A, INFO, severidades vacías o campos incompletos no deben tratarse automáticamente como errores de ingesta. Son casos esperados del dominio y deben gestionarse según su contexto.</w:t>
      </w:r>
    </w:p>
    <w:p w14:paraId="13AD971E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 xml:space="preserve">Si el </w:t>
      </w:r>
      <w:proofErr w:type="spellStart"/>
      <w:r w:rsidRPr="00B51823">
        <w:rPr>
          <w:sz w:val="20"/>
          <w:lang w:val="es-ES"/>
        </w:rPr>
        <w:t>mapping</w:t>
      </w:r>
      <w:proofErr w:type="spellEnd"/>
      <w:r w:rsidRPr="00B51823">
        <w:rPr>
          <w:sz w:val="20"/>
          <w:lang w:val="es-ES"/>
        </w:rPr>
        <w:t xml:space="preserve"> es informativo, no genera incumplimiento automáticamente.</w:t>
      </w:r>
    </w:p>
    <w:p w14:paraId="058B0390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>Si falta el identificador o nombre del riesgo y la pregunta es relevante, debe marcarse revisión humana.</w:t>
      </w:r>
    </w:p>
    <w:p w14:paraId="41145E7D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>Si faltan amenazas, controles o mitigaciones, el LLM puede proponer un borrador, pero siempre con revisión humana.</w:t>
      </w:r>
    </w:p>
    <w:p w14:paraId="4579BD92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>Si falta la severidad del TIER aplicable, el caso no debe cerrarse automáticamente.</w:t>
      </w:r>
    </w:p>
    <w:p w14:paraId="6A6A73E9" w14:textId="77777777" w:rsidR="00F61458" w:rsidRPr="00B51823" w:rsidRDefault="00000000">
      <w:pPr>
        <w:pStyle w:val="Ttulo1"/>
        <w:rPr>
          <w:lang w:val="es-ES"/>
        </w:rPr>
      </w:pPr>
      <w:r w:rsidRPr="00B51823">
        <w:rPr>
          <w:rFonts w:ascii="Aptos Display" w:hAnsi="Aptos Display"/>
          <w:color w:val="142950"/>
          <w:sz w:val="34"/>
          <w:lang w:val="es-ES"/>
        </w:rPr>
        <w:t xml:space="preserve">9. Política de </w:t>
      </w:r>
      <w:proofErr w:type="spellStart"/>
      <w:r w:rsidRPr="00B51823">
        <w:rPr>
          <w:rFonts w:ascii="Aptos Display" w:hAnsi="Aptos Display"/>
          <w:color w:val="142950"/>
          <w:sz w:val="34"/>
          <w:lang w:val="es-ES"/>
        </w:rPr>
        <w:t>follow</w:t>
      </w:r>
      <w:proofErr w:type="spellEnd"/>
      <w:r w:rsidRPr="00B51823">
        <w:rPr>
          <w:rFonts w:ascii="Aptos Display" w:hAnsi="Aptos Display"/>
          <w:color w:val="142950"/>
          <w:sz w:val="34"/>
          <w:lang w:val="es-ES"/>
        </w:rPr>
        <w:t>-up</w:t>
      </w:r>
    </w:p>
    <w:p w14:paraId="10EDA4BD" w14:textId="77777777" w:rsidR="00F61458" w:rsidRPr="00B51823" w:rsidRDefault="00000000">
      <w:pPr>
        <w:spacing w:after="120"/>
        <w:rPr>
          <w:lang w:val="es-ES"/>
        </w:rPr>
      </w:pPr>
      <w:r w:rsidRPr="00B51823">
        <w:rPr>
          <w:lang w:val="es-ES"/>
        </w:rPr>
        <w:t xml:space="preserve">El agente solo debe generar </w:t>
      </w:r>
      <w:proofErr w:type="spellStart"/>
      <w:r w:rsidRPr="00B51823">
        <w:rPr>
          <w:lang w:val="es-ES"/>
        </w:rPr>
        <w:t>follow</w:t>
      </w:r>
      <w:proofErr w:type="spellEnd"/>
      <w:r w:rsidRPr="00B51823">
        <w:rPr>
          <w:lang w:val="es-ES"/>
        </w:rPr>
        <w:t xml:space="preserve">-up cuando el score sea 2. No debe generar </w:t>
      </w:r>
      <w:proofErr w:type="spellStart"/>
      <w:r w:rsidRPr="00B51823">
        <w:rPr>
          <w:lang w:val="es-ES"/>
        </w:rPr>
        <w:t>follow</w:t>
      </w:r>
      <w:proofErr w:type="spellEnd"/>
      <w:r w:rsidRPr="00B51823">
        <w:rPr>
          <w:lang w:val="es-ES"/>
        </w:rPr>
        <w:t>-up para score 1 ni para score 3, salvo que se configure una excepción manual.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076"/>
        <w:gridCol w:w="7328"/>
      </w:tblGrid>
      <w:tr w:rsidR="00F61458" w14:paraId="5E73695A" w14:textId="77777777">
        <w:trPr>
          <w:jc w:val="center"/>
        </w:trPr>
        <w:tc>
          <w:tcPr>
            <w:tcW w:w="3168" w:type="dxa"/>
            <w:shd w:val="clear" w:color="auto" w:fill="00798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D59A24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Caso</w:t>
            </w:r>
          </w:p>
        </w:tc>
        <w:tc>
          <w:tcPr>
            <w:tcW w:w="7632" w:type="dxa"/>
            <w:shd w:val="clear" w:color="auto" w:fill="00798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70263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Ejemplo de follow-up</w:t>
            </w:r>
          </w:p>
        </w:tc>
      </w:tr>
      <w:tr w:rsidR="00F61458" w:rsidRPr="00B51823" w14:paraId="22175B69" w14:textId="77777777">
        <w:trPr>
          <w:jc w:val="center"/>
        </w:trPr>
        <w:tc>
          <w:tcPr>
            <w:tcW w:w="3168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0C9D964A" w14:textId="77777777" w:rsidR="00F61458" w:rsidRDefault="00000000">
            <w:r>
              <w:rPr>
                <w:sz w:val="18"/>
              </w:rPr>
              <w:t>Cumplimiento parcial</w:t>
            </w:r>
          </w:p>
        </w:tc>
        <w:tc>
          <w:tcPr>
            <w:tcW w:w="7632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49B3A46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¿Podéis confirmar si la medida aplica a todos los usuarios, entornos y componentes del servicio?</w:t>
            </w:r>
          </w:p>
        </w:tc>
      </w:tr>
      <w:tr w:rsidR="00F61458" w:rsidRPr="00B51823" w14:paraId="68993C6F" w14:textId="77777777">
        <w:trPr>
          <w:jc w:val="center"/>
        </w:trPr>
        <w:tc>
          <w:tcPr>
            <w:tcW w:w="3168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51A85A9" w14:textId="77777777" w:rsidR="00F61458" w:rsidRDefault="00000000">
            <w:proofErr w:type="spellStart"/>
            <w:r>
              <w:rPr>
                <w:sz w:val="18"/>
              </w:rPr>
              <w:t>Evidencia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insuficiente</w:t>
            </w:r>
            <w:proofErr w:type="spellEnd"/>
          </w:p>
        </w:tc>
        <w:tc>
          <w:tcPr>
            <w:tcW w:w="7632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869F48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¿Podéis aportar evidencia o documentación que confirme la configuración indicada y su alcance?</w:t>
            </w:r>
          </w:p>
        </w:tc>
      </w:tr>
      <w:tr w:rsidR="00F61458" w:rsidRPr="00B51823" w14:paraId="407E8369" w14:textId="77777777">
        <w:trPr>
          <w:jc w:val="center"/>
        </w:trPr>
        <w:tc>
          <w:tcPr>
            <w:tcW w:w="3168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9B05FC4" w14:textId="77777777" w:rsidR="00F61458" w:rsidRDefault="00000000">
            <w:r>
              <w:rPr>
                <w:sz w:val="18"/>
              </w:rPr>
              <w:t xml:space="preserve">Respuesta </w:t>
            </w:r>
            <w:proofErr w:type="spellStart"/>
            <w:r>
              <w:rPr>
                <w:sz w:val="18"/>
              </w:rPr>
              <w:t>ambigua</w:t>
            </w:r>
            <w:proofErr w:type="spellEnd"/>
          </w:p>
        </w:tc>
        <w:tc>
          <w:tcPr>
            <w:tcW w:w="7632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E56BC31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¿Podéis aclarar si el control está actualmente implantado, en planificación o no aplica al servicio?</w:t>
            </w:r>
          </w:p>
        </w:tc>
      </w:tr>
    </w:tbl>
    <w:p w14:paraId="5084244B" w14:textId="77777777" w:rsidR="00F61458" w:rsidRPr="00B51823" w:rsidRDefault="00F61458">
      <w:pPr>
        <w:rPr>
          <w:lang w:val="es-ES"/>
        </w:rPr>
      </w:pPr>
    </w:p>
    <w:p w14:paraId="78712038" w14:textId="77777777" w:rsidR="00F61458" w:rsidRPr="00B51823" w:rsidRDefault="00000000">
      <w:pPr>
        <w:pStyle w:val="Ttulo1"/>
        <w:rPr>
          <w:lang w:val="es-ES"/>
        </w:rPr>
      </w:pPr>
      <w:r w:rsidRPr="00B51823">
        <w:rPr>
          <w:rFonts w:ascii="Aptos Display" w:hAnsi="Aptos Display"/>
          <w:color w:val="142950"/>
          <w:sz w:val="34"/>
          <w:lang w:val="es-ES"/>
        </w:rPr>
        <w:t>10. Revisión humana</w:t>
      </w:r>
    </w:p>
    <w:p w14:paraId="26EDEF6B" w14:textId="77777777" w:rsidR="00F61458" w:rsidRPr="00B51823" w:rsidRDefault="00000000">
      <w:pPr>
        <w:spacing w:after="120"/>
        <w:rPr>
          <w:lang w:val="es-ES"/>
        </w:rPr>
      </w:pPr>
      <w:r w:rsidRPr="00B51823">
        <w:rPr>
          <w:lang w:val="es-ES"/>
        </w:rPr>
        <w:t>La revisión humana final es obligatoria para asegurar calidad, criterio experto y confianza en el informe generado. El sistema debe marcar revisión humana cuando se produzca cualquiera de los siguientes casos:</w:t>
      </w:r>
    </w:p>
    <w:p w14:paraId="1106A514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>Respuesta vacía o inexistente en origen.</w:t>
      </w:r>
    </w:p>
    <w:p w14:paraId="46F7B580" w14:textId="77777777" w:rsidR="00F61458" w:rsidRDefault="00000000">
      <w:pPr>
        <w:pStyle w:val="Listaconvietas"/>
        <w:spacing w:after="60"/>
      </w:pPr>
      <w:r>
        <w:rPr>
          <w:sz w:val="20"/>
        </w:rPr>
        <w:t xml:space="preserve">No se </w:t>
      </w:r>
      <w:proofErr w:type="spellStart"/>
      <w:r>
        <w:rPr>
          <w:sz w:val="20"/>
        </w:rPr>
        <w:t>encuentra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contexto</w:t>
      </w:r>
      <w:proofErr w:type="spellEnd"/>
      <w:r>
        <w:rPr>
          <w:sz w:val="20"/>
        </w:rPr>
        <w:t xml:space="preserve"> RAG </w:t>
      </w:r>
      <w:proofErr w:type="spellStart"/>
      <w:r>
        <w:rPr>
          <w:sz w:val="20"/>
        </w:rPr>
        <w:t>suficiente</w:t>
      </w:r>
      <w:proofErr w:type="spellEnd"/>
      <w:r>
        <w:rPr>
          <w:sz w:val="20"/>
        </w:rPr>
        <w:t>.</w:t>
      </w:r>
    </w:p>
    <w:p w14:paraId="27FAC30C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>Faltan controles, amenazas o medidas mitigantes en el catálogo.</w:t>
      </w:r>
    </w:p>
    <w:p w14:paraId="5A196B24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>Falta severidad por TIER o es inconsistente.</w:t>
      </w:r>
    </w:p>
    <w:p w14:paraId="1C301E5F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lastRenderedPageBreak/>
        <w:t>El LLM propone una redacción no presente directamente en el catálogo.</w:t>
      </w:r>
    </w:p>
    <w:p w14:paraId="7D09D143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 xml:space="preserve">Existe contradicción entre cuestionario, </w:t>
      </w:r>
      <w:proofErr w:type="spellStart"/>
      <w:r w:rsidRPr="00B51823">
        <w:rPr>
          <w:sz w:val="20"/>
          <w:lang w:val="es-ES"/>
        </w:rPr>
        <w:t>triaje</w:t>
      </w:r>
      <w:proofErr w:type="spellEnd"/>
      <w:r w:rsidRPr="00B51823">
        <w:rPr>
          <w:sz w:val="20"/>
          <w:lang w:val="es-ES"/>
        </w:rPr>
        <w:t xml:space="preserve"> y catálogo.</w:t>
      </w:r>
    </w:p>
    <w:p w14:paraId="7CAE04BA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>La pregunta requiere evaluación ad-hoc de arquitectura.</w:t>
      </w:r>
    </w:p>
    <w:p w14:paraId="3AF84A7B" w14:textId="77777777" w:rsidR="00F61458" w:rsidRPr="00B51823" w:rsidRDefault="00000000">
      <w:pPr>
        <w:pStyle w:val="Ttulo1"/>
        <w:rPr>
          <w:lang w:val="es-ES"/>
        </w:rPr>
      </w:pPr>
      <w:r w:rsidRPr="00B51823">
        <w:rPr>
          <w:rFonts w:ascii="Aptos Display" w:hAnsi="Aptos Display"/>
          <w:color w:val="142950"/>
          <w:sz w:val="34"/>
          <w:lang w:val="es-ES"/>
        </w:rPr>
        <w:t>11. Uso de RAG con SharePoint</w:t>
      </w:r>
    </w:p>
    <w:p w14:paraId="624E34B6" w14:textId="77777777" w:rsidR="00F61458" w:rsidRPr="00B51823" w:rsidRDefault="00000000">
      <w:pPr>
        <w:spacing w:after="120"/>
        <w:rPr>
          <w:lang w:val="es-ES"/>
        </w:rPr>
      </w:pPr>
      <w:r w:rsidRPr="00B51823">
        <w:rPr>
          <w:lang w:val="es-ES"/>
        </w:rPr>
        <w:t xml:space="preserve">La fuente RAG actual del proyecto será SharePoint. El agente debe recuperar preferentemente el bloque documental cuyo identificador coincida con el </w:t>
      </w:r>
      <w:proofErr w:type="spellStart"/>
      <w:r w:rsidRPr="00B51823">
        <w:rPr>
          <w:lang w:val="es-ES"/>
        </w:rPr>
        <w:t>question_id</w:t>
      </w:r>
      <w:proofErr w:type="spellEnd"/>
      <w:r w:rsidRPr="00B51823">
        <w:rPr>
          <w:lang w:val="es-ES"/>
        </w:rPr>
        <w:t xml:space="preserve"> recibido.</w:t>
      </w:r>
    </w:p>
    <w:p w14:paraId="6D4916C3" w14:textId="77777777" w:rsidR="00F61458" w:rsidRPr="00B51823" w:rsidRDefault="00000000">
      <w:pPr>
        <w:spacing w:after="120"/>
        <w:rPr>
          <w:lang w:val="es-ES"/>
        </w:rPr>
      </w:pPr>
      <w:r w:rsidRPr="00B51823">
        <w:rPr>
          <w:b/>
          <w:color w:val="142950"/>
          <w:lang w:val="es-ES"/>
        </w:rPr>
        <w:t>Ejemplo de identificador de bloque:</w:t>
      </w:r>
    </w:p>
    <w:p w14:paraId="27FB1F37" w14:textId="77777777" w:rsidR="00F61458" w:rsidRPr="00B51823" w:rsidRDefault="00000000">
      <w:pPr>
        <w:rPr>
          <w:lang w:val="es-ES"/>
        </w:rPr>
      </w:pPr>
      <w:r w:rsidRPr="00B51823">
        <w:rPr>
          <w:rFonts w:ascii="Consolas" w:hAnsi="Consolas"/>
          <w:b/>
          <w:color w:val="007980"/>
          <w:sz w:val="22"/>
          <w:lang w:val="es-ES"/>
        </w:rPr>
        <w:t>RAG-Q_023</w:t>
      </w:r>
    </w:p>
    <w:p w14:paraId="67E95BDE" w14:textId="77777777" w:rsidR="00F61458" w:rsidRPr="00B51823" w:rsidRDefault="00000000">
      <w:pPr>
        <w:spacing w:after="120"/>
        <w:rPr>
          <w:lang w:val="es-ES"/>
        </w:rPr>
      </w:pPr>
      <w:r w:rsidRPr="00B51823">
        <w:rPr>
          <w:b/>
          <w:color w:val="142950"/>
          <w:lang w:val="es-ES"/>
        </w:rPr>
        <w:t>Prioridad de recuperación:</w:t>
      </w:r>
    </w:p>
    <w:p w14:paraId="7E763A26" w14:textId="77777777" w:rsidR="00F61458" w:rsidRDefault="00000000">
      <w:pPr>
        <w:pStyle w:val="Listaconvietas"/>
        <w:spacing w:after="60"/>
      </w:pPr>
      <w:r>
        <w:rPr>
          <w:sz w:val="20"/>
        </w:rPr>
        <w:t xml:space="preserve">Bloque </w:t>
      </w:r>
      <w:proofErr w:type="spellStart"/>
      <w:r>
        <w:rPr>
          <w:sz w:val="20"/>
        </w:rPr>
        <w:t>exacto</w:t>
      </w:r>
      <w:proofErr w:type="spellEnd"/>
      <w:r>
        <w:rPr>
          <w:sz w:val="20"/>
        </w:rPr>
        <w:t xml:space="preserve"> RAG-Q_XXX.</w:t>
      </w:r>
    </w:p>
    <w:p w14:paraId="18A1B03B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>Pregunta equivalente en el catálogo.</w:t>
      </w:r>
    </w:p>
    <w:p w14:paraId="0DF2749E" w14:textId="77777777" w:rsidR="00F61458" w:rsidRDefault="00000000">
      <w:pPr>
        <w:pStyle w:val="Listaconvietas"/>
        <w:spacing w:after="60"/>
      </w:pPr>
      <w:r>
        <w:rPr>
          <w:sz w:val="20"/>
        </w:rPr>
        <w:t xml:space="preserve">Riesgo o control </w:t>
      </w:r>
      <w:proofErr w:type="spellStart"/>
      <w:r>
        <w:rPr>
          <w:sz w:val="20"/>
        </w:rPr>
        <w:t>relacionado</w:t>
      </w:r>
      <w:proofErr w:type="spellEnd"/>
      <w:r>
        <w:rPr>
          <w:sz w:val="20"/>
        </w:rPr>
        <w:t>.</w:t>
      </w:r>
    </w:p>
    <w:p w14:paraId="2970992E" w14:textId="77777777" w:rsidR="00F61458" w:rsidRDefault="00000000">
      <w:pPr>
        <w:pStyle w:val="Listaconvietas"/>
        <w:spacing w:after="60"/>
      </w:pPr>
      <w:r>
        <w:rPr>
          <w:sz w:val="20"/>
        </w:rPr>
        <w:t>Contexto general del catálogo.</w:t>
      </w:r>
    </w:p>
    <w:tbl>
      <w:tblPr>
        <w:tblW w:w="0" w:type="auto"/>
        <w:jc w:val="center"/>
        <w:tblBorders>
          <w:top w:val="single" w:sz="10" w:space="0" w:color="DE6C00"/>
          <w:left w:val="single" w:sz="10" w:space="0" w:color="DE6C00"/>
          <w:bottom w:val="single" w:sz="10" w:space="0" w:color="DE6C00"/>
          <w:right w:val="single" w:sz="10" w:space="0" w:color="DE6C00"/>
          <w:insideH w:val="single" w:sz="10" w:space="0" w:color="DE6C00"/>
          <w:insideV w:val="single" w:sz="10" w:space="0" w:color="DE6C00"/>
        </w:tblBorders>
        <w:tblLook w:val="04A0" w:firstRow="1" w:lastRow="0" w:firstColumn="1" w:lastColumn="0" w:noHBand="0" w:noVBand="1"/>
      </w:tblPr>
      <w:tblGrid>
        <w:gridCol w:w="10224"/>
      </w:tblGrid>
      <w:tr w:rsidR="00F61458" w:rsidRPr="00B51823" w14:paraId="0F97BAEE" w14:textId="77777777">
        <w:trPr>
          <w:jc w:val="center"/>
        </w:trPr>
        <w:tc>
          <w:tcPr>
            <w:tcW w:w="10224" w:type="dxa"/>
            <w:shd w:val="clear" w:color="auto" w:fill="FCE4D6"/>
            <w:tcMar>
              <w:top w:w="140" w:type="dxa"/>
              <w:left w:w="150" w:type="dxa"/>
              <w:bottom w:w="140" w:type="dxa"/>
              <w:right w:w="150" w:type="dxa"/>
            </w:tcMar>
          </w:tcPr>
          <w:p w14:paraId="5FB153FF" w14:textId="77777777" w:rsidR="00F61458" w:rsidRDefault="00000000">
            <w:pPr>
              <w:spacing w:after="80"/>
            </w:pPr>
            <w:r>
              <w:rPr>
                <w:b/>
                <w:color w:val="142950"/>
                <w:sz w:val="22"/>
              </w:rPr>
              <w:t>Regla de fallback</w:t>
            </w:r>
          </w:p>
          <w:p w14:paraId="30F0591F" w14:textId="77777777" w:rsidR="00F61458" w:rsidRPr="00B51823" w:rsidRDefault="00000000">
            <w:pPr>
              <w:spacing w:after="0"/>
              <w:rPr>
                <w:lang w:val="es-ES"/>
              </w:rPr>
            </w:pPr>
            <w:r w:rsidRPr="00B51823">
              <w:rPr>
                <w:sz w:val="20"/>
                <w:lang w:val="es-ES"/>
              </w:rPr>
              <w:t xml:space="preserve">Si el agente no encuentra contexto suficiente en SharePoint, no debe emitir una valoración cerrada. Debe marcar </w:t>
            </w:r>
            <w:proofErr w:type="spellStart"/>
            <w:r w:rsidRPr="00B51823">
              <w:rPr>
                <w:sz w:val="20"/>
                <w:lang w:val="es-ES"/>
              </w:rPr>
              <w:t>requires_human_review</w:t>
            </w:r>
            <w:proofErr w:type="spellEnd"/>
            <w:r w:rsidRPr="00B51823">
              <w:rPr>
                <w:sz w:val="20"/>
                <w:lang w:val="es-ES"/>
              </w:rPr>
              <w:t xml:space="preserve"> = true y solicitar revisión del analista.</w:t>
            </w:r>
          </w:p>
        </w:tc>
      </w:tr>
    </w:tbl>
    <w:p w14:paraId="4AEAE692" w14:textId="77777777" w:rsidR="00F61458" w:rsidRPr="00B51823" w:rsidRDefault="00000000">
      <w:pPr>
        <w:pStyle w:val="Ttulo1"/>
        <w:rPr>
          <w:lang w:val="es-ES"/>
        </w:rPr>
      </w:pPr>
      <w:r w:rsidRPr="00B51823">
        <w:rPr>
          <w:rFonts w:ascii="Aptos Display" w:hAnsi="Aptos Display"/>
          <w:color w:val="142950"/>
          <w:sz w:val="34"/>
          <w:lang w:val="es-ES"/>
        </w:rPr>
        <w:t>12. Resumen operativo para el agente</w:t>
      </w:r>
    </w:p>
    <w:p w14:paraId="309C4C07" w14:textId="77777777" w:rsidR="00F61458" w:rsidRPr="00B51823" w:rsidRDefault="00000000">
      <w:pPr>
        <w:spacing w:after="120"/>
        <w:rPr>
          <w:lang w:val="es-ES"/>
        </w:rPr>
      </w:pPr>
      <w:r w:rsidRPr="00B51823">
        <w:rPr>
          <w:lang w:val="es-ES"/>
        </w:rPr>
        <w:t>Para cada pregunta evaluada, el agente debe seguir el siguiente flujo lógico:</w:t>
      </w:r>
    </w:p>
    <w:p w14:paraId="771D6BFA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 xml:space="preserve">Recibir </w:t>
      </w:r>
      <w:proofErr w:type="spellStart"/>
      <w:r w:rsidRPr="00B51823">
        <w:rPr>
          <w:sz w:val="20"/>
          <w:lang w:val="es-ES"/>
        </w:rPr>
        <w:t>question_id</w:t>
      </w:r>
      <w:proofErr w:type="spellEnd"/>
      <w:r w:rsidRPr="00B51823">
        <w:rPr>
          <w:sz w:val="20"/>
          <w:lang w:val="es-ES"/>
        </w:rPr>
        <w:t>, pregunta, respuesta y explicación del proveedor.</w:t>
      </w:r>
    </w:p>
    <w:p w14:paraId="3EC441F1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>Consultar SharePoint y recuperar el bloque RAG-Q_XXX correspondiente.</w:t>
      </w:r>
    </w:p>
    <w:p w14:paraId="0A229897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>Comparar la respuesta del proveedor con el control esperado y las observaciones del catálogo.</w:t>
      </w:r>
    </w:p>
    <w:p w14:paraId="6C448AC1" w14:textId="77777777" w:rsidR="00F61458" w:rsidRDefault="00000000">
      <w:pPr>
        <w:pStyle w:val="Listaconvietas"/>
        <w:spacing w:after="60"/>
      </w:pPr>
      <w:proofErr w:type="spellStart"/>
      <w:r>
        <w:rPr>
          <w:sz w:val="20"/>
        </w:rPr>
        <w:t>Proponer</w:t>
      </w:r>
      <w:proofErr w:type="spellEnd"/>
      <w:r>
        <w:rPr>
          <w:sz w:val="20"/>
        </w:rPr>
        <w:t xml:space="preserve"> score 1, 2 </w:t>
      </w:r>
      <w:proofErr w:type="gramStart"/>
      <w:r>
        <w:rPr>
          <w:sz w:val="20"/>
        </w:rPr>
        <w:t>o 3</w:t>
      </w:r>
      <w:proofErr w:type="gramEnd"/>
      <w:r>
        <w:rPr>
          <w:sz w:val="20"/>
        </w:rPr>
        <w:t>.</w:t>
      </w:r>
    </w:p>
    <w:p w14:paraId="1C8C0D45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 xml:space="preserve">Si score = 2, clasificar el tipo y generar </w:t>
      </w:r>
      <w:proofErr w:type="spellStart"/>
      <w:r w:rsidRPr="00B51823">
        <w:rPr>
          <w:sz w:val="20"/>
          <w:lang w:val="es-ES"/>
        </w:rPr>
        <w:t>follow</w:t>
      </w:r>
      <w:proofErr w:type="spellEnd"/>
      <w:r w:rsidRPr="00B51823">
        <w:rPr>
          <w:sz w:val="20"/>
          <w:lang w:val="es-ES"/>
        </w:rPr>
        <w:t>-up.</w:t>
      </w:r>
    </w:p>
    <w:p w14:paraId="43E5CCFC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>Identificar si el caso requiere revisión humana.</w:t>
      </w:r>
    </w:p>
    <w:p w14:paraId="61F5ACDF" w14:textId="77777777" w:rsidR="00F61458" w:rsidRPr="00B51823" w:rsidRDefault="00000000">
      <w:pPr>
        <w:pStyle w:val="Listaconvietas"/>
        <w:spacing w:after="60"/>
        <w:rPr>
          <w:lang w:val="es-ES"/>
        </w:rPr>
      </w:pPr>
      <w:r w:rsidRPr="00B51823">
        <w:rPr>
          <w:sz w:val="20"/>
          <w:lang w:val="es-ES"/>
        </w:rPr>
        <w:t>Devolver una salida JSON estructurada y sin texto libre fuera del JSON.</w:t>
      </w:r>
    </w:p>
    <w:p w14:paraId="28F5D23C" w14:textId="77777777" w:rsidR="00F61458" w:rsidRPr="00B51823" w:rsidRDefault="00000000">
      <w:pPr>
        <w:pStyle w:val="Ttulo1"/>
        <w:rPr>
          <w:lang w:val="es-ES"/>
        </w:rPr>
      </w:pPr>
      <w:r w:rsidRPr="00B51823">
        <w:rPr>
          <w:rFonts w:ascii="Aptos Display" w:hAnsi="Aptos Display"/>
          <w:color w:val="142950"/>
          <w:sz w:val="34"/>
          <w:lang w:val="es-ES"/>
        </w:rPr>
        <w:t>13. Relación con otros artefactos del proyecto</w:t>
      </w:r>
    </w:p>
    <w:tbl>
      <w:tblPr>
        <w:tblStyle w:val="Tablaconcuadrcula"/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ook w:val="04A0" w:firstRow="1" w:lastRow="0" w:firstColumn="1" w:lastColumn="0" w:noHBand="0" w:noVBand="1"/>
      </w:tblPr>
      <w:tblGrid>
        <w:gridCol w:w="3824"/>
        <w:gridCol w:w="6580"/>
      </w:tblGrid>
      <w:tr w:rsidR="00F61458" w14:paraId="4A7AFEF9" w14:textId="77777777" w:rsidTr="00B51823">
        <w:trPr>
          <w:jc w:val="center"/>
        </w:trPr>
        <w:tc>
          <w:tcPr>
            <w:tcW w:w="3824" w:type="dxa"/>
            <w:shd w:val="clear" w:color="auto" w:fill="1F5B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F1EDC" w14:textId="77777777" w:rsidR="00F61458" w:rsidRDefault="00000000">
            <w:pPr>
              <w:jc w:val="center"/>
            </w:pPr>
            <w:proofErr w:type="spellStart"/>
            <w:r>
              <w:rPr>
                <w:b/>
                <w:color w:val="FFFFFF"/>
                <w:sz w:val="19"/>
              </w:rPr>
              <w:t>Artefacto</w:t>
            </w:r>
            <w:proofErr w:type="spellEnd"/>
          </w:p>
        </w:tc>
        <w:tc>
          <w:tcPr>
            <w:tcW w:w="6580" w:type="dxa"/>
            <w:shd w:val="clear" w:color="auto" w:fill="1F5BA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9FE0AD" w14:textId="77777777" w:rsidR="00F61458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Uso principal</w:t>
            </w:r>
          </w:p>
        </w:tc>
      </w:tr>
      <w:tr w:rsidR="00F61458" w:rsidRPr="00B51823" w14:paraId="5352EA04" w14:textId="77777777" w:rsidTr="00B51823">
        <w:trPr>
          <w:jc w:val="center"/>
        </w:trPr>
        <w:tc>
          <w:tcPr>
            <w:tcW w:w="3824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B948427" w14:textId="77777777" w:rsidR="00F61458" w:rsidRDefault="00000000">
            <w:r>
              <w:rPr>
                <w:sz w:val="18"/>
              </w:rPr>
              <w:t>questionnaire.json</w:t>
            </w:r>
          </w:p>
        </w:tc>
        <w:tc>
          <w:tcPr>
            <w:tcW w:w="6580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B9EBA03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Contiene preguntas, respuestas y explicaciones del proveedor.</w:t>
            </w:r>
          </w:p>
        </w:tc>
      </w:tr>
      <w:tr w:rsidR="00F61458" w:rsidRPr="00B51823" w14:paraId="033DE443" w14:textId="77777777" w:rsidTr="00B51823">
        <w:trPr>
          <w:jc w:val="center"/>
        </w:trPr>
        <w:tc>
          <w:tcPr>
            <w:tcW w:w="38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EE88EFE" w14:textId="77777777" w:rsidR="00F61458" w:rsidRDefault="00000000">
            <w:r>
              <w:rPr>
                <w:sz w:val="18"/>
              </w:rPr>
              <w:t>risk_catalog_sharepoint_rag.docx / .pdf</w:t>
            </w:r>
          </w:p>
        </w:tc>
        <w:tc>
          <w:tcPr>
            <w:tcW w:w="65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AC28390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 xml:space="preserve">Documento principal de </w:t>
            </w:r>
            <w:proofErr w:type="spellStart"/>
            <w:r w:rsidRPr="00B51823">
              <w:rPr>
                <w:sz w:val="18"/>
                <w:lang w:val="es-ES"/>
              </w:rPr>
              <w:t>grounding</w:t>
            </w:r>
            <w:proofErr w:type="spellEnd"/>
            <w:r w:rsidRPr="00B51823">
              <w:rPr>
                <w:sz w:val="18"/>
                <w:lang w:val="es-ES"/>
              </w:rPr>
              <w:t xml:space="preserve"> con controles, riesgos, amenazas y mitigaciones.</w:t>
            </w:r>
          </w:p>
        </w:tc>
      </w:tr>
      <w:tr w:rsidR="00F61458" w:rsidRPr="00B51823" w14:paraId="45B15B6D" w14:textId="77777777" w:rsidTr="00B51823">
        <w:trPr>
          <w:jc w:val="center"/>
        </w:trPr>
        <w:tc>
          <w:tcPr>
            <w:tcW w:w="3824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786A939C" w14:textId="77777777" w:rsidR="00F61458" w:rsidRDefault="00000000">
            <w:proofErr w:type="spellStart"/>
            <w:proofErr w:type="gramStart"/>
            <w:r>
              <w:rPr>
                <w:sz w:val="18"/>
              </w:rPr>
              <w:t>triaje.json</w:t>
            </w:r>
            <w:proofErr w:type="spellEnd"/>
            <w:proofErr w:type="gramEnd"/>
          </w:p>
        </w:tc>
        <w:tc>
          <w:tcPr>
            <w:tcW w:w="6580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BADCD7F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Aporta contexto del proyecto, criticidad, datos tratados y línea de negocio.</w:t>
            </w:r>
          </w:p>
        </w:tc>
      </w:tr>
      <w:tr w:rsidR="00F61458" w:rsidRPr="00B51823" w14:paraId="726E8B95" w14:textId="77777777" w:rsidTr="00B51823">
        <w:trPr>
          <w:jc w:val="center"/>
        </w:trPr>
        <w:tc>
          <w:tcPr>
            <w:tcW w:w="3824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5BF3703" w14:textId="77777777" w:rsidR="00F61458" w:rsidRDefault="00000000">
            <w:proofErr w:type="spellStart"/>
            <w:proofErr w:type="gramStart"/>
            <w:r>
              <w:rPr>
                <w:sz w:val="18"/>
              </w:rPr>
              <w:t>scoring.json</w:t>
            </w:r>
            <w:proofErr w:type="spellEnd"/>
            <w:proofErr w:type="gramEnd"/>
          </w:p>
        </w:tc>
        <w:tc>
          <w:tcPr>
            <w:tcW w:w="6580" w:type="dxa"/>
            <w:shd w:val="clear" w:color="auto" w:fill="F8FBFD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3AE57E4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Salida esperada del agente tras evaluar las respuestas.</w:t>
            </w:r>
          </w:p>
        </w:tc>
      </w:tr>
      <w:tr w:rsidR="00F61458" w:rsidRPr="00B51823" w14:paraId="2926BB57" w14:textId="77777777" w:rsidTr="00B51823">
        <w:trPr>
          <w:jc w:val="center"/>
        </w:trPr>
        <w:tc>
          <w:tcPr>
            <w:tcW w:w="3824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5EDD775" w14:textId="77777777" w:rsidR="00F61458" w:rsidRDefault="00000000">
            <w:proofErr w:type="spellStart"/>
            <w:r>
              <w:rPr>
                <w:sz w:val="18"/>
              </w:rPr>
              <w:t>report_</w:t>
            </w:r>
            <w:proofErr w:type="gramStart"/>
            <w:r>
              <w:rPr>
                <w:sz w:val="18"/>
              </w:rPr>
              <w:t>data.json</w:t>
            </w:r>
            <w:proofErr w:type="spellEnd"/>
            <w:proofErr w:type="gramEnd"/>
          </w:p>
        </w:tc>
        <w:tc>
          <w:tcPr>
            <w:tcW w:w="6580" w:type="dxa"/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606F4E96" w14:textId="77777777" w:rsidR="00F61458" w:rsidRPr="00B51823" w:rsidRDefault="00000000">
            <w:pPr>
              <w:rPr>
                <w:lang w:val="es-ES"/>
              </w:rPr>
            </w:pPr>
            <w:r w:rsidRPr="00B51823">
              <w:rPr>
                <w:sz w:val="18"/>
                <w:lang w:val="es-ES"/>
              </w:rPr>
              <w:t>Datos agregados para generación del informe.</w:t>
            </w:r>
          </w:p>
        </w:tc>
      </w:tr>
    </w:tbl>
    <w:p w14:paraId="4DEDD331" w14:textId="77777777" w:rsidR="00F61458" w:rsidRPr="00B51823" w:rsidRDefault="00F61458">
      <w:pPr>
        <w:rPr>
          <w:lang w:val="es-ES"/>
        </w:rPr>
      </w:pPr>
    </w:p>
    <w:sectPr w:rsidR="00F61458" w:rsidRPr="00B51823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4AA446" w14:textId="77777777" w:rsidR="003E50D4" w:rsidRDefault="003E50D4">
      <w:pPr>
        <w:spacing w:after="0" w:line="240" w:lineRule="auto"/>
      </w:pPr>
      <w:r>
        <w:separator/>
      </w:r>
    </w:p>
  </w:endnote>
  <w:endnote w:type="continuationSeparator" w:id="0">
    <w:p w14:paraId="6F7AD89B" w14:textId="77777777" w:rsidR="003E50D4" w:rsidRDefault="003E5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505BF" w14:textId="77777777" w:rsidR="00F61458" w:rsidRPr="00B51823" w:rsidRDefault="00000000">
    <w:pPr>
      <w:pStyle w:val="Piedepgina"/>
      <w:jc w:val="center"/>
      <w:rPr>
        <w:lang w:val="es-ES"/>
      </w:rPr>
    </w:pPr>
    <w:r w:rsidRPr="00B51823">
      <w:rPr>
        <w:color w:val="5A5A5A"/>
        <w:sz w:val="16"/>
        <w:lang w:val="es-ES"/>
      </w:rPr>
      <w:t>TFM - Automatización del análisis de riesgos SaaS | Reglas de negocio para agente IA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8BD907" w14:textId="77777777" w:rsidR="003E50D4" w:rsidRDefault="003E50D4">
      <w:pPr>
        <w:spacing w:after="0" w:line="240" w:lineRule="auto"/>
      </w:pPr>
      <w:r>
        <w:separator/>
      </w:r>
    </w:p>
  </w:footnote>
  <w:footnote w:type="continuationSeparator" w:id="0">
    <w:p w14:paraId="668564D6" w14:textId="77777777" w:rsidR="003E50D4" w:rsidRDefault="003E50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9447903">
    <w:abstractNumId w:val="8"/>
  </w:num>
  <w:num w:numId="2" w16cid:durableId="1407343369">
    <w:abstractNumId w:val="6"/>
  </w:num>
  <w:num w:numId="3" w16cid:durableId="1569223012">
    <w:abstractNumId w:val="5"/>
  </w:num>
  <w:num w:numId="4" w16cid:durableId="1874539832">
    <w:abstractNumId w:val="4"/>
  </w:num>
  <w:num w:numId="5" w16cid:durableId="1900747187">
    <w:abstractNumId w:val="7"/>
  </w:num>
  <w:num w:numId="6" w16cid:durableId="309796589">
    <w:abstractNumId w:val="3"/>
  </w:num>
  <w:num w:numId="7" w16cid:durableId="325137438">
    <w:abstractNumId w:val="2"/>
  </w:num>
  <w:num w:numId="8" w16cid:durableId="1796218533">
    <w:abstractNumId w:val="1"/>
  </w:num>
  <w:num w:numId="9" w16cid:durableId="389884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50D4"/>
    <w:rsid w:val="00AA1D8D"/>
    <w:rsid w:val="00B47730"/>
    <w:rsid w:val="00B51823"/>
    <w:rsid w:val="00B97F7B"/>
    <w:rsid w:val="00CB0664"/>
    <w:rsid w:val="00F614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89C0B9"/>
  <w14:defaultImageDpi w14:val="300"/>
  <w15:docId w15:val="{13957752-FA74-447A-A6FC-F8F6E00E03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1212</Words>
  <Characters>6672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Jorge Pastor Velasco</cp:lastModifiedBy>
  <cp:revision>2</cp:revision>
  <dcterms:created xsi:type="dcterms:W3CDTF">2026-05-08T12:12:00Z</dcterms:created>
  <dcterms:modified xsi:type="dcterms:W3CDTF">2026-05-08T12:12:00Z</dcterms:modified>
  <cp:category/>
</cp:coreProperties>
</file>