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16:24 &amp; 27</w:t>
      </w:r>
    </w:p>
    <w:p w:rsidR="00000000" w:rsidDel="00000000" w:rsidP="00000000" w:rsidRDefault="00000000" w:rsidRPr="00000000" w14:paraId="00000002">
      <w:pPr>
        <w:spacing w:line="480" w:lineRule="auto"/>
        <w:ind w:left="1080" w:firstLine="0"/>
        <w:jc w:val="center"/>
        <w:rPr>
          <w:b w:val="1"/>
        </w:rPr>
      </w:pPr>
      <w:r w:rsidDel="00000000" w:rsidR="00000000" w:rsidRPr="00000000">
        <w:rPr>
          <w:b w:val="1"/>
          <w:rtl w:val="0"/>
        </w:rPr>
        <w:t xml:space="preserve">24. Pleasant words are a honeycomb, Sweet to the soul and healing to the bones. 27. A worthless person digs up evil, While his words are like scorching fire.</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I am sure that most of us in this room have done things we are not proud of. We have either done things unintentional or even intentional that we greatly regret. Before Jesus came into our hearts most of us lived long enough to rack up a plethora of sins and shame. We have done things that if people knew would probably disown us. Since we became Chrisitians all those things have been forgiven, but yet we still do things we are not proud of. Our actions tell a story about us, but our words do as well. There are a lot of things I have said since even becoming a Christian that I regret and I am glad that Christ has forgiven those as well.</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Our words as stated many times before do matter. The things we say greatly influence not only others around us but ourselves as well. Do we constantly talk down to ourselves or others, or do we spend time building each other up? Do we speak hatefully while still proclaiming Christ? (This is not saying the truth, it is truly hateful things that are said out of anger and frustration). The bible is clear in Matthew 15:18 “18 But the things that come out of the mouth come from the heart, and those things defile the person.” Our tongues and things we say are directly connected to our hearts and without Christ we all know our hearts are black and lack any good. </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This coming Thursday is Thanksgiving. Hopefully we will all be around loved ones. I am sure there will come a time when things might get said that get taken out of context and in that split decision we have a choice: do we break down or build up? Holding one's tongue is something that takes a while. (trust me I know from first hand experience) We should spend this Thanksgiving instead giving thanks to the Lord and now get into needless arguments or spats with those family members who we rarely see. </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Remember this week to continue to praise the Lord in all you do and say. Keep in your bibles and keep all of us here at New Life in prayer. Have a happy and wonderful Thanksgiving!</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