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Proverbs 9:10-11</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“The fear of the Lord is the beginning of wisdom, and the knowledge of the Holy One is understanding. For by me your days will be many, and years will be added to your life.</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What is it like living in fear? What does fear look like? For English speakers fear is often, like many other words, thought of in negative aspects. Fear is often thought of as a bad thing. We are told throughout the Bible to not fear, but those are fears out of anger or fear out of worrying and doubt. This type of fear in Proverbs is a Godly fear. It is a fear drawn out of love and worship.</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In society today fear is everywhere. It is plastered all over social media, news media, and the like. Fear sells and fear keeps people irrational and unstable. Fear of the Lord has the opposite effect. It is calming, reassuring and comforting. The fear of the Lord as it states “is the beginning of wisdom”. When you fear out of love you will ultimately come to the conclusion of Christ as Lord. Solomon was very wise to be given this revelation and towards the end of his life he put this fear into practice. </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We can see throughout Ecclesiates, which was written when Soloman was older, that He knew all things without God were meaningless, they were futile and meaningless. We can see how that wisdom he asked God for was put into practice. He was changed by the power of the Holy Spirit and was fearing out of love not hate. Soloman would tell you today, if he were still here, that there is a comfort in the fear of the Lord that leads to Salvation.</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In closing, I am sure all of us know what happened yesterday with the former President. I realize that some people may be scared and are unsure about how to feel. Rest assured that Christ is still in control no matter what happens in the future. If you are worried and scared remember we have a Savior who is there to comfort you and give you wisdom. As always, continue to read your Bibles and pray to your Father in Heaven for all who need Him. CMTTP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