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Authority - Job 19:25</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For I know that my Redeemer lives, at the last he will stand upon the earth</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Our whole lives we are made to question. We ask about tasks given to us, we ask why we should do those tasks, we ask who is giving this order, we ask why don’t you just do it yourself. We question everything that we do in this life. The most important question we ask is who is giving us this task or who is in authority. We are conditioned in this country to stand stubbornly against anyone who will tell us what to do. We are to question their motives and intentions. In other countries questioning could be a death sentence, but as Americans it is a way of life.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As Christians, we still have that old American nature in us. It even comes out when Christ asks us to do things. When He gives us tasks we like to ask why. Like a three year old we constantly ask why to every answer we are given. We treat God like He is not in charge of us and that ultimately we have the ultimate authority, however we learn early on in this walk that is not the case. Ultimate authority and say so belongs to God and God alone. He redeemed us so therefore our lives are not forfeit to the King of Kings and Lord of Lords.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Job knew no matter what people would say, no matter what his family said, God was in control and would eventually stand in triumph over Lucifer and the world. Christ accomplished victory over Hell and the grave with His sacrifice. He redeemed His lost children and is gathering them into His flock. Christ will come down and prove to the world that He is the reason we all bow. He has the ultimate authority. It is about time we as Christians do the same in all aspects of our lives.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closing, I know giving up all that we hold dear is hard for us Americans, it is impossible without help. Christ indwells in each Christian and helps Him realize the full magnitude of His sacrifice on Calvary so that we can give all of ourselves to Him. Christ is the ultimate authority in our lives and will remain so forever. 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