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Proverbs 15:33</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The fear of the LORD teaches wisdom. Before honor is humility.</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Humility is something, like most Godly attributes, that is completely foreign to us. Humility or being humble means to lower one’s self for others. Christ is the greatest example of humility. He, being King in Heaven, came down to earth to become lower than the angels for man. Christ is the ultimate example of all things holy in this life. As Christians, since that is where our name comes from, we are to be Christlike in all things. We are to fear God like Jesus did and we are to be humble before our own personal honor.</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There is an old saying, “It is better to be a warrior in the garden than a gardener in a war”. The meaning is two fold. One is obvious that we should always be ready as Christians for a spiritual fight and the other is less obvious: it is to be humble enough to do the things for others that others will not. We are to always be humble, and in this life as Christians, I do not know how you could not be. It is a humbling experience to see others who have far less than we do as Americans be spiritually more mature than most “Christians” in our country. We are a land of plenty, but we have forgotten collectively how that came to be.</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Each of us at all times need to stop and look around from time to time to realize what we have and it will humble us. Jesus, as stated above, came down from His throne in Heaven to become one of us. He, although surrounded by disciples at times, died alone on a cross. He was beaten, betrayed, abandoned and left alone when it mattered the most. He could have called upon the angels and His Father to take him back home, but it was the Father’s will and the love of Jesus himself that allowed himself to die for each and everyone of us who are Christians.</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Remember this week not to be puffed up or to think that we are entitled to anything in this life. We are not! The only entitlement that all men share is we are entitled to spend eternity in Hell if we do not accept Christ as our personal savior. As always, continue in your bible and pray to our Father for each other and our country this coming week! CMTTP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