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320"/>
        <w:jc w:val="center"/>
      </w:pPr>
      <w:r>
        <w:rPr>
          <w:rFonts w:ascii="Garamond" w:cs="Garamond" w:eastAsia="Garamond" w:hAnsi="Garamond"/>
          <w:b/>
          <w:bCs/>
          <w:sz w:val="48"/>
          <w:szCs w:val="48"/>
        </w:rPr>
        <w:t xml:space="preserve">THE BIBLE AND SAME-SEX RELATIONSHIPS</w:t>
      </w:r>
    </w:p>
    <w:p>
      <w:pPr>
        <w:spacing w:after="800"/>
        <w:jc w:val="center"/>
      </w:pPr>
      <w:r>
        <w:rPr>
          <w:rFonts w:ascii="Garamond" w:cs="Garamond" w:eastAsia="Garamond" w:hAnsi="Garamond"/>
          <w:i/>
          <w:iCs/>
          <w:sz w:val="28"/>
          <w:szCs w:val="28"/>
        </w:rPr>
        <w:t xml:space="preserve">Examining the Texts, the Arguments, and the Pastoral Calling</w:t>
      </w:r>
    </w:p>
    <w:p>
      <w:pPr>
        <w:spacing w:after="400"/>
        <w:jc w:val="center"/>
      </w:pPr>
      <w:r>
        <w:rPr>
          <w:rFonts w:ascii="Garamond" w:cs="Garamond" w:eastAsia="Garamond" w:hAnsi="Garamond"/>
          <w:b/>
          <w:bCs/>
          <w:sz w:val="32"/>
          <w:szCs w:val="32"/>
        </w:rPr>
        <w:t xml:space="preserve">James C. Bell</w:t>
      </w:r>
    </w:p>
    <w:p>
      <w:pPr>
        <w:spacing w:after="240"/>
        <w:jc w:val="center"/>
      </w:pPr>
      <w:r>
        <w:rPr>
          <w:rFonts w:ascii="Garamond" w:cs="Garamond" w:eastAsia="Garamond" w:hAnsi="Garamond"/>
          <w:sz w:val="22"/>
          <w:szCs w:val="22"/>
        </w:rPr>
        <w:t xml:space="preserve">Lead Pastor, First Baptist Church of Fenton</w:t>
      </w:r>
    </w:p>
    <w:p>
      <w:pPr>
        <w:spacing w:after="2400"/>
        <w:jc w:val="center"/>
      </w:pPr>
      <w:r>
        <w:rPr>
          <w:rFonts w:ascii="Garamond" w:cs="Garamond" w:eastAsia="Garamond" w:hAnsi="Garamond"/>
          <w:sz w:val="22"/>
          <w:szCs w:val="22"/>
        </w:rPr>
        <w:t xml:space="preserve">Founder, Pastors Connection Network</w:t>
      </w:r>
    </w:p>
    <w:p>
      <w:pPr>
        <w:spacing w:after="160"/>
        <w:jc w:val="center"/>
      </w:pPr>
      <w:r>
        <w:rPr>
          <w:rFonts w:ascii="Garamond" w:cs="Garamond" w:eastAsia="Garamond" w:hAnsi="Garamond"/>
          <w:i/>
          <w:iCs/>
          <w:sz w:val="22"/>
          <w:szCs w:val="22"/>
        </w:rPr>
        <w:t xml:space="preserve">A Resource of First Baptist Church of Fenton</w:t>
      </w:r>
    </w:p>
    <w:p>
      <w:pPr>
        <w:spacing w:after="160"/>
        <w:jc w:val="center"/>
      </w:pPr>
      <w:r>
        <w:rPr>
          <w:rFonts w:ascii="Garamond" w:cs="Garamond" w:eastAsia="Garamond" w:hAnsi="Garamond"/>
          <w:sz w:val="20"/>
          <w:szCs w:val="20"/>
        </w:rPr>
        <w:t xml:space="preserve">860 North Leroy Street · Fenton, Michigan 48430</w:t>
      </w:r>
    </w:p>
    <w:p>
      <w:pPr>
        <w:spacing w:after="0"/>
        <w:jc w:val="center"/>
      </w:pPr>
      <w:r>
        <w:rPr>
          <w:rFonts w:ascii="Garamond" w:cs="Garamond" w:eastAsia="Garamond" w:hAnsi="Garamond"/>
          <w:sz w:val="20"/>
          <w:szCs w:val="20"/>
        </w:rPr>
        <w:t xml:space="preserve">firstbaptistfenton.org</w:t>
      </w:r>
    </w:p>
    <w:p>
      <w:r>
        <w:br w:type="page"/>
      </w:r>
    </w:p>
    <w:p>
      <w:pPr>
        <w:pageBreakBefore/>
        <w:spacing w:after="320" w:before="480"/>
        <w:jc w:val="left"/>
      </w:pPr>
      <w:r>
        <w:rPr>
          <w:rFonts w:ascii="Garamond" w:cs="Garamond" w:eastAsia="Garamond" w:hAnsi="Garamond"/>
          <w:b/>
          <w:bCs/>
          <w:sz w:val="32"/>
          <w:szCs w:val="32"/>
        </w:rPr>
        <w:t xml:space="preserve">Author's Note</w:t>
      </w:r>
    </w:p>
    <w:p>
      <w:pPr>
        <w:spacing w:after="160" w:line="276" w:lineRule="auto"/>
        <w:ind w:firstLine="504"/>
      </w:pPr>
      <w:r>
        <w:rPr>
          <w:rFonts w:ascii="Garamond" w:cs="Garamond" w:eastAsia="Garamond" w:hAnsi="Garamond"/>
          <w:sz w:val="22"/>
          <w:szCs w:val="22"/>
        </w:rPr>
        <w:t xml:space="preserve">This book was written because the people in my congregation needed it. Not a general congregation — mine. Specific people, with specific stories, whose specific pain required that I think more carefully about this question than the standard evangelical resources had equipped me to think.</w:t>
      </w:r>
    </w:p>
    <w:p>
      <w:pPr>
        <w:spacing w:after="160" w:line="276" w:lineRule="auto"/>
        <w:ind w:firstLine="504"/>
      </w:pPr>
      <w:r>
        <w:rPr>
          <w:rFonts w:ascii="Garamond" w:cs="Garamond" w:eastAsia="Garamond" w:hAnsi="Garamond"/>
          <w:sz w:val="22"/>
          <w:szCs w:val="22"/>
        </w:rPr>
        <w:t xml:space="preserve">I am a pastor who holds the traditional position. I believe the biblical testimony, read carefully and in its full canonical context, establishes a sexual ethic in which sexual intimacy belongs within the covenant of marriage between a man and a woman. I have made that case in this book as carefully as I know how, engaging the strongest arguments on the affirming side rather than the weakened versions that are easy to dismiss.</w:t>
      </w:r>
    </w:p>
    <w:p>
      <w:pPr>
        <w:spacing w:after="160" w:line="276" w:lineRule="auto"/>
        <w:ind w:firstLine="504"/>
      </w:pPr>
      <w:r>
        <w:rPr>
          <w:rFonts w:ascii="Garamond" w:cs="Garamond" w:eastAsia="Garamond" w:hAnsi="Garamond"/>
          <w:sz w:val="22"/>
          <w:szCs w:val="22"/>
        </w:rPr>
        <w:t xml:space="preserve">I am also a pastor who has watched the church hurt people in the name of this position — people whose same-sex attraction was met with contempt rather than compassion, whose honesty was punished rather than honored, whose place in the community was made contingent on managing their sexuality in a way that satisfied the institution's comfort. I hold the position. I do not hold the cruelty that has sometimes accompanied it. And I believe the church owes its LGBTQ+ members — and the LGBTQ+ people it has driven away — an honest reckoning with that history.</w:t>
      </w:r>
    </w:p>
    <w:p>
      <w:pPr>
        <w:spacing w:after="160" w:line="276" w:lineRule="auto"/>
        <w:ind w:firstLine="504"/>
      </w:pPr>
      <w:r>
        <w:rPr>
          <w:rFonts w:ascii="Garamond" w:cs="Garamond" w:eastAsia="Garamond" w:hAnsi="Garamond"/>
          <w:sz w:val="22"/>
          <w:szCs w:val="22"/>
        </w:rPr>
        <w:t xml:space="preserve">This book is that reckoning, as far as I am able to offer it. It is not the last word. It is not a comprehensive systematic theology of sexuality. It is a pastor's attempt to hold both the truth and the people — to engage the texts honestly, to engage the pastoral reality seriously, and to refuse the comfort of resolving the tension by dropping either one.</w:t>
      </w:r>
    </w:p>
    <w:p>
      <w:pPr>
        <w:spacing w:after="160" w:line="276" w:lineRule="auto"/>
        <w:ind w:firstLine="504"/>
      </w:pPr>
      <w:r>
        <w:rPr>
          <w:rFonts w:ascii="Garamond" w:cs="Garamond" w:eastAsia="Garamond" w:hAnsi="Garamond"/>
          <w:sz w:val="22"/>
          <w:szCs w:val="22"/>
        </w:rPr>
        <w:t xml:space="preserve">I am grateful to the people in my congregation who trusted me with their stories. I have changed identifying details where necessary. I hope this book serves the church it was written to serve — and I hope it serves, with genuine pastoral warmth, every person who picks it up.</w:t>
      </w:r>
    </w:p>
    <w:p>
      <w:pPr>
        <w:spacing w:after="200"/>
      </w:pPr>
      <w:r>
        <w:rPr>
          <w:rFonts w:ascii="Garamond" w:cs="Garamond" w:eastAsia="Garamond" w:hAnsi="Garamond"/>
          <w:sz w:val="22"/>
          <w:szCs w:val="22"/>
        </w:rPr>
        <w:t xml:space="preserve"/>
      </w:r>
    </w:p>
    <w:p>
      <w:pPr>
        <w:spacing w:after="160" w:line="276" w:lineRule="auto"/>
        <w:ind w:firstLine="504"/>
      </w:pPr>
      <w:r>
        <w:rPr>
          <w:rFonts w:ascii="Garamond" w:cs="Garamond" w:eastAsia="Garamond" w:hAnsi="Garamond"/>
          <w:sz w:val="22"/>
          <w:szCs w:val="22"/>
        </w:rPr>
        <w:t xml:space="preserve">James C. Bell</w:t>
      </w:r>
    </w:p>
    <w:p>
      <w:pPr>
        <w:spacing w:after="160" w:line="276" w:lineRule="auto"/>
        <w:ind w:firstLine="504"/>
      </w:pPr>
      <w:r>
        <w:rPr>
          <w:rFonts w:ascii="Garamond" w:cs="Garamond" w:eastAsia="Garamond" w:hAnsi="Garamond"/>
          <w:sz w:val="22"/>
          <w:szCs w:val="22"/>
        </w:rPr>
        <w:t xml:space="preserve">First Baptist Church of Fenton</w:t>
      </w:r>
    </w:p>
    <w:p>
      <w:pPr>
        <w:spacing w:after="160" w:line="276" w:lineRule="auto"/>
        <w:ind w:firstLine="504"/>
      </w:pPr>
      <w:r>
        <w:rPr>
          <w:rFonts w:ascii="Garamond" w:cs="Garamond" w:eastAsia="Garamond" w:hAnsi="Garamond"/>
          <w:sz w:val="22"/>
          <w:szCs w:val="22"/>
        </w:rPr>
        <w:t xml:space="preserve">Fenton, Michigan</w:t>
      </w:r>
    </w:p>
    <w:p>
      <w:pPr>
        <w:spacing w:after="160" w:line="276" w:lineRule="auto"/>
        <w:ind w:firstLine="504"/>
      </w:pPr>
      <w:r>
        <w:rPr>
          <w:rFonts w:ascii="Garamond" w:cs="Garamond" w:eastAsia="Garamond" w:hAnsi="Garamond"/>
          <w:sz w:val="22"/>
          <w:szCs w:val="22"/>
        </w:rPr>
        <w:t xml:space="preserve">April 2026</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Preface: Why This Book Had to Be Written</w:t>
      </w:r>
    </w:p>
    <w:p>
      <w:pPr>
        <w:spacing w:after="160" w:line="276" w:lineRule="auto"/>
        <w:ind w:firstLine="504"/>
      </w:pPr>
      <w:r>
        <w:rPr>
          <w:rFonts w:ascii="Garamond" w:cs="Garamond" w:eastAsia="Garamond" w:hAnsi="Garamond"/>
          <w:sz w:val="22"/>
          <w:szCs w:val="22"/>
        </w:rPr>
        <w:t xml:space="preserve">There is a family in my congregation that I have been thinking about while writing every word of this book. I will not describe them in any detail that would allow identification, because their privacy matters more than any illustrative point I might make. But they exist. They sat in my office and told me what was happening in their home. And when they left I sat for a long time staring at a wall and asking God what faithfulness looks like in this moment.</w:t>
      </w:r>
    </w:p>
    <w:p>
      <w:pPr>
        <w:spacing w:after="160" w:line="276" w:lineRule="auto"/>
        <w:ind w:firstLine="504"/>
      </w:pPr>
      <w:r>
        <w:rPr>
          <w:rFonts w:ascii="Garamond" w:cs="Garamond" w:eastAsia="Garamond" w:hAnsi="Garamond"/>
          <w:sz w:val="22"/>
          <w:szCs w:val="22"/>
        </w:rPr>
        <w:t xml:space="preserve">That is the pastoral reality behind this book. Not an abstract theological exercise. Not a culture-war engagement. A family. A son. A question that has no cost-free answer. A mother who loves Jesus and loves her child and is being told by some that these two loves are in irreconcilable conflict. A father who has read his Bible all his life and is now reading it differently because his son is reading it differently. A congregation that includes people at every point of this conversation, many of whom are afraid to say what they actually think because they are afraid of what the person in the next pew might think of them.</w:t>
      </w:r>
    </w:p>
    <w:p>
      <w:pPr>
        <w:spacing w:after="160" w:line="276" w:lineRule="auto"/>
        <w:ind w:firstLine="504"/>
      </w:pPr>
      <w:r>
        <w:rPr>
          <w:rFonts w:ascii="Garamond" w:cs="Garamond" w:eastAsia="Garamond" w:hAnsi="Garamond"/>
          <w:sz w:val="22"/>
          <w:szCs w:val="22"/>
        </w:rPr>
        <w:t xml:space="preserve">I am writing this book for that family. And for the person sitting alone in their car after a Sunday service wondering if there is a place in this church for someone who experiences same-sex attraction. And for the pastor who has been asked to perform a same-sex wedding by a couple he has known and loved for years. And for the graduate student who came to faith in college, was shaped by a tradition that affirmed same-sex relationships, and is now attending a church that does not, and is trying to figure out whether they have to choose between their theological community and their understanding of the gospel.</w:t>
      </w:r>
    </w:p>
    <w:p>
      <w:pPr>
        <w:spacing w:after="160" w:line="276" w:lineRule="auto"/>
        <w:ind w:firstLine="504"/>
      </w:pPr>
      <w:r>
        <w:rPr>
          <w:rFonts w:ascii="Garamond" w:cs="Garamond" w:eastAsia="Garamond" w:hAnsi="Garamond"/>
          <w:sz w:val="22"/>
          <w:szCs w:val="22"/>
        </w:rPr>
        <w:t xml:space="preserve">This book will not make everyone happy. I have come to believe that a book on this subject that makes everyone happy has not actually engaged the subject. The traditional position has costs. The affirming position has costs. The pastoral failure costs the most of all. And I intend to name every one of those costs honestly before this book is done.</w:t>
      </w:r>
    </w:p>
    <w:p>
      <w:pPr>
        <w:spacing w:after="160" w:line="276" w:lineRule="auto"/>
        <w:ind w:firstLine="504"/>
      </w:pPr>
      <w:r>
        <w:rPr>
          <w:rFonts w:ascii="Garamond" w:cs="Garamond" w:eastAsia="Garamond" w:hAnsi="Garamond"/>
          <w:sz w:val="22"/>
          <w:szCs w:val="22"/>
        </w:rPr>
        <w:t xml:space="preserve">What I am asking of you is this: read the whole thing before you form your conclusion. The person who reads only the chapters on the traditional biblical texts and stops there will misunderstand what I am doing. The person who reads only the chapters on the affirming arguments will misunderstand it from the other direction. The argument is built in sequence. Each piece depends on what came before. Give it that.</w:t>
      </w:r>
    </w:p>
    <w:p>
      <w:pPr>
        <w:spacing w:after="160" w:line="276" w:lineRule="auto"/>
        <w:ind w:firstLine="504"/>
      </w:pPr>
      <w:r>
        <w:rPr>
          <w:rFonts w:ascii="Garamond" w:cs="Garamond" w:eastAsia="Garamond" w:hAnsi="Garamond"/>
          <w:sz w:val="22"/>
          <w:szCs w:val="22"/>
        </w:rPr>
        <w:t xml:space="preserve">A note on language: I will use the phrases "same-sex attraction" and "gay" and "LGBTQ+" in ways that I hope are precise rather than partisan. I do not use "same-sex attracted" as a way of refusing the category of gay identity — I use it because it is the language some Christians who experience same-sex attraction prefer for themselves, and I want to make room for that. I use "gay" in contexts where the broader cultural understanding is what I am engaging. I do not use language to smuggle in conclusions before the argument has a chance to make them.</w:t>
      </w:r>
    </w:p>
    <w:p>
      <w:pPr>
        <w:spacing w:after="160" w:line="276" w:lineRule="auto"/>
        <w:ind w:firstLine="504"/>
      </w:pPr>
      <w:r>
        <w:rPr>
          <w:rFonts w:ascii="Garamond" w:cs="Garamond" w:eastAsia="Garamond" w:hAnsi="Garamond"/>
          <w:sz w:val="22"/>
          <w:szCs w:val="22"/>
        </w:rPr>
        <w:t xml:space="preserve">I came to faith as an atheist. That matters here because it means I know what it is like to hold a position that the surrounding Christian culture treats as simply obvious and to find it not obvious at all. The question of what the Bible teaches about same-sex relationships is not obvious. It is contested by serious scholars doing serious exegetical work. The person who treats it as obvious — from either direction — has not read the literature carefully enough. I have tried to read it carefully enough. Whether I have succeeded is for the reader to judge.</w:t>
      </w:r>
    </w:p>
    <w:p>
      <w:pPr>
        <w:spacing w:after="160" w:line="276" w:lineRule="auto"/>
        <w:ind w:firstLine="504"/>
      </w:pPr>
      <w:r>
        <w:rPr>
          <w:rFonts w:ascii="Garamond" w:cs="Garamond" w:eastAsia="Garamond" w:hAnsi="Garamond"/>
          <w:sz w:val="22"/>
          <w:szCs w:val="22"/>
        </w:rPr>
        <w:t xml:space="preserve">My conclusion, reached through careful engagement with the texts and with the best arguments of both sides, is that the historic Christian position is correct: sexual intimacy is designed by God for the covenant of marriage between a man and a woman. But I want to be equally clear about the other side of that conclusion: the church that holds this position and treats it as an excuse for coldness, exclusion, contempt, or the abandonment of LGBTQ+ people has not understood what the position requires. Both failures — theological capitulation and relational cruelty — are catastrophic. This book is an attempt to hold both truths at once without letting either one go.</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Introduction: The Conversation the Church Keeps Getting Wrong</w:t>
      </w:r>
    </w:p>
    <w:p>
      <w:pPr>
        <w:spacing w:after="160" w:line="276" w:lineRule="auto"/>
        <w:ind w:firstLine="504"/>
      </w:pPr>
      <w:r>
        <w:rPr>
          <w:rFonts w:ascii="Garamond" w:cs="Garamond" w:eastAsia="Garamond" w:hAnsi="Garamond"/>
          <w:sz w:val="22"/>
          <w:szCs w:val="22"/>
        </w:rPr>
        <w:t xml:space="preserve">The church has been getting this conversation wrong for decades. Not wrong in the sense of having the wrong conclusion — though some have. Wrong in the sense of having the wrong conversation entirely. Shouting past each other about political outcomes when the actual question is exegetical. Weaponizing pastoral warmth against theological clarity, or theological clarity against pastoral warmth, as if these were enemies rather than teammates. Treating a question that has cost millions of people their sense of belonging, their faith, and in some cases their lives as a question of tribal identity.</w:t>
      </w:r>
    </w:p>
    <w:p>
      <w:pPr>
        <w:spacing w:after="160" w:line="276" w:lineRule="auto"/>
        <w:ind w:firstLine="504"/>
      </w:pPr>
      <w:r>
        <w:rPr>
          <w:rFonts w:ascii="Garamond" w:cs="Garamond" w:eastAsia="Garamond" w:hAnsi="Garamond"/>
          <w:sz w:val="22"/>
          <w:szCs w:val="22"/>
        </w:rPr>
        <w:t xml:space="preserve">Here is what the wrong version of this conversation looks like. On one side: a church that treats the condemnation of homosexuality as a self-evident first principle, cites a handful of texts without engaging their context, shows no evidence of having actually sat with a gay person and listened to their experience, and produces in LGBTQ+ people the distinct impression that they are not welcome unless they either change or disappear. On the other side: a church that has decided the historic Christian position is simply an artifact of ancient cultural bias, waves away the texts that create difficulty by calling them culturally conditioned, and in the name of inclusion has quietly abandoned the biblical sexual ethic along with the entire network of theological commitments that supports it.</w:t>
      </w:r>
    </w:p>
    <w:p>
      <w:pPr>
        <w:spacing w:after="160" w:line="276" w:lineRule="auto"/>
        <w:ind w:firstLine="504"/>
      </w:pPr>
      <w:r>
        <w:rPr>
          <w:rFonts w:ascii="Garamond" w:cs="Garamond" w:eastAsia="Garamond" w:hAnsi="Garamond"/>
          <w:sz w:val="22"/>
          <w:szCs w:val="22"/>
        </w:rPr>
        <w:t xml:space="preserve">Both of those versions of the conversation are failures. The first produces people who leave the church because they could not survive the contempt. The second produces people who stay in the church but are no longer sure the church is saying anything distinct from what the culture would have told them anyway. Neither of those outcomes is acceptable. And the problem in both cases is not primarily pastoral strategy. The problem is that neither side is doing the actual work.</w:t>
      </w:r>
    </w:p>
    <w:p>
      <w:pPr>
        <w:spacing w:after="160" w:line="276" w:lineRule="auto"/>
        <w:ind w:firstLine="504"/>
      </w:pPr>
      <w:r>
        <w:rPr>
          <w:rFonts w:ascii="Garamond" w:cs="Garamond" w:eastAsia="Garamond" w:hAnsi="Garamond"/>
          <w:sz w:val="22"/>
          <w:szCs w:val="22"/>
        </w:rPr>
        <w:t xml:space="preserve">The actual work is exegetical. It requires reading the relevant texts in their original languages, in their original historical and literary contexts, with awareness of the best arguments being made on both sides, and with the courage to follow the evidence where it leads even when it does not lead where it would be socially convenient to go. That is what this book is attempting.</w:t>
      </w:r>
    </w:p>
    <w:p>
      <w:pPr>
        <w:spacing w:after="160" w:line="276" w:lineRule="auto"/>
        <w:ind w:firstLine="504"/>
      </w:pPr>
      <w:r>
        <w:rPr>
          <w:rFonts w:ascii="Garamond" w:cs="Garamond" w:eastAsia="Garamond" w:hAnsi="Garamond"/>
          <w:sz w:val="22"/>
          <w:szCs w:val="22"/>
        </w:rPr>
        <w:t xml:space="preserve">A brief map of what follows. The first two chapters address the foundational question: what does Genesis say about human sexuality, and why does it matter? Before we can evaluate what the Bible says about same-sex relationships specifically, we need to understand what the Bible says about sexuality in general. The creation account is not merely background. It is the theological architecture within which every specific passage must be read.</w:t>
      </w:r>
    </w:p>
    <w:p>
      <w:pPr>
        <w:spacing w:after="160" w:line="276" w:lineRule="auto"/>
        <w:ind w:firstLine="504"/>
      </w:pPr>
      <w:r>
        <w:rPr>
          <w:rFonts w:ascii="Garamond" w:cs="Garamond" w:eastAsia="Garamond" w:hAnsi="Garamond"/>
          <w:sz w:val="22"/>
          <w:szCs w:val="22"/>
        </w:rPr>
        <w:t xml:space="preserve">Chapters three and four examine the specific texts: the Old Testament passages (Sodom, Leviticus) and the most important New Testament text (Romans 1). These are the passages that dominate the popular conversation, and they deserve careful examination rather than proof-texting in either direction.</w:t>
      </w:r>
    </w:p>
    <w:p>
      <w:pPr>
        <w:spacing w:after="160" w:line="276" w:lineRule="auto"/>
        <w:ind w:firstLine="504"/>
      </w:pPr>
      <w:r>
        <w:rPr>
          <w:rFonts w:ascii="Garamond" w:cs="Garamond" w:eastAsia="Garamond" w:hAnsi="Garamond"/>
          <w:sz w:val="22"/>
          <w:szCs w:val="22"/>
        </w:rPr>
        <w:t xml:space="preserve">Chapter five presents the affirming arguments at their strongest. This is not a caricature. The scholars who have argued for the affirming position have done serious exegetical work, and their arguments deserve serious engagement. I will present them as strongly as I know how before responding to them.</w:t>
      </w:r>
    </w:p>
    <w:p>
      <w:pPr>
        <w:spacing w:after="160" w:line="276" w:lineRule="auto"/>
        <w:ind w:firstLine="504"/>
      </w:pPr>
      <w:r>
        <w:rPr>
          <w:rFonts w:ascii="Garamond" w:cs="Garamond" w:eastAsia="Garamond" w:hAnsi="Garamond"/>
          <w:sz w:val="22"/>
          <w:szCs w:val="22"/>
        </w:rPr>
        <w:t xml:space="preserve">Chapters six through eight trace the trajectory of the whole biblical story and examine what faithfulness looks like practically — for the church, for pastors, for families, and for the individual Christian who experiences same-sex attraction.</w:t>
      </w:r>
    </w:p>
    <w:p>
      <w:pPr>
        <w:spacing w:after="160" w:line="276" w:lineRule="auto"/>
        <w:ind w:firstLine="504"/>
      </w:pPr>
      <w:r>
        <w:rPr>
          <w:rFonts w:ascii="Garamond" w:cs="Garamond" w:eastAsia="Garamond" w:hAnsi="Garamond"/>
          <w:sz w:val="22"/>
          <w:szCs w:val="22"/>
        </w:rPr>
        <w:t xml:space="preserve">Chapters nine through twelve address the pastoral dimensions that the theological conversation often neglects: parents and children, the LGBTQ+ person in the pew, the question of celibacy and community, and the church's reckoning with its own failures.</w:t>
      </w:r>
    </w:p>
    <w:p>
      <w:pPr>
        <w:spacing w:after="160" w:line="276" w:lineRule="auto"/>
        <w:ind w:firstLine="504"/>
      </w:pPr>
      <w:r>
        <w:rPr>
          <w:rFonts w:ascii="Garamond" w:cs="Garamond" w:eastAsia="Garamond" w:hAnsi="Garamond"/>
          <w:sz w:val="22"/>
          <w:szCs w:val="22"/>
        </w:rPr>
        <w:t xml:space="preserve">I am aware that this book will land in a cultural moment that has made this conversation nearly impossible. The person who holds the traditional position is widely accused of bigotry. The person who holds the affirming position is widely accused of apostasy. Both accusations reflect tribalism more than argument. My hope is that this book contributes to the conversation that should have been happening all along: a careful, honest, theologically rigorous examination of what the Bible actually says, held together with a genuine commitment to the people whose lives are most directly affected by the answer.</w:t>
      </w:r>
    </w:p>
    <w:p>
      <w:pPr>
        <w:spacing w:after="160" w:line="276" w:lineRule="auto"/>
        <w:ind w:firstLine="504"/>
      </w:pPr>
      <w:r>
        <w:rPr>
          <w:rFonts w:ascii="Garamond" w:cs="Garamond" w:eastAsia="Garamond" w:hAnsi="Garamond"/>
          <w:sz w:val="22"/>
          <w:szCs w:val="22"/>
        </w:rPr>
        <w:t xml:space="preserve">That is the conversation the church needs. I am trying to have it here.</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Chapter One: Why This Conversation Goes Wrong</w:t>
      </w:r>
    </w:p>
    <w:p>
      <w:pPr>
        <w:spacing w:after="160" w:line="276" w:lineRule="auto"/>
        <w:ind w:firstLine="504"/>
      </w:pPr>
      <w:r>
        <w:rPr>
          <w:rFonts w:ascii="Garamond" w:cs="Garamond" w:eastAsia="Garamond" w:hAnsi="Garamond"/>
          <w:sz w:val="22"/>
          <w:szCs w:val="22"/>
        </w:rPr>
        <w:t xml:space="preserve">Every major theological controversy in Christian history has had a moment when the actual question got buried under secondary questions. The debate about the person of Christ in the fourth century generated enormous heat about the term homoousios — whether the Son was of the "same substance" as the Father — and the people shouting at each other in the streets of Alexandria in 325 AD often could not have explained what the Greek word meant. The Reformation controversy over justification by faith generated two centuries of warfare, and most of the people dying in those wars had not read Luther or Trent carefully enough to explain what they were dying over.</w:t>
      </w:r>
    </w:p>
    <w:p>
      <w:pPr>
        <w:spacing w:after="160" w:line="276" w:lineRule="auto"/>
        <w:ind w:firstLine="504"/>
      </w:pPr>
      <w:r>
        <w:rPr>
          <w:rFonts w:ascii="Garamond" w:cs="Garamond" w:eastAsia="Garamond" w:hAnsi="Garamond"/>
          <w:sz w:val="22"/>
          <w:szCs w:val="22"/>
        </w:rPr>
        <w:t xml:space="preserve">The debate about sexuality in the American church has reached that same buried-question moment. The people shouting at each other — in churches, in social media comment sections, in denominational meetings — are often not debating what they think they are debating. They are debating political identity. They are debating cultural belonging. They are debating tribal loyalty. They are not, for the most part, debating the actual exegetical question, which is: what does the Bible teach about sexual ethics, and what does that teaching mean for people who experience same-sex attraction?</w:t>
      </w:r>
    </w:p>
    <w:p>
      <w:pPr>
        <w:spacing w:after="160" w:line="276" w:lineRule="auto"/>
        <w:ind w:firstLine="504"/>
      </w:pPr>
      <w:r>
        <w:rPr>
          <w:rFonts w:ascii="Garamond" w:cs="Garamond" w:eastAsia="Garamond" w:hAnsi="Garamond"/>
          <w:sz w:val="22"/>
          <w:szCs w:val="22"/>
        </w:rPr>
        <w:t xml:space="preserve">Before we can examine the texts carefully, we need to name the forces that make careful examination nearly impossible. There are at least four of them.</w:t>
      </w:r>
    </w:p>
    <w:p>
      <w:pPr>
        <w:spacing w:after="160" w:before="320"/>
        <w:jc w:val="left"/>
      </w:pPr>
      <w:r>
        <w:rPr>
          <w:rFonts w:ascii="Garamond" w:cs="Garamond" w:eastAsia="Garamond" w:hAnsi="Garamond"/>
          <w:b/>
          <w:bCs/>
          <w:sz w:val="26"/>
          <w:szCs w:val="26"/>
        </w:rPr>
        <w:t xml:space="preserve">The Tribalization of the Question</w:t>
      </w:r>
    </w:p>
    <w:p>
      <w:pPr>
        <w:spacing w:after="160" w:line="276" w:lineRule="auto"/>
        <w:ind w:firstLine="504"/>
      </w:pPr>
      <w:r>
        <w:rPr>
          <w:rFonts w:ascii="Garamond" w:cs="Garamond" w:eastAsia="Garamond" w:hAnsi="Garamond"/>
          <w:sz w:val="22"/>
          <w:szCs w:val="22"/>
        </w:rPr>
        <w:t xml:space="preserve">The first force is tribalization. In the American cultural moment, the question of same-sex relationships has become a tribal marker. The position you hold on this question tells your tribe which side you are on. This is true on both ends of the political spectrum. The progressive tribe reads affirmation of same-sex relationships as a sign of compassion, inclusion, and cultural intelligence. The conservative tribe reads the traditional position as a sign of faithfulness, orthodoxy, and biblical authority. Both of these readings turn a theological question into a membership credential.</w:t>
      </w:r>
    </w:p>
    <w:p>
      <w:pPr>
        <w:spacing w:after="160" w:line="276" w:lineRule="auto"/>
        <w:ind w:firstLine="504"/>
      </w:pPr>
      <w:r>
        <w:rPr>
          <w:rFonts w:ascii="Garamond" w:cs="Garamond" w:eastAsia="Garamond" w:hAnsi="Garamond"/>
          <w:sz w:val="22"/>
          <w:szCs w:val="22"/>
        </w:rPr>
        <w:t xml:space="preserve">The problem with tribal markers is that they function independently of evidence. A tribal marker does not need to be examined. It needs to be displayed. When a theological position becomes a tribal marker, the person who holds it no longer feels the pressure to examine it carefully — because the position is not functioning as a conclusion they arrived at. It is functioning as a badge they are wearing. And when someone else challenges their position, they do not experience it as an intellectual challenge that requires engagement. They experience it as a tribal attack that requires defense.</w:t>
      </w:r>
    </w:p>
    <w:p>
      <w:pPr>
        <w:spacing w:after="160" w:line="276" w:lineRule="auto"/>
        <w:ind w:firstLine="504"/>
      </w:pPr>
      <w:r>
        <w:rPr>
          <w:rFonts w:ascii="Garamond" w:cs="Garamond" w:eastAsia="Garamond" w:hAnsi="Garamond"/>
          <w:sz w:val="22"/>
          <w:szCs w:val="22"/>
        </w:rPr>
        <w:t xml:space="preserve">This explains why the conversation so quickly becomes heated without becoming illuminating. The people arguing are not primarily arguing about exegesis. They are arguing about identity. And identity arguments do not resolve through better information. They resolve — when they resolve at all — through a shift in how a person understands what they are really talking about.</w:t>
      </w:r>
    </w:p>
    <w:p>
      <w:pPr>
        <w:spacing w:after="160" w:line="276" w:lineRule="auto"/>
        <w:ind w:firstLine="504"/>
      </w:pPr>
      <w:r>
        <w:rPr>
          <w:rFonts w:ascii="Garamond" w:cs="Garamond" w:eastAsia="Garamond" w:hAnsi="Garamond"/>
          <w:sz w:val="22"/>
          <w:szCs w:val="22"/>
        </w:rPr>
        <w:t xml:space="preserve">The sociologist Jonathan Haidt documented this dynamic in his research on moral reasoning. In The Righteous Mind (2012), Haidt argued that human beings typically arrive at moral positions through rapid intuitive judgment and then construct post-hoc rationalizations to defend those positions. The reasoning process looks like searching for the truth but is actually more like a lawyer defending a client who has already been determined to be innocent or guilty. The conclusion precedes the argument. The argument exists to protect the conclusion from challenge.</w:t>
      </w:r>
    </w:p>
    <w:p>
      <w:pPr>
        <w:spacing w:after="160" w:line="276" w:lineRule="auto"/>
        <w:ind w:firstLine="504"/>
      </w:pPr>
      <w:r>
        <w:rPr>
          <w:rFonts w:ascii="Garamond" w:cs="Garamond" w:eastAsia="Garamond" w:hAnsi="Garamond"/>
          <w:sz w:val="22"/>
          <w:szCs w:val="22"/>
        </w:rPr>
        <w:t xml:space="preserve">This does not mean that careful moral reasoning is impossible. It means it is hard, and it requires specific practices that interrupt the default intuitive-then-defensive pattern. The practices include: genuinely reading the best arguments on the opposing side, asking whether you can state those arguments in a way that the person who holds them would recognize and affirm, noticing when you feel resistance to evidence and asking whether that resistance is tracking truth or tracking identity, and being willing to hold a position provisionally while you continue examining it.</w:t>
      </w:r>
    </w:p>
    <w:p>
      <w:pPr>
        <w:spacing w:after="160" w:line="276" w:lineRule="auto"/>
        <w:ind w:firstLine="504"/>
      </w:pPr>
      <w:r>
        <w:rPr>
          <w:rFonts w:ascii="Garamond" w:cs="Garamond" w:eastAsia="Garamond" w:hAnsi="Garamond"/>
          <w:sz w:val="22"/>
          <w:szCs w:val="22"/>
        </w:rPr>
        <w:t xml:space="preserve">These practices are uncomfortable. They are supposed to be. The discomfort is the feeling of actually examining a belief rather than defending it. I am asking the reader to practice them for the duration of this book.</w:t>
      </w:r>
    </w:p>
    <w:p>
      <w:pPr>
        <w:spacing w:after="160" w:before="320"/>
        <w:jc w:val="left"/>
      </w:pPr>
      <w:r>
        <w:rPr>
          <w:rFonts w:ascii="Garamond" w:cs="Garamond" w:eastAsia="Garamond" w:hAnsi="Garamond"/>
          <w:b/>
          <w:bCs/>
          <w:sz w:val="26"/>
          <w:szCs w:val="26"/>
        </w:rPr>
        <w:t xml:space="preserve">The Pastoral Silencing of Exegesis</w:t>
      </w:r>
    </w:p>
    <w:p>
      <w:pPr>
        <w:spacing w:after="160" w:line="276" w:lineRule="auto"/>
        <w:ind w:firstLine="504"/>
      </w:pPr>
      <w:r>
        <w:rPr>
          <w:rFonts w:ascii="Garamond" w:cs="Garamond" w:eastAsia="Garamond" w:hAnsi="Garamond"/>
          <w:sz w:val="22"/>
          <w:szCs w:val="22"/>
        </w:rPr>
        <w:t xml:space="preserve">The second force that distorts this conversation is what I will call the pastoral silencing of exegesis. This happens when the genuine pain of LGBTQ+ people — and that pain is genuine, and it deserves to be taken seriously — is allowed to function as an argument against careful biblical examination.</w:t>
      </w:r>
    </w:p>
    <w:p>
      <w:pPr>
        <w:spacing w:after="160" w:line="276" w:lineRule="auto"/>
        <w:ind w:firstLine="504"/>
      </w:pPr>
      <w:r>
        <w:rPr>
          <w:rFonts w:ascii="Garamond" w:cs="Garamond" w:eastAsia="Garamond" w:hAnsi="Garamond"/>
          <w:sz w:val="22"/>
          <w:szCs w:val="22"/>
        </w:rPr>
        <w:t xml:space="preserve">It works like this: a pastor or scholar begins to present the case for the traditional position. Before the exegetical argument is developed, someone in the room says: "But do you know what this position does to LGBTQ+ people? Do you know how many gay teenagers have died by suicide because of what the church has said about them? Do you know what it is like to grow up in a church that treats your deepest experiences of love as inherently disordered?" These are real questions. They are important questions. And they are being used in a way that makes careful biblical examination feel morally equivalent to cruelty.</w:t>
      </w:r>
    </w:p>
    <w:p>
      <w:pPr>
        <w:spacing w:after="160" w:line="276" w:lineRule="auto"/>
        <w:ind w:firstLine="504"/>
      </w:pPr>
      <w:r>
        <w:rPr>
          <w:rFonts w:ascii="Garamond" w:cs="Garamond" w:eastAsia="Garamond" w:hAnsi="Garamond"/>
          <w:sz w:val="22"/>
          <w:szCs w:val="22"/>
        </w:rPr>
        <w:t xml:space="preserve">The move is understandable but it is not valid. The pastoral weight of a conclusion does not determine the exegetical validity of the argument that produces it. If the Bible teaches the traditional position, the pastoral challenge is to figure out how to hold that position in a way that is genuinely humane, compassionate, and consistent with the gospel. If the Bible teaches the affirming position, the pastoral application follows from that conclusion. The pastoral question and the exegetical question are both important. They are not the same question, and they must not be allowed to collapse into each other.</w:t>
      </w:r>
    </w:p>
    <w:p>
      <w:pPr>
        <w:spacing w:after="160" w:line="276" w:lineRule="auto"/>
        <w:ind w:firstLine="504"/>
      </w:pPr>
      <w:r>
        <w:rPr>
          <w:rFonts w:ascii="Garamond" w:cs="Garamond" w:eastAsia="Garamond" w:hAnsi="Garamond"/>
          <w:sz w:val="22"/>
          <w:szCs w:val="22"/>
        </w:rPr>
        <w:t xml:space="preserve">The person who responds to careful exegesis with pastoral alarm is often trying to say something true and important: that the church's handling of this issue has caused enormous harm. That is true. But the harm was not primarily caused by the traditional position itself. The harm was caused by the way the traditional position has been held — with contempt, with exclusion, with cruelty, with a failure to distinguish between same-sex attraction and same-sex behavior, with a failure to see the person rather than the category. Those failures are real and they deserve repentance. They do not determine what the Bible says.</w:t>
      </w:r>
    </w:p>
    <w:p>
      <w:pPr>
        <w:spacing w:after="160" w:before="320"/>
        <w:jc w:val="left"/>
      </w:pPr>
      <w:r>
        <w:rPr>
          <w:rFonts w:ascii="Garamond" w:cs="Garamond" w:eastAsia="Garamond" w:hAnsi="Garamond"/>
          <w:b/>
          <w:bCs/>
          <w:sz w:val="26"/>
          <w:szCs w:val="26"/>
        </w:rPr>
        <w:t xml:space="preserve">The Exegetical Shortcutting of Pastoral Reality</w:t>
      </w:r>
    </w:p>
    <w:p>
      <w:pPr>
        <w:spacing w:after="160" w:line="276" w:lineRule="auto"/>
        <w:ind w:firstLine="504"/>
      </w:pPr>
      <w:r>
        <w:rPr>
          <w:rFonts w:ascii="Garamond" w:cs="Garamond" w:eastAsia="Garamond" w:hAnsi="Garamond"/>
          <w:sz w:val="22"/>
          <w:szCs w:val="22"/>
        </w:rPr>
        <w:t xml:space="preserve">The third force is the mirror image of the second. This is the exegetical shortcutting of pastoral reality — the tendency of theologically conservative voices to cite the relevant texts without engaging their interpretive complexity, to arrive quickly at "the Bible is clear" without doing the work of demonstrating clarity, and to treat the genuine pastoral difficulty of the traditional position as someone else's problem.</w:t>
      </w:r>
    </w:p>
    <w:p>
      <w:pPr>
        <w:spacing w:after="160" w:line="276" w:lineRule="auto"/>
        <w:ind w:firstLine="504"/>
      </w:pPr>
      <w:r>
        <w:rPr>
          <w:rFonts w:ascii="Garamond" w:cs="Garamond" w:eastAsia="Garamond" w:hAnsi="Garamond"/>
          <w:sz w:val="22"/>
          <w:szCs w:val="22"/>
        </w:rPr>
        <w:t xml:space="preserve">The Bible is not clear on this in the way it is clear on, say, the resurrection or the love commandment. The relevant texts are few, contested, and require careful handling. The word arsenokoitai, which appears in 1 Corinthians 6:9 and 1 Timothy 1:10, is a compound Paul appears to have coined from the Septuagint text of Leviticus 18 and 20. Its precise referent has been debated by scholars for decades. The word malakoi in the same passage in Corinthians is regularly translated "men who have sex with men" in some English translations and "effeminate" in others — and these are not the same thing. Romans 1:26-27, the most sustained New Testament treatment, uses the phrase para phusin — "against nature" — and the meaning of that phrase in a first-century Jewish and Stoic context is a matter of genuine scholarly debate.</w:t>
      </w:r>
    </w:p>
    <w:p>
      <w:pPr>
        <w:spacing w:after="160" w:line="276" w:lineRule="auto"/>
        <w:ind w:firstLine="504"/>
      </w:pPr>
      <w:r>
        <w:rPr>
          <w:rFonts w:ascii="Garamond" w:cs="Garamond" w:eastAsia="Garamond" w:hAnsi="Garamond"/>
          <w:sz w:val="22"/>
          <w:szCs w:val="22"/>
        </w:rPr>
        <w:t xml:space="preserve">None of this means the texts are ultimately indeterminate. After careful examination I believe they are not. But the path to a well-grounded conclusion runs through the difficulty, not around it. The person who says "the Bible is clear" without engaging the actual complexity of the relevant terms and contexts has not demonstrated clarity. They have assumed it. And the LGBTQ+ person who has read the relevant literature and encountered the complexity has good reason to be unpersuaded by an argument that has not engaged what they have actually read.</w:t>
      </w:r>
    </w:p>
    <w:p>
      <w:pPr>
        <w:spacing w:after="160" w:line="276" w:lineRule="auto"/>
        <w:ind w:firstLine="504"/>
      </w:pPr>
      <w:r>
        <w:rPr>
          <w:rFonts w:ascii="Garamond" w:cs="Garamond" w:eastAsia="Garamond" w:hAnsi="Garamond"/>
          <w:sz w:val="22"/>
          <w:szCs w:val="22"/>
        </w:rPr>
        <w:t xml:space="preserve">The pastoral failure on this side of the conversation is the failure to take seriously the cost of the position being defended. The traditional position asks gay Christians to forgo same-sex sexual intimacy for life. That is a significant ask. It is more significant for some people than the people making the ask are willing to acknowledge. The church that holds the traditional position and treats the pastoral dimensions as a secondary afterthought has not understood what faithfulness to the traditional position actually requires of the community.</w:t>
      </w:r>
    </w:p>
    <w:p>
      <w:pPr>
        <w:spacing w:after="160" w:before="320"/>
        <w:jc w:val="left"/>
      </w:pPr>
      <w:r>
        <w:rPr>
          <w:rFonts w:ascii="Garamond" w:cs="Garamond" w:eastAsia="Garamond" w:hAnsi="Garamond"/>
          <w:b/>
          <w:bCs/>
          <w:sz w:val="26"/>
          <w:szCs w:val="26"/>
        </w:rPr>
        <w:t xml:space="preserve">The Collapse of Anthropology into Ethics</w:t>
      </w:r>
    </w:p>
    <w:p>
      <w:pPr>
        <w:spacing w:after="160" w:line="276" w:lineRule="auto"/>
        <w:ind w:firstLine="504"/>
      </w:pPr>
      <w:r>
        <w:rPr>
          <w:rFonts w:ascii="Garamond" w:cs="Garamond" w:eastAsia="Garamond" w:hAnsi="Garamond"/>
          <w:sz w:val="22"/>
          <w:szCs w:val="22"/>
        </w:rPr>
        <w:t xml:space="preserve">The fourth force is the most subtle and probably the most consequential. It is the collapse of anthropology into ethics — the tendency to reduce the question to a set of moral rules about behavior without first asking the deeper question about what human beings are for.</w:t>
      </w:r>
    </w:p>
    <w:p>
      <w:pPr>
        <w:spacing w:after="160" w:line="276" w:lineRule="auto"/>
        <w:ind w:firstLine="504"/>
      </w:pPr>
      <w:r>
        <w:rPr>
          <w:rFonts w:ascii="Garamond" w:cs="Garamond" w:eastAsia="Garamond" w:hAnsi="Garamond"/>
          <w:sz w:val="22"/>
          <w:szCs w:val="22"/>
        </w:rPr>
        <w:t xml:space="preserve">The church's historic position is not ultimately a position about what acts are permitted or prohibited. It is a position about what human beings are — what we are designed for, what our bodies mean, what sexuality is in the created order, and what the covenant of marriage images. When the question is reduced to a list of prohibited acts, both sides of the conversation get distorted. The traditional position sounds like arbitrary restriction. The affirming position sounds like liberation from arbitrary restriction. Neither of those framings is accurate, because neither of them is asking the right question.</w:t>
      </w:r>
    </w:p>
    <w:p>
      <w:pPr>
        <w:spacing w:after="160" w:line="276" w:lineRule="auto"/>
        <w:ind w:firstLine="504"/>
      </w:pPr>
      <w:r>
        <w:rPr>
          <w:rFonts w:ascii="Garamond" w:cs="Garamond" w:eastAsia="Garamond" w:hAnsi="Garamond"/>
          <w:sz w:val="22"/>
          <w:szCs w:val="22"/>
        </w:rPr>
        <w:t xml:space="preserve">The right question is anthropological: What does it mean to be an embodied, sexed creature made in the image of God? What is the meaning of male and female as categories of human existence? What does sexual intimacy express and create, and what is its proper context? When those questions are asked first, the specific ethical questions about same-sex relationships look different. The answer to the ethical question is embedded in the answer to the anthropological question. You cannot get to the former without working through the latter.</w:t>
      </w:r>
    </w:p>
    <w:p>
      <w:pPr>
        <w:spacing w:after="160" w:line="276" w:lineRule="auto"/>
        <w:ind w:firstLine="504"/>
      </w:pPr>
      <w:r>
        <w:rPr>
          <w:rFonts w:ascii="Garamond" w:cs="Garamond" w:eastAsia="Garamond" w:hAnsi="Garamond"/>
          <w:sz w:val="22"/>
          <w:szCs w:val="22"/>
        </w:rPr>
        <w:t xml:space="preserve">This is why the next chapter is on Genesis. Not as a detour before the main event. Genesis is the main event. The theological architecture within which every other text must be read begins in creation. If we get creation wrong, we will read every subsequent text through a distorting lens. If we get it right, the specific passages will make sense in a way they cannot make sense in isolation.</w:t>
      </w:r>
    </w:p>
    <w:p>
      <w:pPr>
        <w:spacing w:after="160" w:before="320"/>
        <w:jc w:val="left"/>
      </w:pPr>
      <w:r>
        <w:rPr>
          <w:rFonts w:ascii="Garamond" w:cs="Garamond" w:eastAsia="Garamond" w:hAnsi="Garamond"/>
          <w:b/>
          <w:bCs/>
          <w:sz w:val="26"/>
          <w:szCs w:val="26"/>
        </w:rPr>
        <w:t xml:space="preserve">What This Conversation Requires</w:t>
      </w:r>
    </w:p>
    <w:p>
      <w:pPr>
        <w:spacing w:after="160" w:line="276" w:lineRule="auto"/>
        <w:ind w:firstLine="504"/>
      </w:pPr>
      <w:r>
        <w:rPr>
          <w:rFonts w:ascii="Garamond" w:cs="Garamond" w:eastAsia="Garamond" w:hAnsi="Garamond"/>
          <w:sz w:val="22"/>
          <w:szCs w:val="22"/>
        </w:rPr>
        <w:t xml:space="preserve">What would a genuinely faithful conversation about this topic look like? It would hold several things together that the current polarized versions of the conversation keep pulling apart.</w:t>
      </w:r>
    </w:p>
    <w:p>
      <w:pPr>
        <w:spacing w:after="160" w:line="276" w:lineRule="auto"/>
        <w:ind w:firstLine="504"/>
      </w:pPr>
      <w:r>
        <w:rPr>
          <w:rFonts w:ascii="Garamond" w:cs="Garamond" w:eastAsia="Garamond" w:hAnsi="Garamond"/>
          <w:sz w:val="22"/>
          <w:szCs w:val="22"/>
        </w:rPr>
        <w:t xml:space="preserve">It would take the biblical texts seriously without treating them as simple when they are not. It would take the experience of LGBTQ+ people seriously without treating that experience as determinative for exegesis. It would hold the traditional position, if that is where the evidence leads, without contempt for those the position most directly affects. It would acknowledge the genuine exegetical work being done on the affirming side without pretending that work has resolved the question. It would name the pastoral failures of the church honestly without using them to avoid the theological question.</w:t>
      </w:r>
    </w:p>
    <w:p>
      <w:pPr>
        <w:spacing w:after="160" w:line="276" w:lineRule="auto"/>
        <w:ind w:firstLine="504"/>
      </w:pPr>
      <w:r>
        <w:rPr>
          <w:rFonts w:ascii="Garamond" w:cs="Garamond" w:eastAsia="Garamond" w:hAnsi="Garamond"/>
          <w:sz w:val="22"/>
          <w:szCs w:val="22"/>
        </w:rPr>
        <w:t xml:space="preserve">It would also — and this is the part most often missing — ask what the church owes the people for whom this question is not academic. The gay teenager sitting in a pew somewhere in America this Sunday is not waiting for the church to resolve a theological debate. They are trying to figure out whether God loves them, whether there is a place for them in the community of faith, and whether anyone in that room actually sees them as a person rather than a controversy to be managed.</w:t>
      </w:r>
    </w:p>
    <w:p>
      <w:pPr>
        <w:spacing w:after="160" w:line="276" w:lineRule="auto"/>
        <w:ind w:firstLine="504"/>
      </w:pPr>
      <w:r>
        <w:rPr>
          <w:rFonts w:ascii="Garamond" w:cs="Garamond" w:eastAsia="Garamond" w:hAnsi="Garamond"/>
          <w:sz w:val="22"/>
          <w:szCs w:val="22"/>
        </w:rPr>
        <w:t xml:space="preserve">That teenager deserves a church that has done the work. Not the cheap work of simply affirming whatever they want to hear. Not the cruel work of condemning them before listening to them. The actual work: the careful exegetical work that produces a well-grounded position, and the costly pastoral work of holding that position in a way that is genuinely loving toward the people it most directly affects.</w:t>
      </w:r>
    </w:p>
    <w:p>
      <w:pPr>
        <w:spacing w:after="160" w:line="276" w:lineRule="auto"/>
        <w:ind w:firstLine="504"/>
      </w:pPr>
      <w:r>
        <w:rPr>
          <w:rFonts w:ascii="Garamond" w:cs="Garamond" w:eastAsia="Garamond" w:hAnsi="Garamond"/>
          <w:sz w:val="22"/>
          <w:szCs w:val="22"/>
        </w:rPr>
        <w:t xml:space="preserve">That is the conversation this book is trying to have. It will not satisfy everyone. The person looking for a quick cultural affirmation of the affirming position will not find it here. The person looking for a quick cultural condemnation of gay people will not find that either. What they will find, I hope, is the hard and honest work of following the evidence where it leads and then asking what faithfulness requires of people who care about both truth and the person in front of them.</w:t>
      </w:r>
    </w:p>
    <w:p>
      <w:pPr>
        <w:spacing w:after="160" w:line="276" w:lineRule="auto"/>
        <w:ind w:firstLine="504"/>
      </w:pPr>
      <w:r>
        <w:rPr>
          <w:rFonts w:ascii="Garamond" w:cs="Garamond" w:eastAsia="Garamond" w:hAnsi="Garamond"/>
          <w:sz w:val="22"/>
          <w:szCs w:val="22"/>
        </w:rPr>
        <w:t xml:space="preserve">The question the church cannot afford to get wrong is not which side to be on. The question is whether the church will do the work of actually seeing what the Bible says, actually seeing the people most affected by the answer, and holding both with the kind of courageous honesty that the gospel demands.</w:t>
      </w:r>
    </w:p>
    <w:p>
      <w:pPr>
        <w:spacing w:after="160" w:line="276" w:lineRule="auto"/>
        <w:ind w:firstLine="504"/>
      </w:pPr>
      <w:r>
        <w:rPr>
          <w:rFonts w:ascii="Garamond" w:cs="Garamond" w:eastAsia="Garamond" w:hAnsi="Garamond"/>
          <w:sz w:val="22"/>
          <w:szCs w:val="22"/>
        </w:rPr>
        <w:t xml:space="preserve">That work begins with Genesis.</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Chapter Two: The Theology of the Body in Genesis</w:t>
      </w:r>
    </w:p>
    <w:p>
      <w:pPr>
        <w:spacing w:after="160" w:line="276" w:lineRule="auto"/>
        <w:ind w:firstLine="504"/>
      </w:pPr>
      <w:r>
        <w:rPr>
          <w:rFonts w:ascii="Garamond" w:cs="Garamond" w:eastAsia="Garamond" w:hAnsi="Garamond"/>
          <w:sz w:val="22"/>
          <w:szCs w:val="22"/>
        </w:rPr>
        <w:t xml:space="preserve">The creation account in Genesis 1 and 2 is the most important text in the entire debate about same-sex relationships. Not because it mentions homosexuality — it does not. But because it establishes the theological framework within which every subsequent text about sexuality must be read. If you try to interpret Romans 1 or Leviticus 18 or 1 Corinthians 6 without first understanding what Genesis says about the nature and purpose of human sexuality, you will misread those texts. You will be reading specific case law without understanding the constitutional principles that give it coherence.</w:t>
      </w:r>
    </w:p>
    <w:p>
      <w:pPr>
        <w:spacing w:after="160" w:line="276" w:lineRule="auto"/>
        <w:ind w:firstLine="504"/>
      </w:pPr>
      <w:r>
        <w:rPr>
          <w:rFonts w:ascii="Garamond" w:cs="Garamond" w:eastAsia="Garamond" w:hAnsi="Garamond"/>
          <w:sz w:val="22"/>
          <w:szCs w:val="22"/>
        </w:rPr>
        <w:t xml:space="preserve">This is not a rhetorical move. It is the actual shape of the biblical argument. When the Pharisees ask Jesus about divorce in Matthew 19, Jesus does not go to the specific divorce texts in Deuteronomy first. He goes to Genesis: "Have you not read that he who created them from the beginning made them male and female, and said, 'Therefore a man shall leave his father and his mother and hold fast to his wife, and the two shall become one flesh'" (Matthew 19:4-5)? Jesus treats Genesis as the interpretive key for understanding the specific regulations about marriage and sexuality that appear later in the Torah. We should do the same.</w:t>
      </w:r>
    </w:p>
    <w:p>
      <w:pPr>
        <w:spacing w:after="160" w:before="320"/>
        <w:jc w:val="left"/>
      </w:pPr>
      <w:r>
        <w:rPr>
          <w:rFonts w:ascii="Garamond" w:cs="Garamond" w:eastAsia="Garamond" w:hAnsi="Garamond"/>
          <w:b/>
          <w:bCs/>
          <w:sz w:val="26"/>
          <w:szCs w:val="26"/>
        </w:rPr>
        <w:t xml:space="preserve">The Sexual Differentiation of Humanity</w:t>
      </w:r>
    </w:p>
    <w:p>
      <w:pPr>
        <w:spacing w:after="160" w:line="276" w:lineRule="auto"/>
        <w:ind w:firstLine="504"/>
      </w:pPr>
      <w:r>
        <w:rPr>
          <w:rFonts w:ascii="Garamond" w:cs="Garamond" w:eastAsia="Garamond" w:hAnsi="Garamond"/>
          <w:sz w:val="22"/>
          <w:szCs w:val="22"/>
        </w:rPr>
        <w:t xml:space="preserve">Genesis 1:27 reads in full: "So God created man in his own image, in the image of God he created him; male and female he created them." The verse is structured as a parallelism, and the parallelism is doing important theological work. The creation of humanity in the image of God and the creation of humanity as male and female are being held together as a single statement. The image of God is not something that exists in generic humanity. It exists in humanity-as-sexually-differentiated.</w:t>
      </w:r>
    </w:p>
    <w:p>
      <w:pPr>
        <w:spacing w:after="160" w:line="276" w:lineRule="auto"/>
        <w:ind w:firstLine="504"/>
      </w:pPr>
      <w:r>
        <w:rPr>
          <w:rFonts w:ascii="Garamond" w:cs="Garamond" w:eastAsia="Garamond" w:hAnsi="Garamond"/>
          <w:sz w:val="22"/>
          <w:szCs w:val="22"/>
        </w:rPr>
        <w:t xml:space="preserve">The Hebrew words are zakar and nekevah. Zakar is the word for male, deriving from a root associated with memory and remembrance — the male child was the carrier of ancestral identity and name. Nekevah is the word for female, related to a root associated with a physical opening — the language is explicitly biological and reproductive. These are not interchangeable categories. They are distinct, complementary, and together constitute the image of God in humanity.</w:t>
      </w:r>
    </w:p>
    <w:p>
      <w:pPr>
        <w:spacing w:after="160" w:line="276" w:lineRule="auto"/>
        <w:ind w:firstLine="504"/>
      </w:pPr>
      <w:r>
        <w:rPr>
          <w:rFonts w:ascii="Garamond" w:cs="Garamond" w:eastAsia="Garamond" w:hAnsi="Garamond"/>
          <w:sz w:val="22"/>
          <w:szCs w:val="22"/>
        </w:rPr>
        <w:t xml:space="preserve">The theologian Karl Barth, writing in the mid-twentieth century, argued in his Church Dogmatics that the image of God (imago Dei) is not located in any individual human characteristic — reason, consciousness, moral capacity — but in the relationship of humanity with God and with each other, and that the primal form of that relationship is the male-female distinction. Barth called this the "fellow-humanity" that constitutes the image: the I-Thou relationship that mirrors the relational life of the Trinity. The male-female differentiation, on this reading, is not an incidental feature of human biology. It is a theological datum about what human beings are.</w:t>
      </w:r>
    </w:p>
    <w:p>
      <w:pPr>
        <w:spacing w:after="160" w:line="276" w:lineRule="auto"/>
        <w:ind w:firstLine="504"/>
      </w:pPr>
      <w:r>
        <w:rPr>
          <w:rFonts w:ascii="Garamond" w:cs="Garamond" w:eastAsia="Garamond" w:hAnsi="Garamond"/>
          <w:sz w:val="22"/>
          <w:szCs w:val="22"/>
        </w:rPr>
        <w:t xml:space="preserve">This is not an eccentric position. It is the reading of Genesis 1:27 that has dominated the Christian tradition from the early church through the Reformation and into the present. John Chrysostom in the fourth century, Augustine in the fifth, Aquinas in the thirteenth, Calvin in the sixteenth, and Barth in the twentieth all read the creation of humanity as male and female as theologically significant — not merely biologically descriptive. The sexual differentiation of human beings is part of what it means to be made in the image of God.</w:t>
      </w:r>
    </w:p>
    <w:p>
      <w:pPr>
        <w:spacing w:after="160" w:before="320"/>
        <w:jc w:val="left"/>
      </w:pPr>
      <w:r>
        <w:rPr>
          <w:rFonts w:ascii="Garamond" w:cs="Garamond" w:eastAsia="Garamond" w:hAnsi="Garamond"/>
          <w:b/>
          <w:bCs/>
          <w:sz w:val="26"/>
          <w:szCs w:val="26"/>
        </w:rPr>
        <w:t xml:space="preserve">The Design of Human Sexuality in Genesis 2</w:t>
      </w:r>
    </w:p>
    <w:p>
      <w:pPr>
        <w:spacing w:after="160" w:line="276" w:lineRule="auto"/>
        <w:ind w:firstLine="504"/>
      </w:pPr>
      <w:r>
        <w:rPr>
          <w:rFonts w:ascii="Garamond" w:cs="Garamond" w:eastAsia="Garamond" w:hAnsi="Garamond"/>
          <w:sz w:val="22"/>
          <w:szCs w:val="22"/>
        </w:rPr>
        <w:t xml:space="preserve">Genesis 2 provides the close-up version of what Genesis 1 described from altitude. The creation of the woman from the side of the man is not simply an etiological myth explaining where women came from. It is a carefully crafted theological account of human sexuality, companionship, and the nature of the marriage covenant.</w:t>
      </w:r>
    </w:p>
    <w:p>
      <w:pPr>
        <w:spacing w:after="160" w:line="276" w:lineRule="auto"/>
        <w:ind w:firstLine="504"/>
      </w:pPr>
      <w:r>
        <w:rPr>
          <w:rFonts w:ascii="Garamond" w:cs="Garamond" w:eastAsia="Garamond" w:hAnsi="Garamond"/>
          <w:sz w:val="22"/>
          <w:szCs w:val="22"/>
        </w:rPr>
        <w:t xml:space="preserve">God observes that "it is not good that the man should be alone" (Genesis 2:18) and declares an intention to make an ezer kenegdo for the man. The phrase is routinely translated "helper fit for him" but this rendering undersells the terms. Ezer is the word used elsewhere in the Hebrew Bible for God himself as the helper of Israel (Psalm 121:2, "My help comes from the LORD"). It carries connotations of strength and rescue, not subordination. Kenegdo means "corresponding to him" or "his counterpart" — from a root meaning something that stands over against, that faces, that corresponds. The woman is not the man's assistant. She is his counterpart: a being of the same kind who is genuinely other.</w:t>
      </w:r>
    </w:p>
    <w:p>
      <w:pPr>
        <w:spacing w:after="160" w:line="276" w:lineRule="auto"/>
        <w:ind w:firstLine="504"/>
      </w:pPr>
      <w:r>
        <w:rPr>
          <w:rFonts w:ascii="Garamond" w:cs="Garamond" w:eastAsia="Garamond" w:hAnsi="Garamond"/>
          <w:sz w:val="22"/>
          <w:szCs w:val="22"/>
        </w:rPr>
        <w:t xml:space="preserve">Before the woman is created, God brings all the animals before the man to be named (Genesis 2:19-20), and in that naming, the man discovers his own aloneness: "But for Adam there was not found a helper fit for him." The animals are other living creatures, but they are not his counterpart. They are not beings of his kind who are also genuinely other. The woman will be both: bone of his bones and flesh of his flesh — the same kind of creature — and yet distinct, other, ezer, the complement that makes the relationship possible.</w:t>
      </w:r>
    </w:p>
    <w:p>
      <w:pPr>
        <w:spacing w:after="160" w:line="276" w:lineRule="auto"/>
        <w:ind w:firstLine="504"/>
      </w:pPr>
      <w:r>
        <w:rPr>
          <w:rFonts w:ascii="Garamond" w:cs="Garamond" w:eastAsia="Garamond" w:hAnsi="Garamond"/>
          <w:sz w:val="22"/>
          <w:szCs w:val="22"/>
        </w:rPr>
        <w:t xml:space="preserve">When the woman is brought to the man, the man's response is the first human speech recorded in the Bible: "This at last is bone of my bones and flesh of my flesh; she shall be called Woman, because she was taken out of Man" (Genesis 2:23). The "at last" — Hebrew ha-paam — carries a sense of triumphant recognition. He has been waiting, searching, naming the animals and finding none of them adequate. Now he sees the one who corresponds to him. The response is one of recognition and delight.</w:t>
      </w:r>
    </w:p>
    <w:p>
      <w:pPr>
        <w:spacing w:after="160" w:line="276" w:lineRule="auto"/>
        <w:ind w:firstLine="504"/>
      </w:pPr>
      <w:r>
        <w:rPr>
          <w:rFonts w:ascii="Garamond" w:cs="Garamond" w:eastAsia="Garamond" w:hAnsi="Garamond"/>
          <w:sz w:val="22"/>
          <w:szCs w:val="22"/>
        </w:rPr>
        <w:t xml:space="preserve">Genesis 2:24 then provides the theological summary: "Therefore a man shall leave his father and his mother and hold fast to his wife, and they shall become one flesh." This verse is foundational for the entire biblical theology of sexuality and marriage. Three things are worth noticing.</w:t>
      </w:r>
    </w:p>
    <w:p>
      <w:pPr>
        <w:spacing w:after="160" w:line="276" w:lineRule="auto"/>
        <w:ind w:firstLine="504"/>
      </w:pPr>
      <w:r>
        <w:rPr>
          <w:rFonts w:ascii="Garamond" w:cs="Garamond" w:eastAsia="Garamond" w:hAnsi="Garamond"/>
          <w:sz w:val="22"/>
          <w:szCs w:val="22"/>
        </w:rPr>
        <w:t xml:space="preserve">First, the sexual union of husband and wife is the creation of a new social unit — "therefore a man shall leave his father and his mother." The creation of the marriage covenant is the severance of the primary prior bond (the family of origin) in favor of a new primary bond. This is an extraordinarily high claim for the marriage relationship. It is saying that the husband-wife bond is, within the created order, the closest and most fundamental human bond.</w:t>
      </w:r>
    </w:p>
    <w:p>
      <w:pPr>
        <w:spacing w:after="160" w:line="276" w:lineRule="auto"/>
        <w:ind w:firstLine="504"/>
      </w:pPr>
      <w:r>
        <w:rPr>
          <w:rFonts w:ascii="Garamond" w:cs="Garamond" w:eastAsia="Garamond" w:hAnsi="Garamond"/>
          <w:sz w:val="22"/>
          <w:szCs w:val="22"/>
        </w:rPr>
        <w:t xml:space="preserve">Second, the phrase "hold fast" (Hebrew dabaq) is a covenant term. It appears in Deuteronomy 10:20 for Israel's obligation to cling to God. It is not casual attachment. It is the language of committed, exclusive, covenant loyalty. Marriage in the creation account is a covenant before it is anything else.</w:t>
      </w:r>
    </w:p>
    <w:p>
      <w:pPr>
        <w:spacing w:after="160" w:line="276" w:lineRule="auto"/>
        <w:ind w:firstLine="504"/>
      </w:pPr>
      <w:r>
        <w:rPr>
          <w:rFonts w:ascii="Garamond" w:cs="Garamond" w:eastAsia="Garamond" w:hAnsi="Garamond"/>
          <w:sz w:val="22"/>
          <w:szCs w:val="22"/>
        </w:rPr>
        <w:t xml:space="preserve">Third, "one flesh" (basar echad) describes the union created by the marriage covenant and sealed by sexual intercourse. The phrase does not mean only that two people have sex. It means that two separate people become, in some profound sense, a single social and spiritual entity. The early church used this phrase extensively in its theology of marriage as an image of the union between Christ and the church (Ephesians 5:31-32 quotes Genesis 2:24 directly in this connection). One flesh is a covenantal and theological reality, not merely a biological description.</w:t>
      </w:r>
    </w:p>
    <w:p>
      <w:pPr>
        <w:spacing w:after="160" w:before="320"/>
        <w:jc w:val="left"/>
      </w:pPr>
      <w:r>
        <w:rPr>
          <w:rFonts w:ascii="Garamond" w:cs="Garamond" w:eastAsia="Garamond" w:hAnsi="Garamond"/>
          <w:b/>
          <w:bCs/>
          <w:sz w:val="26"/>
          <w:szCs w:val="26"/>
        </w:rPr>
        <w:t xml:space="preserve">Sexual Differentiation as Complementarity</w:t>
      </w:r>
    </w:p>
    <w:p>
      <w:pPr>
        <w:spacing w:after="160" w:line="276" w:lineRule="auto"/>
        <w:ind w:firstLine="504"/>
      </w:pPr>
      <w:r>
        <w:rPr>
          <w:rFonts w:ascii="Garamond" w:cs="Garamond" w:eastAsia="Garamond" w:hAnsi="Garamond"/>
          <w:sz w:val="22"/>
          <w:szCs w:val="22"/>
        </w:rPr>
        <w:t xml:space="preserve">The theological structure of Genesis 1-2 establishes sexual differentiation as essential to the vision of marriage. This is not simply an accident of ancient culture. The complementarity of male and female — the fact that they are the same kind of creature and genuinely other — is the condition for the particular kind of union that marriage creates.</w:t>
      </w:r>
    </w:p>
    <w:p>
      <w:pPr>
        <w:spacing w:after="160" w:line="276" w:lineRule="auto"/>
        <w:ind w:firstLine="504"/>
      </w:pPr>
      <w:r>
        <w:rPr>
          <w:rFonts w:ascii="Garamond" w:cs="Garamond" w:eastAsia="Garamond" w:hAnsi="Garamond"/>
          <w:sz w:val="22"/>
          <w:szCs w:val="22"/>
        </w:rPr>
        <w:t xml:space="preserve">New Testament scholar James Brownson, who argues for the affirming position in his book Bible, Gender, Sexuality (2013), has argued that what Genesis 1-2 establishes is not the necessity of male-female pairing specifically but the deeper goods that marriage serves: companionship, other-person orientation, a covenant of mutual commitment, the one-flesh union. Brownson argues that same-sex marriages can realize these goods just as fully as heterosexual marriages, and therefore that the sexual differentiation of the partners is not the theologically significant element.</w:t>
      </w:r>
    </w:p>
    <w:p>
      <w:pPr>
        <w:spacing w:after="160" w:line="276" w:lineRule="auto"/>
        <w:ind w:firstLine="504"/>
      </w:pPr>
      <w:r>
        <w:rPr>
          <w:rFonts w:ascii="Garamond" w:cs="Garamond" w:eastAsia="Garamond" w:hAnsi="Garamond"/>
          <w:sz w:val="22"/>
          <w:szCs w:val="22"/>
        </w:rPr>
        <w:t xml:space="preserve">This is one of the most sophisticated arguments the affirming position produces, and it deserves to be taken seriously. Brownson is right that Genesis 1-2 is establishing goods, not merely describing an arrangement. He is right that those goods — covenant fidelity, mutual other-person orientation, companionship, the one-flesh union — are the heart of the biblical vision of marriage.</w:t>
      </w:r>
    </w:p>
    <w:p>
      <w:pPr>
        <w:spacing w:after="160" w:line="276" w:lineRule="auto"/>
        <w:ind w:firstLine="504"/>
      </w:pPr>
      <w:r>
        <w:rPr>
          <w:rFonts w:ascii="Garamond" w:cs="Garamond" w:eastAsia="Garamond" w:hAnsi="Garamond"/>
          <w:sz w:val="22"/>
          <w:szCs w:val="22"/>
        </w:rPr>
        <w:t xml:space="preserve">Where I think Brownson's argument fails is at the point of the text itself. Genesis 2:24 does not present male-female pairing as incidental to the goods it serves. The narrative builds toward the male-female union as the specific form that makes the "one flesh" possible. The man searches the creation and finds nothing adequate until the woman — the one who is the same kind and genuinely other — is brought to him. The "at last" of recognition is not the recognition that these goods have been realized. It is the recognition of a specific person as the specific counterpart who makes those goods possible in this form. The male-female complementarity is not the packaging around the goods. It is part of the goods themselves.</w:t>
      </w:r>
    </w:p>
    <w:p>
      <w:pPr>
        <w:spacing w:after="160" w:line="276" w:lineRule="auto"/>
        <w:ind w:firstLine="504"/>
      </w:pPr>
      <w:r>
        <w:rPr>
          <w:rFonts w:ascii="Garamond" w:cs="Garamond" w:eastAsia="Garamond" w:hAnsi="Garamond"/>
          <w:sz w:val="22"/>
          <w:szCs w:val="22"/>
        </w:rPr>
        <w:t xml:space="preserve">Robert Gagnon, a New Testament scholar at Pittsburgh Theological Seminary who has produced the most comprehensive traditional exegetical treatment of these texts in The Bible and Homosexual Practice (2001), argues that the male-female distinction in Genesis 1-2 is not merely a cultural accommodation but a structural feature of the created order that carries theological weight throughout the biblical narrative. The union of male and female bodies, in Gagnon's reading, is a union of complementary differences: the same kind of creature who is genuinely other, whose difference is not incidental but constitutive of the relationship.</w:t>
      </w:r>
    </w:p>
    <w:p>
      <w:pPr>
        <w:spacing w:after="160" w:line="276" w:lineRule="auto"/>
        <w:ind w:firstLine="504"/>
      </w:pPr>
      <w:r>
        <w:rPr>
          <w:rFonts w:ascii="Garamond" w:cs="Garamond" w:eastAsia="Garamond" w:hAnsi="Garamond"/>
          <w:sz w:val="22"/>
          <w:szCs w:val="22"/>
        </w:rPr>
        <w:t xml:space="preserve">This argument has been criticized by affirming scholars as reducing the theology of marriage to biology. But that is not quite what the argument says. What it says is that the sexual differentiation of human beings — the fact of maleness and femaleness — is part of the creational givenness within which the theological goods of marriage operate. The companionship and covenant and one-flesh union of Genesis 2 are not abstract goods that could be realized in any relational configuration. They are goods that take a specific form in the created order, a form that includes the sexual differentiation of the partners.</w:t>
      </w:r>
    </w:p>
    <w:p>
      <w:pPr>
        <w:spacing w:after="160" w:before="320"/>
        <w:jc w:val="left"/>
      </w:pPr>
      <w:r>
        <w:rPr>
          <w:rFonts w:ascii="Garamond" w:cs="Garamond" w:eastAsia="Garamond" w:hAnsi="Garamond"/>
          <w:b/>
          <w:bCs/>
          <w:sz w:val="26"/>
          <w:szCs w:val="26"/>
        </w:rPr>
        <w:t xml:space="preserve">What Genesis Does Not Say</w:t>
      </w:r>
    </w:p>
    <w:p>
      <w:pPr>
        <w:spacing w:after="160" w:line="276" w:lineRule="auto"/>
        <w:ind w:firstLine="504"/>
      </w:pPr>
      <w:r>
        <w:rPr>
          <w:rFonts w:ascii="Garamond" w:cs="Garamond" w:eastAsia="Garamond" w:hAnsi="Garamond"/>
          <w:sz w:val="22"/>
          <w:szCs w:val="22"/>
        </w:rPr>
        <w:t xml:space="preserve">It is important to be clear about what Genesis does not establish. Genesis does not say that people who experience same-sex attraction are disordered in a way that people who experience opposite-sex attraction are not. The fall of Genesis 3 is the reason all human sexual experience is disordered — same-sex and opposite-sex alike. The heterosexual man who reduces his wife to an object of desire has not escaped the disorder of Genesis 3. The heterosexual woman who uses marriage primarily as a security arrangement has not escaped it either. The fall has twisted human sexuality in every direction, and same-sex attraction is not a uniquely severe form of that twisting.</w:t>
      </w:r>
    </w:p>
    <w:p>
      <w:pPr>
        <w:spacing w:after="160" w:line="276" w:lineRule="auto"/>
        <w:ind w:firstLine="504"/>
      </w:pPr>
      <w:r>
        <w:rPr>
          <w:rFonts w:ascii="Garamond" w:cs="Garamond" w:eastAsia="Garamond" w:hAnsi="Garamond"/>
          <w:sz w:val="22"/>
          <w:szCs w:val="22"/>
        </w:rPr>
        <w:t xml:space="preserve">Genesis also does not say that people who experience same-sex attraction are less loved by God, less welcome in the community of faith, or less capable of profound spiritual depth and holiness. The biblical tradition includes celibate figures of extraordinary holiness and spiritual depth, from the prophet Jeremiah to the apostle Paul to monastic communities that shaped the entire Christian tradition. The capacity for holiness is not located in one's sexual orientation or in one's capacity for heterosexual marriage.</w:t>
      </w:r>
    </w:p>
    <w:p>
      <w:pPr>
        <w:spacing w:after="160" w:line="276" w:lineRule="auto"/>
        <w:ind w:firstLine="504"/>
      </w:pPr>
      <w:r>
        <w:rPr>
          <w:rFonts w:ascii="Garamond" w:cs="Garamond" w:eastAsia="Garamond" w:hAnsi="Garamond"/>
          <w:sz w:val="22"/>
          <w:szCs w:val="22"/>
        </w:rPr>
        <w:t xml:space="preserve">What Genesis does establish is that the sexual differentiation of human beings is part of the created order, that the covenant of marriage is designed for a man and a woman in their complementarity, and that sexual intimacy is designed by God for that covenant. This is the theological architecture. The specific texts about same-sex relationships in the rest of the Bible are specific applications of this architecture to specific situations. Without the architecture, the specific texts are proof-texts. With it, they are part of a coherent theological vision.</w:t>
      </w:r>
    </w:p>
    <w:p>
      <w:pPr>
        <w:spacing w:after="160" w:before="320"/>
        <w:jc w:val="left"/>
      </w:pPr>
      <w:r>
        <w:rPr>
          <w:rFonts w:ascii="Garamond" w:cs="Garamond" w:eastAsia="Garamond" w:hAnsi="Garamond"/>
          <w:b/>
          <w:bCs/>
          <w:sz w:val="26"/>
          <w:szCs w:val="26"/>
        </w:rPr>
        <w:t xml:space="preserve">The Fall and the Disorder of Human Sexuality</w:t>
      </w:r>
    </w:p>
    <w:p>
      <w:pPr>
        <w:spacing w:after="160" w:line="276" w:lineRule="auto"/>
        <w:ind w:firstLine="504"/>
      </w:pPr>
      <w:r>
        <w:rPr>
          <w:rFonts w:ascii="Garamond" w:cs="Garamond" w:eastAsia="Garamond" w:hAnsi="Garamond"/>
          <w:sz w:val="22"/>
          <w:szCs w:val="22"/>
        </w:rPr>
        <w:t xml:space="preserve">Genesis 3 is the chapter the debate about sexuality most often skips, and it is one of the most important chapters for understanding the human experience of sexuality. The fall is not merely the origin of death and suffering. It is the origin of disordered desire — the experience of wanting things in ways and toward objects and in proportions that do not correspond to our creational design.</w:t>
      </w:r>
    </w:p>
    <w:p>
      <w:pPr>
        <w:spacing w:after="160" w:line="276" w:lineRule="auto"/>
        <w:ind w:firstLine="504"/>
      </w:pPr>
      <w:r>
        <w:rPr>
          <w:rFonts w:ascii="Garamond" w:cs="Garamond" w:eastAsia="Garamond" w:hAnsi="Garamond"/>
          <w:sz w:val="22"/>
          <w:szCs w:val="22"/>
        </w:rPr>
        <w:t xml:space="preserve">Augustine, writing in the late fourth and early fifth centuries, developed the most influential analysis of how the fall disordered human desire. In The City of God and in his Confessions, Augustine argued that the fundamental disorder introduced by the fall is a disordering of the will — a turning of the self inward, a tendency to seek in creatures the satisfaction that only the Creator can provide, and an experience of desire that exceeds or misses the goods it is meant to serve. Human sexuality, in Augustine's analysis, is one of the primary sites where this disorder is experienced.</w:t>
      </w:r>
    </w:p>
    <w:p>
      <w:pPr>
        <w:spacing w:after="160" w:line="276" w:lineRule="auto"/>
        <w:ind w:firstLine="504"/>
      </w:pPr>
      <w:r>
        <w:rPr>
          <w:rFonts w:ascii="Garamond" w:cs="Garamond" w:eastAsia="Garamond" w:hAnsi="Garamond"/>
          <w:sz w:val="22"/>
          <w:szCs w:val="22"/>
        </w:rPr>
        <w:t xml:space="preserve">What Augustine would say about same-sex attraction — and this is my reading, not Augustine's explicit statement — is that it is one form of the disordering of desire that the fall introduced into human sexuality, alongside many other forms. This does not mean that same-sex attraction is a uniquely severe moral failure, or that it is a sign of particularly vicious character, or that the person who experiences it is less loved by God than the person who does not. It means that the experience of same-sex attraction, like many other forms of disordered desire, is part of the general condition of fallen humanity rather than a condition of pre-fallen human creational design.</w:t>
      </w:r>
    </w:p>
    <w:p>
      <w:pPr>
        <w:spacing w:after="160" w:line="276" w:lineRule="auto"/>
        <w:ind w:firstLine="504"/>
      </w:pPr>
      <w:r>
        <w:rPr>
          <w:rFonts w:ascii="Garamond" w:cs="Garamond" w:eastAsia="Garamond" w:hAnsi="Garamond"/>
          <w:sz w:val="22"/>
          <w:szCs w:val="22"/>
        </w:rPr>
        <w:t xml:space="preserve">This framing matters enormously for the pastoral dimensions of this question. If same-sex attraction is one form of the general disorder of human sexuality in a fallen world — alongside lust, sexual addiction, infidelity, objectification, and many other forms — then the person who experiences it is not uniquely fallen. They are experiencing a particular form of the disorder that every human being experiences in some form. The church that treats same-sex attraction as uniquely horrifying while ignoring the pervasive heterosexual sexual disorder in its own pews has not understood Genesis 3. It has used the fall selectively, and that selective use is both intellectually dishonest and pastorally destructive.</w:t>
      </w:r>
    </w:p>
    <w:p>
      <w:pPr>
        <w:spacing w:after="160" w:line="276" w:lineRule="auto"/>
        <w:ind w:firstLine="504"/>
      </w:pPr>
      <w:r>
        <w:rPr>
          <w:rFonts w:ascii="Garamond" w:cs="Garamond" w:eastAsia="Garamond" w:hAnsi="Garamond"/>
          <w:sz w:val="22"/>
          <w:szCs w:val="22"/>
        </w:rPr>
        <w:t xml:space="preserve">The person who experiences same-sex attraction did not choose to experience it. The research on this point is consistent across multiple decades and methods: sexual orientation is not something people simply decide. The experience of same-sex attraction typically begins in early adolescence, is often unwanted by the person who experiences it (particularly in communities where it is stigmatized), and is not reliably changed by therapeutic intervention. This is not a controversial claim. It is the consensus of the relevant psychological and psychiatric literature.</w:t>
      </w:r>
    </w:p>
    <w:p>
      <w:pPr>
        <w:spacing w:after="160" w:line="276" w:lineRule="auto"/>
        <w:ind w:firstLine="504"/>
      </w:pPr>
      <w:r>
        <w:rPr>
          <w:rFonts w:ascii="Garamond" w:cs="Garamond" w:eastAsia="Garamond" w:hAnsi="Garamond"/>
          <w:sz w:val="22"/>
          <w:szCs w:val="22"/>
        </w:rPr>
        <w:t xml:space="preserve">None of this determines the theological question of whether same-sex sexual behavior is permitted by the biblical sexual ethic. But it has enormous implications for how the church engages people who experience same-sex attraction. The person who did not choose their attraction and cannot change it through effort or prayer is being asked, on the traditional account, to forgo a form of intimacy that most human beings consider fundamental to a flourishing life. That ask deserves to be taken with full seriousness, not minimized, and the community making it is obligated to provide genuine alternatives and genuine community in its place.</w:t>
      </w:r>
    </w:p>
    <w:p>
      <w:pPr>
        <w:spacing w:after="160" w:line="276" w:lineRule="auto"/>
        <w:ind w:firstLine="504"/>
      </w:pPr>
      <w:r>
        <w:rPr>
          <w:rFonts w:ascii="Garamond" w:cs="Garamond" w:eastAsia="Garamond" w:hAnsi="Garamond"/>
          <w:sz w:val="22"/>
          <w:szCs w:val="22"/>
        </w:rPr>
        <w:t xml:space="preserve">Genesis provides the theological foundation. But it does not provide the pastoral answer. That requires the rest of the story.</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Chapter Three: Sodom, Leviticus, and the Texts Everyone Cites</w:t>
      </w:r>
    </w:p>
    <w:p>
      <w:pPr>
        <w:spacing w:after="160" w:line="276" w:lineRule="auto"/>
        <w:ind w:firstLine="504"/>
      </w:pPr>
      <w:r>
        <w:rPr>
          <w:rFonts w:ascii="Garamond" w:cs="Garamond" w:eastAsia="Garamond" w:hAnsi="Garamond"/>
          <w:sz w:val="22"/>
          <w:szCs w:val="22"/>
        </w:rPr>
        <w:t xml:space="preserve">There is a standard move in the contemporary conversation about the Bible and same-sex relationships. It works like this: someone cites a passage that appears to prohibit same-sex sexual behavior. Someone else responds by explaining why the passage does not say what it appears to say, or why it no longer applies to contemporary Christians, or why the passage is addressing something other than consensual same-sex relationships. The first person is frustrated because they feel the text is being explained away. The second person is frustrated because they feel their exegesis is being dismissed as motivated reasoning.</w:t>
      </w:r>
    </w:p>
    <w:p>
      <w:pPr>
        <w:spacing w:after="160" w:line="276" w:lineRule="auto"/>
        <w:ind w:firstLine="504"/>
      </w:pPr>
      <w:r>
        <w:rPr>
          <w:rFonts w:ascii="Garamond" w:cs="Garamond" w:eastAsia="Garamond" w:hAnsi="Garamond"/>
          <w:sz w:val="22"/>
          <w:szCs w:val="22"/>
        </w:rPr>
        <w:t xml:space="preserve">Both sides of this exchange are often right about something. The texts do require careful contextual reading. Some of the popular uses of these texts are not careful. And some of the scholarly responses to them are motivated by conclusions the scholar reached before examining the evidence. The only way out of this cycle is to read the texts as carefully as possible, acknowledge the genuine interpretive complexity where it exists, and follow the evidence where it leads.</w:t>
      </w:r>
    </w:p>
    <w:p>
      <w:pPr>
        <w:spacing w:after="160" w:line="276" w:lineRule="auto"/>
        <w:ind w:firstLine="504"/>
      </w:pPr>
      <w:r>
        <w:rPr>
          <w:rFonts w:ascii="Garamond" w:cs="Garamond" w:eastAsia="Garamond" w:hAnsi="Garamond"/>
          <w:sz w:val="22"/>
          <w:szCs w:val="22"/>
        </w:rPr>
        <w:t xml:space="preserve">There are six passages in the Bible that have been identified as relevant to same-sex sexual behavior: the account of Sodom and Gomorrah (Genesis 19), the narrative about the Levite's concubine in Gibeah (Judges 19), two texts in Leviticus (18:22 and 20:13), and two texts in the New Testament (Romans 1:26-27, 1 Corinthians 6:9-10 with its parallel in 1 Timothy 1:10). These passages require individual examination.</w:t>
      </w:r>
    </w:p>
    <w:p>
      <w:pPr>
        <w:spacing w:after="160" w:before="320"/>
        <w:jc w:val="left"/>
      </w:pPr>
      <w:r>
        <w:rPr>
          <w:rFonts w:ascii="Garamond" w:cs="Garamond" w:eastAsia="Garamond" w:hAnsi="Garamond"/>
          <w:b/>
          <w:bCs/>
          <w:sz w:val="26"/>
          <w:szCs w:val="26"/>
        </w:rPr>
        <w:t xml:space="preserve">Sodom and Gomorrah (Genesis 19)</w:t>
      </w:r>
    </w:p>
    <w:p>
      <w:pPr>
        <w:spacing w:after="160" w:line="276" w:lineRule="auto"/>
        <w:ind w:firstLine="504"/>
      </w:pPr>
      <w:r>
        <w:rPr>
          <w:rFonts w:ascii="Garamond" w:cs="Garamond" w:eastAsia="Garamond" w:hAnsi="Garamond"/>
          <w:sz w:val="22"/>
          <w:szCs w:val="22"/>
        </w:rPr>
        <w:t xml:space="preserve">The account of Sodom and Gomorrah is the most frequently cited and the most frequently misused text in the debate. Here is the narrative: two angels arrive in Sodom. Lot, who lives in the city, meets them at the gate and insists they stay with him rather than in the town square. The men of the city, "all the people to the last man," surround Lot's house and demand that he bring the visitors out "so that we may know them" (Genesis 19:5). Lot refuses, offers his daughters instead, and the angels blind the crowd. The next day the city is destroyed.</w:t>
      </w:r>
    </w:p>
    <w:p>
      <w:pPr>
        <w:spacing w:after="160" w:line="276" w:lineRule="auto"/>
        <w:ind w:firstLine="504"/>
      </w:pPr>
      <w:r>
        <w:rPr>
          <w:rFonts w:ascii="Garamond" w:cs="Garamond" w:eastAsia="Garamond" w:hAnsi="Garamond"/>
          <w:sz w:val="22"/>
          <w:szCs w:val="22"/>
        </w:rPr>
        <w:t xml:space="preserve">The traditional reading is that the sin of Sodom was homosexual conduct. The word "know" (Hebrew yada) is understood as a sexual euphemism — the same word is used in this sense in Genesis 4:1 when Adam "knew" his wife Eve. On this reading, the Sodomites are demanding to gang-rape the angelic visitors, and the account is therefore evidence of God's judgment on same-sex sexual behavior.</w:t>
      </w:r>
    </w:p>
    <w:p>
      <w:pPr>
        <w:spacing w:after="160" w:line="276" w:lineRule="auto"/>
        <w:ind w:firstLine="504"/>
      </w:pPr>
      <w:r>
        <w:rPr>
          <w:rFonts w:ascii="Garamond" w:cs="Garamond" w:eastAsia="Garamond" w:hAnsi="Garamond"/>
          <w:sz w:val="22"/>
          <w:szCs w:val="22"/>
        </w:rPr>
        <w:t xml:space="preserve">The revisionist reading, associated with the biblical scholar Derrick Sherwin Bailey (Homosexuality and the Western Christian Tradition, 1955) and adopted by many subsequent affirming interpreters, argues that the sin of Sodom was a violation of hospitality, not homosexual conduct. On this reading, "know" means simply to know in the ordinary sense — to examine the strangers — and the sin was the violence of demanding that Lot surrender his guests to the mob. The Sodomites were guilty of xenophobia and violation of the ancient Near Eastern laws of hospitality, not homosexual desire.</w:t>
      </w:r>
    </w:p>
    <w:p>
      <w:pPr>
        <w:spacing w:after="160" w:line="276" w:lineRule="auto"/>
        <w:ind w:firstLine="504"/>
      </w:pPr>
      <w:r>
        <w:rPr>
          <w:rFonts w:ascii="Garamond" w:cs="Garamond" w:eastAsia="Garamond" w:hAnsi="Garamond"/>
          <w:sz w:val="22"/>
          <w:szCs w:val="22"/>
        </w:rPr>
        <w:t xml:space="preserve">There are several other texts in the Bible that describe the sin of Sodom, and their testimony is important. Ezekiel 16:49-50 describes the sin of Sodom as pride, excess of food, prosperous ease, failure to aid the poor and needy, haughtiness, and "doing abomination." Jude 7, however, describes Sodom's sin specifically as "sexual immorality and pursuing unnatural desire." The Greek word translated "unnatural desire" is sarkos heteras — literally "other flesh" or "strange flesh" — and its referent is debated. Some interpret it as a reference to same-sex desire. Others argue it refers to the desire to have sex with angels, which is a different violation than homosexual behavior between human beings.</w:t>
      </w:r>
    </w:p>
    <w:p>
      <w:pPr>
        <w:spacing w:after="160" w:line="276" w:lineRule="auto"/>
        <w:ind w:firstLine="504"/>
      </w:pPr>
      <w:r>
        <w:rPr>
          <w:rFonts w:ascii="Garamond" w:cs="Garamond" w:eastAsia="Garamond" w:hAnsi="Garamond"/>
          <w:sz w:val="22"/>
          <w:szCs w:val="22"/>
        </w:rPr>
        <w:t xml:space="preserve">The honest assessment is this: the primary sin of Sodom in the Genesis narrative was violent assault — the mob intention to rape the visitors, whether those visitors were understood to be human or angelic. The attempted sin was a gang rape, and gang rape is a sin regardless of the sex of the victims. The argument that the attempted sin of Sodom tells us something specific about consensual same-sex relationships is therefore limited. The Sodom narrative is evidence that same-sex sexual behavior was recognized as a sin in the ancient world, but it does not provide the strongest exegetical ground for the traditional position because the violence of the attempted act makes it difficult to isolate the same-sex element as the specific object of condemnation.</w:t>
      </w:r>
    </w:p>
    <w:p>
      <w:pPr>
        <w:spacing w:after="160" w:line="276" w:lineRule="auto"/>
        <w:ind w:firstLine="504"/>
      </w:pPr>
      <w:r>
        <w:rPr>
          <w:rFonts w:ascii="Garamond" w:cs="Garamond" w:eastAsia="Garamond" w:hAnsi="Garamond"/>
          <w:sz w:val="22"/>
          <w:szCs w:val="22"/>
        </w:rPr>
        <w:t xml:space="preserve">The same analysis applies to the parallel narrative in Judges 19, where the men of Gibeah demand the Levite who is sheltering in the city, and his host offers his daughter and the man's concubine instead. The concubine is assaulted and murdered. The narrative is about the moral collapse of Israel and the horror of violence and abuse of the vulnerable, not a statement about consensual same-sex relationships.</w:t>
      </w:r>
    </w:p>
    <w:p>
      <w:pPr>
        <w:spacing w:after="160" w:before="320"/>
        <w:jc w:val="left"/>
      </w:pPr>
      <w:r>
        <w:rPr>
          <w:rFonts w:ascii="Garamond" w:cs="Garamond" w:eastAsia="Garamond" w:hAnsi="Garamond"/>
          <w:b/>
          <w:bCs/>
          <w:sz w:val="26"/>
          <w:szCs w:val="26"/>
        </w:rPr>
        <w:t xml:space="preserve">Leviticus 18:22 and 20:13</w:t>
      </w:r>
    </w:p>
    <w:p>
      <w:pPr>
        <w:spacing w:after="160" w:line="276" w:lineRule="auto"/>
        <w:ind w:firstLine="504"/>
      </w:pPr>
      <w:r>
        <w:rPr>
          <w:rFonts w:ascii="Garamond" w:cs="Garamond" w:eastAsia="Garamond" w:hAnsi="Garamond"/>
          <w:sz w:val="22"/>
          <w:szCs w:val="22"/>
        </w:rPr>
        <w:t xml:space="preserve">The Leviticus texts are more directly relevant. Leviticus 18:22 reads: "You shall not lie with a male as with a woman; it is an abomination." Leviticus 20:13 adds: "If a man lies with a male as with a woman, both of them have committed an abomination; they shall surely be put to death; their blood is upon them." These are unambiguous prohibitions of male same-sex intercourse.</w:t>
      </w:r>
    </w:p>
    <w:p>
      <w:pPr>
        <w:spacing w:after="160" w:line="276" w:lineRule="auto"/>
        <w:ind w:firstLine="504"/>
      </w:pPr>
      <w:r>
        <w:rPr>
          <w:rFonts w:ascii="Garamond" w:cs="Garamond" w:eastAsia="Garamond" w:hAnsi="Garamond"/>
          <w:sz w:val="22"/>
          <w:szCs w:val="22"/>
        </w:rPr>
        <w:t xml:space="preserve">The affirming response to these texts takes several forms. The most common is the "holiness code" argument: these prohibitions belong to a section of Leviticus called the Holiness Code (chapters 17-26), which contains many regulations that contemporary Christians do not observe — prohibitions on eating shellfish (Leviticus 11:10), mixing fabrics (Leviticus 19:19), shaving the corners of one's beard (Leviticus 19:27), and dozens of others. If Christians do not observe these regulations, why should the prohibitions on same-sex intercourse be treated differently?</w:t>
      </w:r>
    </w:p>
    <w:p>
      <w:pPr>
        <w:spacing w:after="160" w:line="276" w:lineRule="auto"/>
        <w:ind w:firstLine="504"/>
      </w:pPr>
      <w:r>
        <w:rPr>
          <w:rFonts w:ascii="Garamond" w:cs="Garamond" w:eastAsia="Garamond" w:hAnsi="Garamond"/>
          <w:sz w:val="22"/>
          <w:szCs w:val="22"/>
        </w:rPr>
        <w:t xml:space="preserve">This is a real hermeneutical question, and it deserves a real answer. The Christian tradition's answer, developed from the earliest centuries, is that the laws of the Old Testament fall into categories that operate differently in the new covenant. The Reformers, following earlier patristic distinctions, categorized the Old Testament law into moral law, ceremonial law, and civil law. The ceremonial laws — the specific ritual requirements of Israel's covenant worship (dietary laws, sacrifice regulations, purity regulations) — were fulfilled and superseded by Christ's work. The civil laws — the specific political arrangements of ancient Israel as a theocratic nation — are not directly binding on Gentile nations. But the moral law — the ethical requirements rooted in the character of God — remains binding because it reflects who God is, not merely the specific arrangements of Israel's covenant life.</w:t>
      </w:r>
    </w:p>
    <w:p>
      <w:pPr>
        <w:spacing w:after="160" w:line="276" w:lineRule="auto"/>
        <w:ind w:firstLine="504"/>
      </w:pPr>
      <w:r>
        <w:rPr>
          <w:rFonts w:ascii="Garamond" w:cs="Garamond" w:eastAsia="Garamond" w:hAnsi="Garamond"/>
          <w:sz w:val="22"/>
          <w:szCs w:val="22"/>
        </w:rPr>
        <w:t xml:space="preserve">The question, then, is which category the Leviticus prohibitions on same-sex intercourse belong to. The holiness code argument assumes they belong to the ceremonial category — specific regulations for Israel's ritual purity that do not carry over into the new covenant. But several features of the text suggest otherwise.</w:t>
      </w:r>
    </w:p>
    <w:p>
      <w:pPr>
        <w:spacing w:after="160" w:line="276" w:lineRule="auto"/>
        <w:ind w:firstLine="504"/>
      </w:pPr>
      <w:r>
        <w:rPr>
          <w:rFonts w:ascii="Garamond" w:cs="Garamond" w:eastAsia="Garamond" w:hAnsi="Garamond"/>
          <w:sz w:val="22"/>
          <w:szCs w:val="22"/>
        </w:rPr>
        <w:t xml:space="preserve">First, the Leviticus 18 prohibitions are explicitly grounded not in Israel's ritual distinctiveness but in the practices of the surrounding nations: "You shall not do as they do in the land of Egypt, where you lived, and you shall not do as they do in the land of Canaan, to which I am bringing you" (Leviticus 18:3). The prohibitions are designed to distinguish Israel from its neighbors morally, not ritually. This is the language of moral law, not ceremonial law.</w:t>
      </w:r>
    </w:p>
    <w:p>
      <w:pPr>
        <w:spacing w:after="160" w:line="276" w:lineRule="auto"/>
        <w:ind w:firstLine="504"/>
      </w:pPr>
      <w:r>
        <w:rPr>
          <w:rFonts w:ascii="Garamond" w:cs="Garamond" w:eastAsia="Garamond" w:hAnsi="Garamond"/>
          <w:sz w:val="22"/>
          <w:szCs w:val="22"/>
        </w:rPr>
        <w:t xml:space="preserve">Second, the Leviticus 18 list of prohibited sexual practices is not restricted to things that have no parallel in New Testament ethics. The same chapter prohibits adultery (18:20), child sacrifice (18:21), and bestiality (18:23). No one argues that these prohibitions belong to the ceremonial law and no longer apply to Christians. The prohibition on male same-sex intercourse appears in the same list, in the same context, grounded in the same rationale.</w:t>
      </w:r>
    </w:p>
    <w:p>
      <w:pPr>
        <w:spacing w:after="160" w:line="276" w:lineRule="auto"/>
        <w:ind w:firstLine="504"/>
      </w:pPr>
      <w:r>
        <w:rPr>
          <w:rFonts w:ascii="Garamond" w:cs="Garamond" w:eastAsia="Garamond" w:hAnsi="Garamond"/>
          <w:sz w:val="22"/>
          <w:szCs w:val="22"/>
        </w:rPr>
        <w:t xml:space="preserve">Third, the word toevah — translated "abomination" — is used in Leviticus 18:22 and 20:13. This word is often claimed to be a term specifically for ritual uncleanness — things that are unclean for Israel but not inherently wrong — as opposed to moral transgression. But this is not accurate. Toevah is used throughout Proverbs to describe moral sins: lying (Proverbs 12:22), pride (Proverbs 16:5), perverse speech (Proverbs 17:15). In Ezekiel 16, the same word is used to describe the sins of Sodom (16:50) and the moral transgressions of Israel (16:2). The word does not carry the narrow ritual-uncleanness meaning that the holiness code argument requires.</w:t>
      </w:r>
    </w:p>
    <w:p>
      <w:pPr>
        <w:spacing w:after="160" w:line="276" w:lineRule="auto"/>
        <w:ind w:firstLine="504"/>
      </w:pPr>
      <w:r>
        <w:rPr>
          <w:rFonts w:ascii="Garamond" w:cs="Garamond" w:eastAsia="Garamond" w:hAnsi="Garamond"/>
          <w:sz w:val="22"/>
          <w:szCs w:val="22"/>
        </w:rPr>
        <w:t xml:space="preserve">Fourth, and most significant: the apostle Paul, when he addresses same-sex behavior in Romans 1:26-27, appears to be drawing directly on Leviticus 18 and 20 through the Greek translation of the Old Testament (the Septuagint). The Greek word arsenokoitai, which Paul coins in 1 Corinthians 6:9, is a compound of arsenos (male) and koites (bed/lying), and both words appear in the Septuagint text of Leviticus 18:22 and 20:13. Paul is not treating the Levitical prohibitions as superseded ceremonial law. He is treating them as the foundation for his analysis of same-sex behavior in the new covenant context.</w:t>
      </w:r>
    </w:p>
    <w:p>
      <w:pPr>
        <w:spacing w:after="160" w:line="276" w:lineRule="auto"/>
        <w:ind w:firstLine="504"/>
      </w:pPr>
      <w:r>
        <w:rPr>
          <w:rFonts w:ascii="Garamond" w:cs="Garamond" w:eastAsia="Garamond" w:hAnsi="Garamond"/>
          <w:sz w:val="22"/>
          <w:szCs w:val="22"/>
        </w:rPr>
        <w:t xml:space="preserve">The Leviticus texts, read carefully and in context, provide strong exegetical ground for the traditional position. They are not merely ritual regulations about impurity. They are moral prohibitions grounded in the character of God and the moral structure of the created order. The New Testament does not overturn them. It confirms them.</w:t>
      </w:r>
    </w:p>
    <w:p>
      <w:pPr>
        <w:spacing w:after="160" w:before="320"/>
        <w:jc w:val="left"/>
      </w:pPr>
      <w:r>
        <w:rPr>
          <w:rFonts w:ascii="Garamond" w:cs="Garamond" w:eastAsia="Garamond" w:hAnsi="Garamond"/>
          <w:b/>
          <w:bCs/>
          <w:sz w:val="26"/>
          <w:szCs w:val="26"/>
        </w:rPr>
        <w:t xml:space="preserve">The Cultural Context Argument</w:t>
      </w:r>
    </w:p>
    <w:p>
      <w:pPr>
        <w:spacing w:after="160" w:line="276" w:lineRule="auto"/>
        <w:ind w:firstLine="504"/>
      </w:pPr>
      <w:r>
        <w:rPr>
          <w:rFonts w:ascii="Garamond" w:cs="Garamond" w:eastAsia="Garamond" w:hAnsi="Garamond"/>
          <w:sz w:val="22"/>
          <w:szCs w:val="22"/>
        </w:rPr>
        <w:t xml:space="preserve">Before leaving the Old Testament texts, it is necessary to engage the cultural context argument directly. This argument, made by many affirming scholars, holds that the ancient world had no concept of loving, committed, equal same-sex relationships. What the Levitical prohibitions were addressing — and what all the ancient texts were addressing — was pederasty (sexual relationships between adult men and boys), prostitution in pagan temples, and the sexual exploitation of slaves and social inferiors. If those are the practices being prohibited, the argument goes, then the prohibitions tell us nothing about committed, consensual same-sex relationships between adults.</w:t>
      </w:r>
    </w:p>
    <w:p>
      <w:pPr>
        <w:spacing w:after="160" w:line="276" w:lineRule="auto"/>
        <w:ind w:firstLine="504"/>
      </w:pPr>
      <w:r>
        <w:rPr>
          <w:rFonts w:ascii="Garamond" w:cs="Garamond" w:eastAsia="Garamond" w:hAnsi="Garamond"/>
          <w:sz w:val="22"/>
          <w:szCs w:val="22"/>
        </w:rPr>
        <w:t xml:space="preserve">This is a genuinely important historical argument, and it cannot be dismissed without engagement. It is true that much of the same-sex behavior in the ancient Greco-Roman world was exploitative in ways that contemporary same-sex relationships typically are not. Pederastic relationships between adult men and adolescent boys were common and accepted in Greek culture. Male prostitution in pagan temples existed. Sexual exploitation of enslaved people by their owners was pervasive. All of these contexts appear in the ancient literature on same-sex behavior.</w:t>
      </w:r>
    </w:p>
    <w:p>
      <w:pPr>
        <w:spacing w:after="160" w:line="276" w:lineRule="auto"/>
        <w:ind w:firstLine="504"/>
      </w:pPr>
      <w:r>
        <w:rPr>
          <w:rFonts w:ascii="Garamond" w:cs="Garamond" w:eastAsia="Garamond" w:hAnsi="Garamond"/>
          <w:sz w:val="22"/>
          <w:szCs w:val="22"/>
        </w:rPr>
        <w:t xml:space="preserve">But the argument that the ancient world had no concept of loving, committed, equal same-sex relationships does not hold up to scrutiny. Bernadette Brooten, a New Testament scholar who argues for the affirming position in her book Love Between Women (1996), has demonstrated through extensive research on ancient Greek and Roman texts, astrological writings, and Jewish sources that the ancient world was fully aware of same-sex attraction as an enduring orientation and of long-term same-sex relationships between consenting adults. The ancient sources discuss what we would recognize as same-sex partnerships, debate their causes, and evaluate them. The claim that ancient people had no concept of same-sex relationships as we know them is not supported by the evidence.</w:t>
      </w:r>
    </w:p>
    <w:p>
      <w:pPr>
        <w:spacing w:after="160" w:line="276" w:lineRule="auto"/>
        <w:ind w:firstLine="504"/>
      </w:pPr>
      <w:r>
        <w:rPr>
          <w:rFonts w:ascii="Garamond" w:cs="Garamond" w:eastAsia="Garamond" w:hAnsi="Garamond"/>
          <w:sz w:val="22"/>
          <w:szCs w:val="22"/>
        </w:rPr>
        <w:t xml:space="preserve">More importantly, the Levitical prohibitions do not contain the limiting clauses that the cultural context argument requires. Leviticus 18:22 says "you shall not lie with a male as with a woman." It does not say "you shall not lie with a boy" or "you shall not lie with a temple prostitute" or "you shall not exploit a slave." It says "a male." The prohibition is on the act between males, not on specific exploitative forms of that act. If the Levitical author intended to prohibit only pederasty or prostitution, the language available to him would have expressed that specificity. It does not.</w:t>
      </w:r>
    </w:p>
    <w:p>
      <w:pPr>
        <w:spacing w:after="160" w:line="276" w:lineRule="auto"/>
        <w:ind w:firstLine="504"/>
      </w:pPr>
      <w:r>
        <w:rPr>
          <w:rFonts w:ascii="Garamond" w:cs="Garamond" w:eastAsia="Garamond" w:hAnsi="Garamond"/>
          <w:sz w:val="22"/>
          <w:szCs w:val="22"/>
        </w:rPr>
        <w:t xml:space="preserve">The cultural context argument is an important historical corrective to simplistic readings. It reminds us that the ancient world is not our world, and that we must understand texts in their original context before we apply them. But it does not succeed as an argument that the Levitical prohibitions do not address same-sex intercourse as such. They do. And the New Testament texts, which we will examine in the next chapter, address it in contexts that make the cultural limitation argument even more difficult to sustain.</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Chapter Four: Romans 1 in Context</w:t>
      </w:r>
    </w:p>
    <w:p>
      <w:pPr>
        <w:spacing w:after="160" w:line="276" w:lineRule="auto"/>
        <w:ind w:firstLine="504"/>
      </w:pPr>
      <w:r>
        <w:rPr>
          <w:rFonts w:ascii="Garamond" w:cs="Garamond" w:eastAsia="Garamond" w:hAnsi="Garamond"/>
          <w:sz w:val="22"/>
          <w:szCs w:val="22"/>
        </w:rPr>
        <w:t xml:space="preserve">Romans 1:26-27 is the most significant New Testament text in this debate. It is the longest treatment of same-sex behavior in the Bible, it comes from the pen of the apostle Paul in his most systematic theological letter, and it uses categories — "contrary to nature," "shameless," "penalty" — that have generated centuries of theological discussion. If any text can tell us what the New Testament teaches about same-sex relationships, it is this one.</w:t>
      </w:r>
    </w:p>
    <w:p>
      <w:pPr>
        <w:spacing w:after="160" w:line="276" w:lineRule="auto"/>
        <w:ind w:firstLine="504"/>
      </w:pPr>
      <w:r>
        <w:rPr>
          <w:rFonts w:ascii="Garamond" w:cs="Garamond" w:eastAsia="Garamond" w:hAnsi="Garamond"/>
          <w:sz w:val="22"/>
          <w:szCs w:val="22"/>
        </w:rPr>
        <w:t xml:space="preserve">The passage reads: "For this reason God gave them up to dishonorable passions. For their women exchanged natural relations for those that are contrary to nature; and the men likewise gave up natural relations with women and were consumed with passion for one another, men committing shameless acts with men and receiving in themselves the due penalty for their error" (Romans 1:26-27).</w:t>
      </w:r>
    </w:p>
    <w:p>
      <w:pPr>
        <w:spacing w:after="160" w:line="276" w:lineRule="auto"/>
        <w:ind w:firstLine="504"/>
      </w:pPr>
      <w:r>
        <w:rPr>
          <w:rFonts w:ascii="Garamond" w:cs="Garamond" w:eastAsia="Garamond" w:hAnsi="Garamond"/>
          <w:sz w:val="22"/>
          <w:szCs w:val="22"/>
        </w:rPr>
        <w:t xml:space="preserve">Before examining the specific arguments, we need to understand the function of this passage in the larger argument of Romans 1-3. Paul is building a case for universal human sinfulness as the foundation for the doctrine of justification by faith. He begins with the Gentile world (Romans 1:18-32), moves to hypocritical Jewish judgment of Gentile sin (Romans 2:1-16), addresses Jewish reliance on the law and circumcision (Romans 2:17-29), and concludes that both Jews and Gentiles are under the power of sin (Romans 3:1-20). The same-sex behavior described in Romans 1:26-27 appears in the section on Gentile sinfulness, but Paul makes clear in Romans 3:9 that this does not exonerate Jewish readers: "All, both Jews and Greeks, are under sin."</w:t>
      </w:r>
    </w:p>
    <w:p>
      <w:pPr>
        <w:spacing w:after="160" w:line="276" w:lineRule="auto"/>
        <w:ind w:firstLine="504"/>
      </w:pPr>
      <w:r>
        <w:rPr>
          <w:rFonts w:ascii="Garamond" w:cs="Garamond" w:eastAsia="Garamond" w:hAnsi="Garamond"/>
          <w:sz w:val="22"/>
          <w:szCs w:val="22"/>
        </w:rPr>
        <w:t xml:space="preserve">Understanding this function is crucial for the pastoral application. Romans 1 is not a passage designed to condemn gay people. It is a passage designed to demonstrate universal human sinfulness, including the sinfulness of Jewish readers who might be tempted to read Paul's description of Gentile sin with satisfied self-righteousness. The person who reads Romans 1 and thinks "yes, those people are terrible sinners" has missed the point of Romans 1-3 entirely. Paul's next move is to say: and you are one of those people. Every human being who thinks Romans 1 is about other people has not finished reading the argument.</w:t>
      </w:r>
    </w:p>
    <w:p>
      <w:pPr>
        <w:spacing w:after="160" w:before="320"/>
        <w:jc w:val="left"/>
      </w:pPr>
      <w:r>
        <w:rPr>
          <w:rFonts w:ascii="Garamond" w:cs="Garamond" w:eastAsia="Garamond" w:hAnsi="Garamond"/>
          <w:b/>
          <w:bCs/>
          <w:sz w:val="26"/>
          <w:szCs w:val="26"/>
        </w:rPr>
        <w:t xml:space="preserve">The Meaning of Para Phusin — Against Nature</w:t>
      </w:r>
    </w:p>
    <w:p>
      <w:pPr>
        <w:spacing w:after="160" w:line="276" w:lineRule="auto"/>
        <w:ind w:firstLine="504"/>
      </w:pPr>
      <w:r>
        <w:rPr>
          <w:rFonts w:ascii="Garamond" w:cs="Garamond" w:eastAsia="Garamond" w:hAnsi="Garamond"/>
          <w:sz w:val="22"/>
          <w:szCs w:val="22"/>
        </w:rPr>
        <w:t xml:space="preserve">The phrase para phusin — "contrary to nature" or "against nature" — is the most contested element in the passage. The interpretation of this phrase determines much of what the passage means.</w:t>
      </w:r>
    </w:p>
    <w:p>
      <w:pPr>
        <w:spacing w:after="160" w:line="276" w:lineRule="auto"/>
        <w:ind w:firstLine="504"/>
      </w:pPr>
      <w:r>
        <w:rPr>
          <w:rFonts w:ascii="Garamond" w:cs="Garamond" w:eastAsia="Garamond" w:hAnsi="Garamond"/>
          <w:sz w:val="22"/>
          <w:szCs w:val="22"/>
        </w:rPr>
        <w:t xml:space="preserve">The affirming interpretation: para phusin in this passage means "contrary to one's own individual nature" rather than "contrary to the natural order." On this reading, Paul is describing women and men who are naturally heterosexual going against their own nature to engage in same-sex behavior. But a person who is naturally oriented toward same-sex attraction would not be going against their nature by acting on that attraction. Paul is therefore not addressing orientation-based same-sex relationships at all. He is addressing heterosexual people who have abandoned their natural sexuality.</w:t>
      </w:r>
    </w:p>
    <w:p>
      <w:pPr>
        <w:spacing w:after="160" w:line="276" w:lineRule="auto"/>
        <w:ind w:firstLine="504"/>
      </w:pPr>
      <w:r>
        <w:rPr>
          <w:rFonts w:ascii="Garamond" w:cs="Garamond" w:eastAsia="Garamond" w:hAnsi="Garamond"/>
          <w:sz w:val="22"/>
          <w:szCs w:val="22"/>
        </w:rPr>
        <w:t xml:space="preserve">This is a serious argument. It is associated with scholars including John Boswell (Christianity, Social Tolerance, and Homosexuality, 1980) and has been influential in progressive Christian discussions. If Paul means "against your individual natural inclination," then the text does not speak to the experience of people who are genuinely and enduringly same-sex attracted.</w:t>
      </w:r>
    </w:p>
    <w:p>
      <w:pPr>
        <w:spacing w:after="160" w:line="276" w:lineRule="auto"/>
        <w:ind w:firstLine="504"/>
      </w:pPr>
      <w:r>
        <w:rPr>
          <w:rFonts w:ascii="Garamond" w:cs="Garamond" w:eastAsia="Garamond" w:hAnsi="Garamond"/>
          <w:sz w:val="22"/>
          <w:szCs w:val="22"/>
        </w:rPr>
        <w:t xml:space="preserve">The traditional interpretation: para phusin in the context of first-century Jewish and Stoic thought means "contrary to the natural order" — the creational design of human sexuality. Paul is drawing on the same creation theology we examined in Genesis, where male and female sexuality are designed for each other. The "nature" in view is not individual psychological constitution but the created order of reality.</w:t>
      </w:r>
    </w:p>
    <w:p>
      <w:pPr>
        <w:spacing w:after="160" w:line="276" w:lineRule="auto"/>
        <w:ind w:firstLine="504"/>
      </w:pPr>
      <w:r>
        <w:rPr>
          <w:rFonts w:ascii="Garamond" w:cs="Garamond" w:eastAsia="Garamond" w:hAnsi="Garamond"/>
          <w:sz w:val="22"/>
          <w:szCs w:val="22"/>
        </w:rPr>
        <w:t xml:space="preserve">The evidence for the traditional reading is strong. First, Paul uses physis (nature) in Romans elsewhere to refer to the created order, not individual inclination. In Romans 1:20, he describes God's attributes as visible "in the things that have been made" — the natural world as created. In Romans 2:14, he refers to Gentiles doing "by nature" (phusei) what the law requires, and in Romans 11:24, he contrasts the olive tree branches that are "by nature" wild with those that belong to the cultivated tree. In all of these cases, physis refers to the created order of things, not individual psychological constitution.</w:t>
      </w:r>
    </w:p>
    <w:p>
      <w:pPr>
        <w:spacing w:after="160" w:line="276" w:lineRule="auto"/>
        <w:ind w:firstLine="504"/>
      </w:pPr>
      <w:r>
        <w:rPr>
          <w:rFonts w:ascii="Garamond" w:cs="Garamond" w:eastAsia="Garamond" w:hAnsi="Garamond"/>
          <w:sz w:val="22"/>
          <w:szCs w:val="22"/>
        </w:rPr>
        <w:t xml:space="preserve">Second, the phrase para phusin appears in Stoic philosophy and in Jewish Hellenistic literature (Philo, Josephus) with the clear meaning of "contrary to the natural order" in the context of sexual ethics. Philo of Alexandria, writing in the first century and drawing on both Jewish Torah and Stoic philosophy, uses para phusin in his discussions of same-sex behavior to mean contrary to the design of nature — the creational purpose of sexuality for reproduction and the union of male and female. Paul, writing to a Roman church in a Greco-Roman cultural context thoroughly shaped by Stoic ethical categories, would have been heard through these categories.</w:t>
      </w:r>
    </w:p>
    <w:p>
      <w:pPr>
        <w:spacing w:after="160" w:line="276" w:lineRule="auto"/>
        <w:ind w:firstLine="504"/>
      </w:pPr>
      <w:r>
        <w:rPr>
          <w:rFonts w:ascii="Garamond" w:cs="Garamond" w:eastAsia="Garamond" w:hAnsi="Garamond"/>
          <w:sz w:val="22"/>
          <w:szCs w:val="22"/>
        </w:rPr>
        <w:t xml:space="preserve">Third, the language of "exchanging" natural relations for unnatural ones — "their women exchanged natural relations for those that are contrary to nature" — echoes the language of Romans 1:23, where Paul describes how humanity "exchanged the glory of the immortal God for images resembling mortal man." The exchange language frames both the idolatry and the sexual disorder as departures from a created reality, not as violations of individual nature. The same-sex behavior in view is a departure from the created design of sexuality, not a departure from individual inclination.</w:t>
      </w:r>
    </w:p>
    <w:p>
      <w:pPr>
        <w:spacing w:after="160" w:line="276" w:lineRule="auto"/>
        <w:ind w:firstLine="504"/>
      </w:pPr>
      <w:r>
        <w:rPr>
          <w:rFonts w:ascii="Garamond" w:cs="Garamond" w:eastAsia="Garamond" w:hAnsi="Garamond"/>
          <w:sz w:val="22"/>
          <w:szCs w:val="22"/>
        </w:rPr>
        <w:t xml:space="preserve">The weight of the contextual evidence supports the traditional reading: para phusin in Romans 1:26-27 means "contrary to the natural order" — the created design of human sexuality in Genesis 1-2. Paul is not addressing the question of sexual orientation as we understand it. But he is addressing same-sex sexual behavior as a departure from the created order, and that departure is not limited to heterosexual people engaging in same-sex acts. The departure from the created order is the same regardless of the orientation of the person engaging in it.</w:t>
      </w:r>
    </w:p>
    <w:p>
      <w:pPr>
        <w:spacing w:after="160" w:before="320"/>
        <w:jc w:val="left"/>
      </w:pPr>
      <w:r>
        <w:rPr>
          <w:rFonts w:ascii="Garamond" w:cs="Garamond" w:eastAsia="Garamond" w:hAnsi="Garamond"/>
          <w:b/>
          <w:bCs/>
          <w:sz w:val="26"/>
          <w:szCs w:val="26"/>
        </w:rPr>
        <w:t xml:space="preserve">The Question of Female Sexuality in Romans 1:26</w:t>
      </w:r>
    </w:p>
    <w:p>
      <w:pPr>
        <w:spacing w:after="160" w:line="276" w:lineRule="auto"/>
        <w:ind w:firstLine="504"/>
      </w:pPr>
      <w:r>
        <w:rPr>
          <w:rFonts w:ascii="Garamond" w:cs="Garamond" w:eastAsia="Garamond" w:hAnsi="Garamond"/>
          <w:sz w:val="22"/>
          <w:szCs w:val="22"/>
        </w:rPr>
        <w:t xml:space="preserve">Romans 1:26 is the only explicit reference to female same-sex behavior in the entire Bible. Paul writes that "their women exchanged natural relations for those that are contrary to nature." This is almost universally understood as a reference to female same-sex relationships, though a minority of scholars have argued it refers to heterosexual women engaging in sexual acts that were considered "unnatural" in the ancient world (anal intercourse, for example).</w:t>
      </w:r>
    </w:p>
    <w:p>
      <w:pPr>
        <w:spacing w:after="160" w:line="276" w:lineRule="auto"/>
        <w:ind w:firstLine="504"/>
      </w:pPr>
      <w:r>
        <w:rPr>
          <w:rFonts w:ascii="Garamond" w:cs="Garamond" w:eastAsia="Garamond" w:hAnsi="Garamond"/>
          <w:sz w:val="22"/>
          <w:szCs w:val="22"/>
        </w:rPr>
        <w:t xml:space="preserve">The majority reading — that Romans 1:26 refers to female same-sex behavior — is more persuasive. Paul proceeds immediately in verse 27 with "and the men likewise" — the likewise (homoios) indicating that the same kind of departure from the natural order that women have engaged in is now being described for men. The parallel structure of the two verses requires that they are describing the same kind of thing. If the women's departure is female same-sex behavior, the men's departure is male same-sex behavior, and vice versa.</w:t>
      </w:r>
    </w:p>
    <w:p>
      <w:pPr>
        <w:spacing w:after="160" w:line="276" w:lineRule="auto"/>
        <w:ind w:firstLine="504"/>
      </w:pPr>
      <w:r>
        <w:rPr>
          <w:rFonts w:ascii="Garamond" w:cs="Garamond" w:eastAsia="Garamond" w:hAnsi="Garamond"/>
          <w:sz w:val="22"/>
          <w:szCs w:val="22"/>
        </w:rPr>
        <w:t xml:space="preserve">The mention of female same-sex behavior is significant for two reasons. First, it demonstrates that Paul is not simply reproducing Jewish and Greco-Roman cultural prejudice against male same-sex behavior as a violation of masculine status. Paul addresses female same-sex behavior with the same language he addresses male — both are departures from the natural order, both are dishonorable passions, both are forms of the exchange of the created design for something other. Second, the inclusion of women challenges the cultural limitation argument: Paul is not addressing pederasty (adult men with boys) or prostitution primarily, because those categories do not apply in the same way to female same-sex behavior in the ancient world.</w:t>
      </w:r>
    </w:p>
    <w:p>
      <w:pPr>
        <w:spacing w:after="160" w:before="320"/>
        <w:jc w:val="left"/>
      </w:pPr>
      <w:r>
        <w:rPr>
          <w:rFonts w:ascii="Garamond" w:cs="Garamond" w:eastAsia="Garamond" w:hAnsi="Garamond"/>
          <w:b/>
          <w:bCs/>
          <w:sz w:val="26"/>
          <w:szCs w:val="26"/>
        </w:rPr>
        <w:t xml:space="preserve">The Arsenokoitai Question: 1 Corinthians 6:9 and 1 Timothy 1:10</w:t>
      </w:r>
    </w:p>
    <w:p>
      <w:pPr>
        <w:spacing w:after="160" w:line="276" w:lineRule="auto"/>
        <w:ind w:firstLine="504"/>
      </w:pPr>
      <w:r>
        <w:rPr>
          <w:rFonts w:ascii="Garamond" w:cs="Garamond" w:eastAsia="Garamond" w:hAnsi="Garamond"/>
          <w:sz w:val="22"/>
          <w:szCs w:val="22"/>
        </w:rPr>
        <w:t xml:space="preserve">The word arsenokoitai appears in 1 Corinthians 6:9 and 1 Timothy 1:10. It is listed in both passages among behaviors that characterize those who will not "inherit the kingdom of God" or who act "contrary to sound doctrine." This word has generated more scholarly controversy than perhaps any other term in the New Testament debates about sexuality.</w:t>
      </w:r>
    </w:p>
    <w:p>
      <w:pPr>
        <w:spacing w:after="160" w:line="276" w:lineRule="auto"/>
        <w:ind w:firstLine="504"/>
      </w:pPr>
      <w:r>
        <w:rPr>
          <w:rFonts w:ascii="Garamond" w:cs="Garamond" w:eastAsia="Garamond" w:hAnsi="Garamond"/>
          <w:sz w:val="22"/>
          <w:szCs w:val="22"/>
        </w:rPr>
        <w:t xml:space="preserve">The word is a compound of arsenos (male, genitive form) and koitai (beds, from koimaomai — to lie down). Paul appears to have coined the term himself, which is why it is virtually absent from contemporary Greek literature — it appears in almost no other texts from Paul's time. The question is what the compound means. Is it "one who beds males" (a man who has sex with other men)? Or does it refer to something more specific — a man who has sex with boys, a man who uses male prostitutes, or a man who practices a specific exploitative form of same-sex behavior?</w:t>
      </w:r>
    </w:p>
    <w:p>
      <w:pPr>
        <w:spacing w:after="160" w:line="276" w:lineRule="auto"/>
        <w:ind w:firstLine="504"/>
      </w:pPr>
      <w:r>
        <w:rPr>
          <w:rFonts w:ascii="Garamond" w:cs="Garamond" w:eastAsia="Garamond" w:hAnsi="Garamond"/>
          <w:sz w:val="22"/>
          <w:szCs w:val="22"/>
        </w:rPr>
        <w:t xml:space="preserve">The key to answering this question lies in the origin of the term. John Boswell argued that arsenokoitai probably referred to male prostitutes who serviced women. David Wright convincingly refuted this in 1984, demonstrating through examination of all known uses of the word in subsequent Greek literature that it consistently refers to men who have sex with other men. But the more important evidence is the Septuagint source.</w:t>
      </w:r>
    </w:p>
    <w:p>
      <w:pPr>
        <w:spacing w:after="160" w:line="276" w:lineRule="auto"/>
        <w:ind w:firstLine="504"/>
      </w:pPr>
      <w:r>
        <w:rPr>
          <w:rFonts w:ascii="Garamond" w:cs="Garamond" w:eastAsia="Garamond" w:hAnsi="Garamond"/>
          <w:sz w:val="22"/>
          <w:szCs w:val="22"/>
        </w:rPr>
        <w:t xml:space="preserve">The Septuagint (the Greek translation of the Hebrew Bible) translates Leviticus 18:22 as: "meta arsenos ou koimethese koiten gynaikos" — "with a male you shall not lie as one lies with a woman." The two key words — arsenos and koiten — appear in that exact order in the Leviticus text. Paul's compound arsenokoitai is a direct derivation from this Septuagint text. Paul is coining a term from the Levitical prohibition, and the term carries with it the content of that prohibition: same-sex intercourse between males.</w:t>
      </w:r>
    </w:p>
    <w:p>
      <w:pPr>
        <w:spacing w:after="160" w:line="276" w:lineRule="auto"/>
        <w:ind w:firstLine="504"/>
      </w:pPr>
      <w:r>
        <w:rPr>
          <w:rFonts w:ascii="Garamond" w:cs="Garamond" w:eastAsia="Garamond" w:hAnsi="Garamond"/>
          <w:sz w:val="22"/>
          <w:szCs w:val="22"/>
        </w:rPr>
        <w:t xml:space="preserve">The word malakoi, which appears alongside arsenokoitai in 1 Corinthians 6:9, is also relevant. Malakoi means "soft ones" and in ancient Greek sexual discourse referred to the passive partner in male same-sex intercourse. Some translations render this "effeminate" and others render it with the arsenokoitai pair as "men who have sex with men." The most probable reading is that Paul is using two terms to describe both partners in male same-sex intercourse: the malakoi (passive partner) and the arsenokoitai (active partner). Both are included in the list of those whose behavior is incompatible with the kingdom of God.</w:t>
      </w:r>
    </w:p>
    <w:p>
      <w:pPr>
        <w:spacing w:after="160" w:line="276" w:lineRule="auto"/>
        <w:ind w:firstLine="504"/>
      </w:pPr>
      <w:r>
        <w:rPr>
          <w:rFonts w:ascii="Garamond" w:cs="Garamond" w:eastAsia="Garamond" w:hAnsi="Garamond"/>
          <w:sz w:val="22"/>
          <w:szCs w:val="22"/>
        </w:rPr>
        <w:t xml:space="preserve">The 1 Corinthians passage, read carefully, provides the clearest direct statement in the New Testament that male same-sex intercourse is among the behaviors that are inconsistent with life in the kingdom of God. But it must be read in full context: the same list includes fornicators, idolaters, adulterers, thieves, the greedy, drunkards, revilers, and swindlers. Paul is not isolating same-sex behavior as uniquely severe. He is including it in a general catalog of behaviors that characterize life outside the transforming grace of the gospel.</w:t>
      </w:r>
    </w:p>
    <w:p>
      <w:pPr>
        <w:spacing w:after="160" w:line="276" w:lineRule="auto"/>
        <w:ind w:firstLine="504"/>
      </w:pPr>
      <w:r>
        <w:rPr>
          <w:rFonts w:ascii="Garamond" w:cs="Garamond" w:eastAsia="Garamond" w:hAnsi="Garamond"/>
          <w:sz w:val="22"/>
          <w:szCs w:val="22"/>
        </w:rPr>
        <w:t xml:space="preserve">And then comes verse 11, which is the most important verse in the passage: "And such were some of you. But you were washed, you were sanctified, you were justified in the name of the Lord Jesus Christ and by the Spirit of our God." Paul is writing to a congregation that includes former practitioners of every behavior on his list, including same-sex behavior. The past tense — "such were some of you" — is the grammar of transformation, not the grammar of condemnation. The passage is evidence that the early church included people who had been formed by a sexuality that was inconsistent with the gospel, and that those people were welcomed, baptized, and sanctified in the name of Jesus Christ.</w:t>
      </w:r>
    </w:p>
    <w:p>
      <w:pPr>
        <w:spacing w:after="160" w:before="320"/>
        <w:jc w:val="left"/>
      </w:pPr>
      <w:r>
        <w:rPr>
          <w:rFonts w:ascii="Garamond" w:cs="Garamond" w:eastAsia="Garamond" w:hAnsi="Garamond"/>
          <w:b/>
          <w:bCs/>
          <w:sz w:val="26"/>
          <w:szCs w:val="26"/>
        </w:rPr>
        <w:t xml:space="preserve">What the New Testament Passages Establish</w:t>
      </w:r>
    </w:p>
    <w:p>
      <w:pPr>
        <w:spacing w:after="160" w:line="276" w:lineRule="auto"/>
        <w:ind w:firstLine="504"/>
      </w:pPr>
      <w:r>
        <w:rPr>
          <w:rFonts w:ascii="Garamond" w:cs="Garamond" w:eastAsia="Garamond" w:hAnsi="Garamond"/>
          <w:sz w:val="22"/>
          <w:szCs w:val="22"/>
        </w:rPr>
        <w:t xml:space="preserve">Taken together, the New Testament passages establish several things with reasonable clarity.</w:t>
      </w:r>
    </w:p>
    <w:p>
      <w:pPr>
        <w:spacing w:after="160" w:line="276" w:lineRule="auto"/>
        <w:ind w:firstLine="504"/>
      </w:pPr>
      <w:r>
        <w:rPr>
          <w:rFonts w:ascii="Garamond" w:cs="Garamond" w:eastAsia="Garamond" w:hAnsi="Garamond"/>
          <w:sz w:val="22"/>
          <w:szCs w:val="22"/>
        </w:rPr>
        <w:t xml:space="preserve">First, Paul understood same-sex sexual behavior — both male and female, both active and passive — to be contrary to the created order established in Genesis 1-2. His language of "natural" and "unnatural" is grounded in creation theology, not merely cultural convention.</w:t>
      </w:r>
    </w:p>
    <w:p>
      <w:pPr>
        <w:spacing w:after="160" w:line="276" w:lineRule="auto"/>
        <w:ind w:firstLine="504"/>
      </w:pPr>
      <w:r>
        <w:rPr>
          <w:rFonts w:ascii="Garamond" w:cs="Garamond" w:eastAsia="Garamond" w:hAnsi="Garamond"/>
          <w:sz w:val="22"/>
          <w:szCs w:val="22"/>
        </w:rPr>
        <w:t xml:space="preserve">Second, Paul's treatment is not addressed to pederasty or exploitation specifically. The inclusion of female same-sex behavior in Romans 1:26, the derivation of arsenokoitai from the general Levitical prohibition, and the absence of limiting clauses all suggest that Paul is addressing same-sex sexual behavior as such, not specific exploitative forms of it.</w:t>
      </w:r>
    </w:p>
    <w:p>
      <w:pPr>
        <w:spacing w:after="160" w:line="276" w:lineRule="auto"/>
        <w:ind w:firstLine="504"/>
      </w:pPr>
      <w:r>
        <w:rPr>
          <w:rFonts w:ascii="Garamond" w:cs="Garamond" w:eastAsia="Garamond" w:hAnsi="Garamond"/>
          <w:sz w:val="22"/>
          <w:szCs w:val="22"/>
        </w:rPr>
        <w:t xml:space="preserve">Third, Paul's treatment is not directed at condemnation of gay people as a category. It is a theological argument about the universal condition of fallen humanity, and it is embedded in a passage (Romans 1-3) whose explicit conclusion is that everyone — including the reader who just nodded along to the condemnation of Gentile sin — is under the same condemnation. The passage concludes not with condemnation but with justification: "all have sinned and fall short of the glory of God, and are justified by his grace as a gift, through the redemption that is in Christ Jesus" (Romans 3:23-24).</w:t>
      </w:r>
    </w:p>
    <w:p>
      <w:pPr>
        <w:spacing w:after="160" w:line="276" w:lineRule="auto"/>
        <w:ind w:firstLine="504"/>
      </w:pPr>
      <w:r>
        <w:rPr>
          <w:rFonts w:ascii="Garamond" w:cs="Garamond" w:eastAsia="Garamond" w:hAnsi="Garamond"/>
          <w:sz w:val="22"/>
          <w:szCs w:val="22"/>
        </w:rPr>
        <w:t xml:space="preserve">Fourth, the early church Paul was writing to included people whose sexual history included same-sex behavior, and those people were welcomed, sanctified, and considered full members of the community of Christ. "Such were some of you" is the grammar of grace. It does not erase the past. It relativizes it by establishing what comes after.</w:t>
      </w:r>
    </w:p>
    <w:p>
      <w:pPr>
        <w:spacing w:after="160" w:line="276" w:lineRule="auto"/>
        <w:ind w:firstLine="504"/>
      </w:pPr>
      <w:r>
        <w:rPr>
          <w:rFonts w:ascii="Garamond" w:cs="Garamond" w:eastAsia="Garamond" w:hAnsi="Garamond"/>
          <w:sz w:val="22"/>
          <w:szCs w:val="22"/>
        </w:rPr>
        <w:t xml:space="preserve">These are the things the texts establish. They do not answer every pastoral question. They do not tell us how to love the gay teenager in our congregation, what to say to the couple who have been together for thirty years, how to think about civil marriage, or what community looks like for the celibate Christian who experiences same-sex attraction. Those questions are real and they demand pastoral engagement. But the exegetical foundation precedes them and shapes them. We cannot answer the pastoral questions faithfully without engaging the texts carefully. And the texts, taken seriously and read in context, support the traditional position.</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Chapter Five: The Affirming Arguments Stated Fairly</w:t>
      </w:r>
    </w:p>
    <w:p>
      <w:pPr>
        <w:spacing w:after="160" w:line="276" w:lineRule="auto"/>
        <w:ind w:firstLine="504"/>
      </w:pPr>
      <w:r>
        <w:rPr>
          <w:rFonts w:ascii="Garamond" w:cs="Garamond" w:eastAsia="Garamond" w:hAnsi="Garamond"/>
          <w:sz w:val="22"/>
          <w:szCs w:val="22"/>
        </w:rPr>
        <w:t xml:space="preserve">The case for the affirming position is not simple. It is not primarily the argument that the Bible does not matter, or that sexual ethics should be determined by contemporary cultural consensus, or that the feelings of LGBTQ+ people override the teaching of Scripture. Those characterizations, common in conservative Christian discourse, are caricatures that do not engage the actual arguments being made by the scholars and theologians who have argued for the affirming position on exegetical grounds.</w:t>
      </w:r>
    </w:p>
    <w:p>
      <w:pPr>
        <w:spacing w:after="160" w:line="276" w:lineRule="auto"/>
        <w:ind w:firstLine="504"/>
      </w:pPr>
      <w:r>
        <w:rPr>
          <w:rFonts w:ascii="Garamond" w:cs="Garamond" w:eastAsia="Garamond" w:hAnsi="Garamond"/>
          <w:sz w:val="22"/>
          <w:szCs w:val="22"/>
        </w:rPr>
        <w:t xml:space="preserve">There are serious scholars doing serious work who have arrived at the affirming position through careful engagement with the biblical text. I do not agree with their conclusions, and I will say so after presenting their case. But I am committed to presenting the strongest version of the affirming argument — the version that the most thoughtful person holding that position would recognize as a fair representation of what they actually believe.</w:t>
      </w:r>
    </w:p>
    <w:p>
      <w:pPr>
        <w:spacing w:after="160" w:line="276" w:lineRule="auto"/>
        <w:ind w:firstLine="504"/>
      </w:pPr>
      <w:r>
        <w:rPr>
          <w:rFonts w:ascii="Garamond" w:cs="Garamond" w:eastAsia="Garamond" w:hAnsi="Garamond"/>
          <w:sz w:val="22"/>
          <w:szCs w:val="22"/>
        </w:rPr>
        <w:t xml:space="preserve">The affirming arguments fall into several distinct categories, and each deserves separate treatment.</w:t>
      </w:r>
    </w:p>
    <w:p>
      <w:pPr>
        <w:spacing w:after="160" w:before="320"/>
        <w:jc w:val="left"/>
      </w:pPr>
      <w:r>
        <w:rPr>
          <w:rFonts w:ascii="Garamond" w:cs="Garamond" w:eastAsia="Garamond" w:hAnsi="Garamond"/>
          <w:b/>
          <w:bCs/>
          <w:sz w:val="26"/>
          <w:szCs w:val="26"/>
        </w:rPr>
        <w:t xml:space="preserve">The Orientation Argument</w:t>
      </w:r>
    </w:p>
    <w:p>
      <w:pPr>
        <w:spacing w:after="160" w:line="276" w:lineRule="auto"/>
        <w:ind w:firstLine="504"/>
      </w:pPr>
      <w:r>
        <w:rPr>
          <w:rFonts w:ascii="Garamond" w:cs="Garamond" w:eastAsia="Garamond" w:hAnsi="Garamond"/>
          <w:sz w:val="22"/>
          <w:szCs w:val="22"/>
        </w:rPr>
        <w:t xml:space="preserve">The most foundational argument for the affirming position is the observation that the ancient world — and therefore the biblical authors — had no concept of sexual orientation as a stable, enduring feature of a person's psychological constitution. What the ancients knew was same-sex behavior. What they did not know was the experience of a person who is fundamentally and enduringly attracted to people of the same sex, who did not choose this attraction, who cannot change it through effort or prayer, and for whom same-sex relationship is the only context in which they can experience genuine sexual intimacy.</w:t>
      </w:r>
    </w:p>
    <w:p>
      <w:pPr>
        <w:spacing w:after="160" w:line="276" w:lineRule="auto"/>
        <w:ind w:firstLine="504"/>
      </w:pPr>
      <w:r>
        <w:rPr>
          <w:rFonts w:ascii="Garamond" w:cs="Garamond" w:eastAsia="Garamond" w:hAnsi="Garamond"/>
          <w:sz w:val="22"/>
          <w:szCs w:val="22"/>
        </w:rPr>
        <w:t xml:space="preserve">Matthew Vines, in God and the Gay Christian (2014), makes this argument with particular force. Vines notes that the modern concept of sexual orientation — developed by nineteenth-century German sexologists and codified in the early twentieth century — is a genuine conceptual innovation. What the ancient world called unnatural same-sex acts, a modern person would call behavior by a gay or lesbian person acting consistently with their orientation. When Paul writes about same-sex behavior in Romans 1, he is describing behavior that looks, from a modern perspective, like heterosexual people going against their orientation. If Paul had encountered gay men and women in committed, faithful, loving relationships — people for whom heterosexual marriage is genuinely not a live option — there is no reason to assume his analysis would have been the same.</w:t>
      </w:r>
    </w:p>
    <w:p>
      <w:pPr>
        <w:spacing w:after="160" w:line="276" w:lineRule="auto"/>
        <w:ind w:firstLine="504"/>
      </w:pPr>
      <w:r>
        <w:rPr>
          <w:rFonts w:ascii="Garamond" w:cs="Garamond" w:eastAsia="Garamond" w:hAnsi="Garamond"/>
          <w:sz w:val="22"/>
          <w:szCs w:val="22"/>
        </w:rPr>
        <w:t xml:space="preserve">This is a significant argument. The concept of sexual orientation is genuinely new in the history of human thought, and it does change some things. It changes, for example, the pastoral approach: a person who experiences unwanted and enduring same-sex attraction is in a different situation from a person who simply chose to engage in same-sex behavior as a form of experimentation or rebellion. The theological tradition has often conflated these categories in ways that have been harmful.</w:t>
      </w:r>
    </w:p>
    <w:p>
      <w:pPr>
        <w:spacing w:after="160" w:line="276" w:lineRule="auto"/>
        <w:ind w:firstLine="504"/>
      </w:pPr>
      <w:r>
        <w:rPr>
          <w:rFonts w:ascii="Garamond" w:cs="Garamond" w:eastAsia="Garamond" w:hAnsi="Garamond"/>
          <w:sz w:val="22"/>
          <w:szCs w:val="22"/>
        </w:rPr>
        <w:t xml:space="preserve">Where I think the orientation argument falls short is in the conclusion it draws from this genuine observation. The conclusion that the biblical prohibitions on same-sex sexual behavior do not apply to people with same-sex orientation does not follow from the observation that the biblical authors did not share our concept of orientation. The biblical authors did not have a concept of many things we now know — germ theory, nuclear physics, evolutionary biology. The fact that they lacked these concepts does not mean their moral judgments about matters related to these things are therefore inapplicable. The question is whether the moral principle they articulate — that same-sex sexual behavior is contrary to the created order — is dependent on the conceptual framework of orientation, or whether it is grounded in something more fundamental that remains true regardless of orientation.</w:t>
      </w:r>
    </w:p>
    <w:p>
      <w:pPr>
        <w:spacing w:after="160" w:line="276" w:lineRule="auto"/>
        <w:ind w:firstLine="504"/>
      </w:pPr>
      <w:r>
        <w:rPr>
          <w:rFonts w:ascii="Garamond" w:cs="Garamond" w:eastAsia="Garamond" w:hAnsi="Garamond"/>
          <w:sz w:val="22"/>
          <w:szCs w:val="22"/>
        </w:rPr>
        <w:t xml:space="preserve">The argument from Genesis 1-2 that I developed in chapter two is grounded in the created order of human sexuality — the complementarity of male and female as the form that the marriage covenant takes in creation. That argument does not depend on whether the person engaging in same-sex sexual behavior experiences it as consistent or inconsistent with their orientation. The question Genesis raises is not "is this person acting consistently with their psychological constitution?" The question is "is this relationship expressing the created design of human sexuality?" Those are different questions, and the former does not answer the latter.</w:t>
      </w:r>
    </w:p>
    <w:p>
      <w:pPr>
        <w:spacing w:after="160" w:before="320"/>
        <w:jc w:val="left"/>
      </w:pPr>
      <w:r>
        <w:rPr>
          <w:rFonts w:ascii="Garamond" w:cs="Garamond" w:eastAsia="Garamond" w:hAnsi="Garamond"/>
          <w:b/>
          <w:bCs/>
          <w:sz w:val="26"/>
          <w:szCs w:val="26"/>
        </w:rPr>
        <w:t xml:space="preserve">The Love and Justice Argument</w:t>
      </w:r>
    </w:p>
    <w:p>
      <w:pPr>
        <w:spacing w:after="160" w:line="276" w:lineRule="auto"/>
        <w:ind w:firstLine="504"/>
      </w:pPr>
      <w:r>
        <w:rPr>
          <w:rFonts w:ascii="Garamond" w:cs="Garamond" w:eastAsia="Garamond" w:hAnsi="Garamond"/>
          <w:sz w:val="22"/>
          <w:szCs w:val="22"/>
        </w:rPr>
        <w:t xml:space="preserve">The second major category of affirming argument is ethical rather than exegetical. It argues that the love commandment — Jesus's summary of the law in terms of love of God and neighbor — provides a hermeneutical principle that, when applied to the question of same-sex relationships, points toward affirmation rather than traditional restriction.</w:t>
      </w:r>
    </w:p>
    <w:p>
      <w:pPr>
        <w:spacing w:after="160" w:line="276" w:lineRule="auto"/>
        <w:ind w:firstLine="504"/>
      </w:pPr>
      <w:r>
        <w:rPr>
          <w:rFonts w:ascii="Garamond" w:cs="Garamond" w:eastAsia="Garamond" w:hAnsi="Garamond"/>
          <w:sz w:val="22"/>
          <w:szCs w:val="22"/>
        </w:rPr>
        <w:t xml:space="preserve">Luke Timothy Johnson, a New Testament scholar at Emory University, made this argument in his 2007 essay "Homosexuality and the Church." Johnson acknowledged that the traditional exegesis of the relevant texts is probably correct: the texts do prohibit same-sex sexual behavior. But he argued that the church has sometimes moved beyond what a strictly literal reading of the New Testament would support, when the experience of Christian community — including the experience of LGBTQ+ Christians in faithful same-sex relationships bearing the fruit of the Spirit — provides evidence for a different understanding. Johnson compared this move to the early church's inclusion of Gentiles: the experience of Gentiles receiving the Holy Spirit (Acts 10) caused the early church to revise its understanding of the scriptural requirements for inclusion, including the requirement of circumcision.</w:t>
      </w:r>
    </w:p>
    <w:p>
      <w:pPr>
        <w:spacing w:after="160" w:line="276" w:lineRule="auto"/>
        <w:ind w:firstLine="504"/>
      </w:pPr>
      <w:r>
        <w:rPr>
          <w:rFonts w:ascii="Garamond" w:cs="Garamond" w:eastAsia="Garamond" w:hAnsi="Garamond"/>
          <w:sz w:val="22"/>
          <w:szCs w:val="22"/>
        </w:rPr>
        <w:t xml:space="preserve">This is an honest and serious argument, and Johnson deserves credit for making it honestly — acknowledging what the texts say while arguing for moving beyond them on other grounds. But the analogy to Gentile inclusion does not hold. The early church's inclusion of Gentiles without circumcision did not move against the trajectory of the Old Testament narrative. The Old Testament repeatedly envisions Gentile inclusion in the people of God (Isaiah 49:6, 56:6-8). What changed was the understanding of how that inclusion happened — through Christ rather than through Torah observance. The new covenant, in other words, was anticipated by the old covenant even as it superseded some of its specific requirements.</w:t>
      </w:r>
    </w:p>
    <w:p>
      <w:pPr>
        <w:spacing w:after="160" w:line="276" w:lineRule="auto"/>
        <w:ind w:firstLine="504"/>
      </w:pPr>
      <w:r>
        <w:rPr>
          <w:rFonts w:ascii="Garamond" w:cs="Garamond" w:eastAsia="Garamond" w:hAnsi="Garamond"/>
          <w:sz w:val="22"/>
          <w:szCs w:val="22"/>
        </w:rPr>
        <w:t xml:space="preserve">The affirmation of same-sex sexual relationships, by contrast, moves against the trajectory of the entire biblical narrative on human sexuality — from Genesis 1-2 through Jesus's endorsement of that creation account in Matthew 19 through Paul's grounding of the prohibition in creation theology in Romans 1. There is no place in the biblical narrative where same-sex sexual relationships are anticipated, prefigured, or celebrated. The Gentile inclusion analogy requires a scriptural trajectory that does not exist.</w:t>
      </w:r>
    </w:p>
    <w:p>
      <w:pPr>
        <w:spacing w:after="160" w:before="320"/>
        <w:jc w:val="left"/>
      </w:pPr>
      <w:r>
        <w:rPr>
          <w:rFonts w:ascii="Garamond" w:cs="Garamond" w:eastAsia="Garamond" w:hAnsi="Garamond"/>
          <w:b/>
          <w:bCs/>
          <w:sz w:val="26"/>
          <w:szCs w:val="26"/>
        </w:rPr>
        <w:t xml:space="preserve">The Trajectory Hermeneutic</w:t>
      </w:r>
    </w:p>
    <w:p>
      <w:pPr>
        <w:spacing w:after="160" w:line="276" w:lineRule="auto"/>
        <w:ind w:firstLine="504"/>
      </w:pPr>
      <w:r>
        <w:rPr>
          <w:rFonts w:ascii="Garamond" w:cs="Garamond" w:eastAsia="Garamond" w:hAnsi="Garamond"/>
          <w:sz w:val="22"/>
          <w:szCs w:val="22"/>
        </w:rPr>
        <w:t xml:space="preserve">A third affirming argument employs what scholars call a "trajectory hermeneutic" — the idea that the Bible itself displays a movement toward greater inclusion and freedom, and that contemporary Christians are called to extend that trajectory beyond the specific cultural expressions it reached in the biblical period.</w:t>
      </w:r>
    </w:p>
    <w:p>
      <w:pPr>
        <w:spacing w:after="160" w:line="276" w:lineRule="auto"/>
        <w:ind w:firstLine="504"/>
      </w:pPr>
      <w:r>
        <w:rPr>
          <w:rFonts w:ascii="Garamond" w:cs="Garamond" w:eastAsia="Garamond" w:hAnsi="Garamond"/>
          <w:sz w:val="22"/>
          <w:szCs w:val="22"/>
        </w:rPr>
        <w:t xml:space="preserve">This argument has been applied to multiple issues: the abolition of slavery (which the New Testament does not explicitly require, though it contains principles that point toward abolition), the full inclusion of women in leadership (which moves beyond some New Testament texts while being consistent with others), and the affirmation of same-sex relationships. William Webb's "redemptive movement hermeneutic" (Slaves, Women and Homosexuals, 2001) is a sophisticated version of this approach. Webb argues that the trajectory of Scripture moves toward greater dignity, freedom, and inclusion, and that Christian ethics should be located not where the text stops but where the trajectory points.</w:t>
      </w:r>
    </w:p>
    <w:p>
      <w:pPr>
        <w:spacing w:after="160" w:line="276" w:lineRule="auto"/>
        <w:ind w:firstLine="504"/>
      </w:pPr>
      <w:r>
        <w:rPr>
          <w:rFonts w:ascii="Garamond" w:cs="Garamond" w:eastAsia="Garamond" w:hAnsi="Garamond"/>
          <w:sz w:val="22"/>
          <w:szCs w:val="22"/>
        </w:rPr>
        <w:t xml:space="preserve">There is something right in this approach. Scripture does display a developing moral understanding, particularly in the movement from old covenant to new covenant. The treatment of women in the New Testament is more egalitarian than in many ancient Near Eastern cultures. The new covenant's inclusion of Gentiles on equal footing with Jews represents a genuine development. The early church's explicit rejection of slavery as incompatible with human dignity — developed later in church history — can be grounded in New Testament anthropology even if it is not explicitly stated.</w:t>
      </w:r>
    </w:p>
    <w:p>
      <w:pPr>
        <w:spacing w:after="160" w:line="276" w:lineRule="auto"/>
        <w:ind w:firstLine="504"/>
      </w:pPr>
      <w:r>
        <w:rPr>
          <w:rFonts w:ascii="Garamond" w:cs="Garamond" w:eastAsia="Garamond" w:hAnsi="Garamond"/>
          <w:sz w:val="22"/>
          <w:szCs w:val="22"/>
        </w:rPr>
        <w:t xml:space="preserve">But Webb's own analysis concludes that the trajectory hermeneutic does not support the affirmation of same-sex relationships. After examining the relevant texts carefully, Webb concludes that the biblical trajectory on slavery and women's roles moves toward greater dignity and inclusion while the biblical trajectory on sexual ethics consistently affirms heterosexual marriage as the norm for sexual intimacy. The trajectory does not move toward affirmation of same-sex relationships. It maintains the creation theology of Genesis 1-2 from beginning to end.</w:t>
      </w:r>
    </w:p>
    <w:p>
      <w:pPr>
        <w:spacing w:after="160" w:line="276" w:lineRule="auto"/>
        <w:ind w:firstLine="504"/>
      </w:pPr>
      <w:r>
        <w:rPr>
          <w:rFonts w:ascii="Garamond" w:cs="Garamond" w:eastAsia="Garamond" w:hAnsi="Garamond"/>
          <w:sz w:val="22"/>
          <w:szCs w:val="22"/>
        </w:rPr>
        <w:t xml:space="preserve">This is important because Webb is developing a hermeneutical approach that affirming scholars sometimes employ, and his own application of that approach does not produce the affirming conclusion. The affirming use of the trajectory hermeneutic requires either a different account of what the trajectory is, or a willingness to extend the trajectory beyond where the biblical evidence for it runs out.</w:t>
      </w:r>
    </w:p>
    <w:p>
      <w:pPr>
        <w:spacing w:after="160" w:before="320"/>
        <w:jc w:val="left"/>
      </w:pPr>
      <w:r>
        <w:rPr>
          <w:rFonts w:ascii="Garamond" w:cs="Garamond" w:eastAsia="Garamond" w:hAnsi="Garamond"/>
          <w:b/>
          <w:bCs/>
          <w:sz w:val="26"/>
          <w:szCs w:val="26"/>
        </w:rPr>
        <w:t xml:space="preserve">The Textual Revisionism Arguments</w:t>
      </w:r>
    </w:p>
    <w:p>
      <w:pPr>
        <w:spacing w:after="160" w:line="276" w:lineRule="auto"/>
        <w:ind w:firstLine="504"/>
      </w:pPr>
      <w:r>
        <w:rPr>
          <w:rFonts w:ascii="Garamond" w:cs="Garamond" w:eastAsia="Garamond" w:hAnsi="Garamond"/>
          <w:sz w:val="22"/>
          <w:szCs w:val="22"/>
        </w:rPr>
        <w:t xml:space="preserve">A fourth category of affirming argument attempts to reinterpret the specific texts that have traditionally been read as prohibiting same-sex behavior. These arguments range from careful exegetical rereadings to more speculative proposals.</w:t>
      </w:r>
    </w:p>
    <w:p>
      <w:pPr>
        <w:spacing w:after="160" w:line="276" w:lineRule="auto"/>
        <w:ind w:firstLine="504"/>
      </w:pPr>
      <w:r>
        <w:rPr>
          <w:rFonts w:ascii="Garamond" w:cs="Garamond" w:eastAsia="Garamond" w:hAnsi="Garamond"/>
          <w:sz w:val="22"/>
          <w:szCs w:val="22"/>
        </w:rPr>
        <w:t xml:space="preserve">James Brownson, in Bible, Gender, Sexuality (2013), argues that the key to interpreting the relevant texts is identifying the underlying concern they are protecting. On Brownson's reading, the concern in Genesis 1-2 is not the specific pairing of male and female as such but the goods that the male-female union serves: covenant faithfulness, other-person orientation, the one-flesh union, and the honor of one's body. Brownson argues that these goods can be realized equally in same-sex committed relationships, and therefore that the creation theology of Genesis does not count against the affirmation of such relationships.</w:t>
      </w:r>
    </w:p>
    <w:p>
      <w:pPr>
        <w:spacing w:after="160" w:line="276" w:lineRule="auto"/>
        <w:ind w:firstLine="504"/>
      </w:pPr>
      <w:r>
        <w:rPr>
          <w:rFonts w:ascii="Garamond" w:cs="Garamond" w:eastAsia="Garamond" w:hAnsi="Garamond"/>
          <w:sz w:val="22"/>
          <w:szCs w:val="22"/>
        </w:rPr>
        <w:t xml:space="preserve">I engaged this argument in chapter two and will not repeat the full response here. The short version: Brownson correctly identifies the goods that marriage serves. He incorrectly claims that the sexual differentiation of the partners is not itself part of those goods in the biblical account. The narrative of Genesis 2 does not present male-female complementarity as incidental packaging around more fundamental goods. It presents the recognition of the woman as counterpart — ezer kenegdo — as the specific form that makes those goods possible in the created order.</w:t>
      </w:r>
    </w:p>
    <w:p>
      <w:pPr>
        <w:spacing w:after="160" w:line="276" w:lineRule="auto"/>
        <w:ind w:firstLine="504"/>
      </w:pPr>
      <w:r>
        <w:rPr>
          <w:rFonts w:ascii="Garamond" w:cs="Garamond" w:eastAsia="Garamond" w:hAnsi="Garamond"/>
          <w:sz w:val="22"/>
          <w:szCs w:val="22"/>
        </w:rPr>
        <w:t xml:space="preserve">Regarding the New Testament texts: affirming scholars have argued that arsenokoitai refers specifically to exploitative or commercial same-sex behavior rather than consensual same-sex relationships between adults. I examined this argument in chapters three and four. The derivation of arsenokoitai from the Septuagint text of Leviticus 18:22 makes the limitation to exploitative behavior difficult to sustain: the Levitical text it derives from contains no such limitation.</w:t>
      </w:r>
    </w:p>
    <w:p>
      <w:pPr>
        <w:spacing w:after="160" w:line="276" w:lineRule="auto"/>
        <w:ind w:firstLine="504"/>
      </w:pPr>
      <w:r>
        <w:rPr>
          <w:rFonts w:ascii="Garamond" w:cs="Garamond" w:eastAsia="Garamond" w:hAnsi="Garamond"/>
          <w:sz w:val="22"/>
          <w:szCs w:val="22"/>
        </w:rPr>
        <w:t xml:space="preserve">Regarding Romans 1: affirming scholars have argued that Paul is describing heterosexual people going against their own nature, not addressing people with genuine same-sex orientation. I engaged this argument in chapter four and concluded that the weight of contextual evidence supports reading para phusin as "contrary to the created order" rather than "contrary to individual inclination."</w:t>
      </w:r>
    </w:p>
    <w:p>
      <w:pPr>
        <w:spacing w:after="160" w:before="320"/>
        <w:jc w:val="left"/>
      </w:pPr>
      <w:r>
        <w:rPr>
          <w:rFonts w:ascii="Garamond" w:cs="Garamond" w:eastAsia="Garamond" w:hAnsi="Garamond"/>
          <w:b/>
          <w:bCs/>
          <w:sz w:val="26"/>
          <w:szCs w:val="26"/>
        </w:rPr>
        <w:t xml:space="preserve">What the Affirming Arguments Get Right</w:t>
      </w:r>
    </w:p>
    <w:p>
      <w:pPr>
        <w:spacing w:after="160" w:line="276" w:lineRule="auto"/>
        <w:ind w:firstLine="504"/>
      </w:pPr>
      <w:r>
        <w:rPr>
          <w:rFonts w:ascii="Garamond" w:cs="Garamond" w:eastAsia="Garamond" w:hAnsi="Garamond"/>
          <w:sz w:val="22"/>
          <w:szCs w:val="22"/>
        </w:rPr>
        <w:t xml:space="preserve">Having presented the strongest version of the affirming arguments and explained why I find them ultimately unconvincing, I want to be equally clear about what the affirming arguments get right.</w:t>
      </w:r>
    </w:p>
    <w:p>
      <w:pPr>
        <w:spacing w:after="160" w:line="276" w:lineRule="auto"/>
        <w:ind w:firstLine="504"/>
      </w:pPr>
      <w:r>
        <w:rPr>
          <w:rFonts w:ascii="Garamond" w:cs="Garamond" w:eastAsia="Garamond" w:hAnsi="Garamond"/>
          <w:sz w:val="22"/>
          <w:szCs w:val="22"/>
        </w:rPr>
        <w:t xml:space="preserve">They get right that the church has often failed LGBTQ+ people catastrophically. The harm done by the traditional position as it has typically been held — with contempt, exclusion, and a failure to distinguish between attraction and behavior — is real and it has cost lives. The affirming movement has often been motivated by a genuine response to this harm, and the motivation deserves to be acknowledged even when the theological conclusion it produces cannot be affirmed.</w:t>
      </w:r>
    </w:p>
    <w:p>
      <w:pPr>
        <w:spacing w:after="160" w:line="276" w:lineRule="auto"/>
        <w:ind w:firstLine="504"/>
      </w:pPr>
      <w:r>
        <w:rPr>
          <w:rFonts w:ascii="Garamond" w:cs="Garamond" w:eastAsia="Garamond" w:hAnsi="Garamond"/>
          <w:sz w:val="22"/>
          <w:szCs w:val="22"/>
        </w:rPr>
        <w:t xml:space="preserve">They get right that sexual orientation is a real and enduring feature of human experience, that it is not chosen, and that it is not reliably changed by therapeutic or spiritual intervention. The person who experiences same-sex attraction is not morally inferior to the person who experiences opposite-sex attraction. They are experiencing a particular form of the general disorder of human sexuality in a fallen world. This framing, which the affirming movement has insisted on, is correct.</w:t>
      </w:r>
    </w:p>
    <w:p>
      <w:pPr>
        <w:spacing w:after="160" w:line="276" w:lineRule="auto"/>
        <w:ind w:firstLine="504"/>
      </w:pPr>
      <w:r>
        <w:rPr>
          <w:rFonts w:ascii="Garamond" w:cs="Garamond" w:eastAsia="Garamond" w:hAnsi="Garamond"/>
          <w:sz w:val="22"/>
          <w:szCs w:val="22"/>
        </w:rPr>
        <w:t xml:space="preserve">They get right that the church's engagement with LGBTQ+ people has often been more concerned with protecting an institutional position than with genuinely loving the people most affected by that position. The traditional position, if it is the correct position, requires of the church genuine engagement, genuine relationship, genuine pastoral care, and genuine community with the people whose lives it most directly shapes. Most conservative churches have not provided this. The affirming movement's critique of this failure is accurate.</w:t>
      </w:r>
    </w:p>
    <w:p>
      <w:pPr>
        <w:spacing w:after="160" w:line="276" w:lineRule="auto"/>
        <w:ind w:firstLine="504"/>
      </w:pPr>
      <w:r>
        <w:rPr>
          <w:rFonts w:ascii="Garamond" w:cs="Garamond" w:eastAsia="Garamond" w:hAnsi="Garamond"/>
          <w:sz w:val="22"/>
          <w:szCs w:val="22"/>
        </w:rPr>
        <w:t xml:space="preserve">They get right that the question of what faithfulness looks like for gay Christians is not answered simply by citing the traditional texts. The texts tell us what kind of sexual expression is ordered toward human flourishing in the created order. They do not tell us how the church builds genuine community with people for whom the traditional position requires lifelong sexual abstinence. That second question is enormously important, and the church has largely defaulted on it.</w:t>
      </w:r>
    </w:p>
    <w:p>
      <w:pPr>
        <w:spacing w:after="160" w:line="276" w:lineRule="auto"/>
        <w:ind w:firstLine="504"/>
      </w:pPr>
      <w:r>
        <w:rPr>
          <w:rFonts w:ascii="Garamond" w:cs="Garamond" w:eastAsia="Garamond" w:hAnsi="Garamond"/>
          <w:sz w:val="22"/>
          <w:szCs w:val="22"/>
        </w:rPr>
        <w:t xml:space="preserve">Where the affirming arguments ultimately fail is not in identifying real problems but in the solution they propose. The solution of affirming same-sex sexual relationships as consistent with the biblical sexual ethic requires moving against the trajectory of the entire biblical narrative on human sexuality. The problems the affirming movement correctly identifies — the failure of the church to love LGBTQ+ people well — require a different solution. They require the church to hold the traditional position faithfully while holding it in a way that is genuinely human, genuinely compassionate, and genuinely committed to the flourishing of every person in its community.</w:t>
      </w:r>
    </w:p>
    <w:p>
      <w:pPr>
        <w:spacing w:after="160" w:line="276" w:lineRule="auto"/>
        <w:ind w:firstLine="504"/>
      </w:pPr>
      <w:r>
        <w:rPr>
          <w:rFonts w:ascii="Garamond" w:cs="Garamond" w:eastAsia="Garamond" w:hAnsi="Garamond"/>
          <w:sz w:val="22"/>
          <w:szCs w:val="22"/>
        </w:rPr>
        <w:t xml:space="preserve">That is the hard work. It is harder than simply affirming. But it is the work the gospel requires.</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Chapter Six: The Trajectory of the Whole Story</w:t>
      </w:r>
    </w:p>
    <w:p>
      <w:pPr>
        <w:spacing w:after="160" w:line="276" w:lineRule="auto"/>
        <w:ind w:firstLine="504"/>
      </w:pPr>
      <w:r>
        <w:rPr>
          <w:rFonts w:ascii="Garamond" w:cs="Garamond" w:eastAsia="Garamond" w:hAnsi="Garamond"/>
          <w:sz w:val="22"/>
          <w:szCs w:val="22"/>
        </w:rPr>
        <w:t xml:space="preserve">The most important argument for the traditional position is not made by any individual text. It is made by the trajectory of the whole biblical narrative. From Genesis to Revelation, the Bible tells a story about God and humanity, about creation and fall and redemption and restoration. Human sexuality is not a peripheral concern in that story. It is woven into the fabric of the narrative from the beginning, and the way it is woven tells us something essential about what God intends for human beings.</w:t>
      </w:r>
    </w:p>
    <w:p>
      <w:pPr>
        <w:spacing w:after="160" w:line="276" w:lineRule="auto"/>
        <w:ind w:firstLine="504"/>
      </w:pPr>
      <w:r>
        <w:rPr>
          <w:rFonts w:ascii="Garamond" w:cs="Garamond" w:eastAsia="Garamond" w:hAnsi="Garamond"/>
          <w:sz w:val="22"/>
          <w:szCs w:val="22"/>
        </w:rPr>
        <w:t xml:space="preserve">N. T. Wright, the New Testament scholar and former Bishop of Durham, has argued that the most important hermeneutical skill is learning to read individual texts within the larger narrative of which they are a part. The Bible is not a collection of timeless propositions to be extracted from their narrative context and arranged into a systematic theology. It is a story — a single, coherent narrative with a beginning, a middle, and an end — and the meaning of each part is determined partly by its relationship to the whole. When we read the sexuality texts within the larger narrative, we see something that proof-texting in either direction tends to obscure.</w:t>
      </w:r>
    </w:p>
    <w:p>
      <w:pPr>
        <w:spacing w:after="160" w:before="320"/>
        <w:jc w:val="left"/>
      </w:pPr>
      <w:r>
        <w:rPr>
          <w:rFonts w:ascii="Garamond" w:cs="Garamond" w:eastAsia="Garamond" w:hAnsi="Garamond"/>
          <w:b/>
          <w:bCs/>
          <w:sz w:val="26"/>
          <w:szCs w:val="26"/>
        </w:rPr>
        <w:t xml:space="preserve">Creation: The Design of Human Sexuality</w:t>
      </w:r>
    </w:p>
    <w:p>
      <w:pPr>
        <w:spacing w:after="160" w:line="276" w:lineRule="auto"/>
        <w:ind w:firstLine="504"/>
      </w:pPr>
      <w:r>
        <w:rPr>
          <w:rFonts w:ascii="Garamond" w:cs="Garamond" w:eastAsia="Garamond" w:hAnsi="Garamond"/>
          <w:sz w:val="22"/>
          <w:szCs w:val="22"/>
        </w:rPr>
        <w:t xml:space="preserve">The beginning of the story establishes the design. Male and female are created in the image of God. The marriage covenant joins them in a one-flesh union. Human sexuality is designed for this covenant, and the covenant is designed for this pairing of complementary differences. This is the baseline, the created norm against which everything else is measured.</w:t>
      </w:r>
    </w:p>
    <w:p>
      <w:pPr>
        <w:spacing w:after="160" w:line="276" w:lineRule="auto"/>
        <w:ind w:firstLine="504"/>
      </w:pPr>
      <w:r>
        <w:rPr>
          <w:rFonts w:ascii="Garamond" w:cs="Garamond" w:eastAsia="Garamond" w:hAnsi="Garamond"/>
          <w:sz w:val="22"/>
          <w:szCs w:val="22"/>
        </w:rPr>
        <w:t xml:space="preserve">It is significant that the story begins here rather than elsewhere. The creation account does not begin with the law — a set of rules about permitted and prohibited behavior. It begins with the nature of reality — what God made and what it means. The sexual ethic that flows from the creation account is not primarily a set of rules. It is a vision of what human sexuality is for, what human beings are designed for in their embodied life together, and what the covenant of marriage images.</w:t>
      </w:r>
    </w:p>
    <w:p>
      <w:pPr>
        <w:spacing w:after="160" w:line="276" w:lineRule="auto"/>
        <w:ind w:firstLine="504"/>
      </w:pPr>
      <w:r>
        <w:rPr>
          <w:rFonts w:ascii="Garamond" w:cs="Garamond" w:eastAsia="Garamond" w:hAnsi="Garamond"/>
          <w:sz w:val="22"/>
          <w:szCs w:val="22"/>
        </w:rPr>
        <w:t xml:space="preserve">The metaphor of marriage as a covenant that images a deeper reality is established from the beginning and developed throughout the biblical narrative. Isaiah 54 and 62 use the marriage covenant as the image of God's covenant with Israel. Hosea 1-3 inhabits this metaphor with devastating intimacy — the prophet is commanded to marry an unfaithful wife as an enacted parable of Israel's unfaithfulness to God. Song of Solomon celebrates the erotic dimensions of the male-female relationship as an image of divine love. Ephesians 5:31-32 makes the imaging function explicit: the one-flesh union of husband and wife images the union of Christ and the church.</w:t>
      </w:r>
    </w:p>
    <w:p>
      <w:pPr>
        <w:spacing w:after="160" w:line="276" w:lineRule="auto"/>
        <w:ind w:firstLine="504"/>
      </w:pPr>
      <w:r>
        <w:rPr>
          <w:rFonts w:ascii="Garamond" w:cs="Garamond" w:eastAsia="Garamond" w:hAnsi="Garamond"/>
          <w:sz w:val="22"/>
          <w:szCs w:val="22"/>
        </w:rPr>
        <w:t xml:space="preserve">This imaging function is not available to the same-sex relationship because the imaging function depends on the differentiation of the partners. Christ and the church are not interchangeable. The husband and wife are not interchangeable. The particular otherness of the female relative to the male, and of the male relative to the female, is part of what makes the human marriage a legible image of the divine-human covenant. This is not to say that same-sex relationships cannot image love, fidelity, or self-giving — they can. But the specific imaging of Christ-and-church that the biblical narrative assigns to marriage is tied to the male-female complementarity of the partners.</w:t>
      </w:r>
    </w:p>
    <w:p>
      <w:pPr>
        <w:spacing w:after="160" w:before="320"/>
        <w:jc w:val="left"/>
      </w:pPr>
      <w:r>
        <w:rPr>
          <w:rFonts w:ascii="Garamond" w:cs="Garamond" w:eastAsia="Garamond" w:hAnsi="Garamond"/>
          <w:b/>
          <w:bCs/>
          <w:sz w:val="26"/>
          <w:szCs w:val="26"/>
        </w:rPr>
        <w:t xml:space="preserve">Fall: The Disorder of Human Sexuality</w:t>
      </w:r>
    </w:p>
    <w:p>
      <w:pPr>
        <w:spacing w:after="160" w:line="276" w:lineRule="auto"/>
        <w:ind w:firstLine="504"/>
      </w:pPr>
      <w:r>
        <w:rPr>
          <w:rFonts w:ascii="Garamond" w:cs="Garamond" w:eastAsia="Garamond" w:hAnsi="Garamond"/>
          <w:sz w:val="22"/>
          <w:szCs w:val="22"/>
        </w:rPr>
        <w:t xml:space="preserve">The fall introduces disorder into the created design. Human sexuality is twisted in every direction. The Song of Solomon's vision of mutual delight becomes Genesis 3:16's "your desire will be for your husband, and he will rule over you" — desire and domination replacing mutuality. The one-flesh union designed for covenant faithfulness becomes the serial unfaithfulness of polygamy, adultery, prostitution, sexual violence, and all the other forms of sexual disorder that fill the pages of the Old Testament narrative.</w:t>
      </w:r>
    </w:p>
    <w:p>
      <w:pPr>
        <w:spacing w:after="160" w:line="276" w:lineRule="auto"/>
        <w:ind w:firstLine="504"/>
      </w:pPr>
      <w:r>
        <w:rPr>
          <w:rFonts w:ascii="Garamond" w:cs="Garamond" w:eastAsia="Garamond" w:hAnsi="Garamond"/>
          <w:sz w:val="22"/>
          <w:szCs w:val="22"/>
        </w:rPr>
        <w:t xml:space="preserve">The biblical narrative does not treat the presence of these forms of sexual disorder in the lives of its central characters as endorsement. The Old Testament describes polygamy among the patriarchs without endorsing it. It describes David's adultery with Bathsheba and the devastating consequences that follow without sanitizing either. It describes the sexual violence of Dinah's rape (Genesis 34) and Tamar's rape (2 Samuel 13) with unflinching clarity. The presence of these things in the narrative is not normalization. It is the testimony of a story honest enough to show the fall's consequences rather than pretending they do not exist.</w:t>
      </w:r>
    </w:p>
    <w:p>
      <w:pPr>
        <w:spacing w:after="160" w:line="276" w:lineRule="auto"/>
        <w:ind w:firstLine="504"/>
      </w:pPr>
      <w:r>
        <w:rPr>
          <w:rFonts w:ascii="Garamond" w:cs="Garamond" w:eastAsia="Garamond" w:hAnsi="Garamond"/>
          <w:sz w:val="22"/>
          <w:szCs w:val="22"/>
        </w:rPr>
        <w:t xml:space="preserve">Same-sex sexual behavior appears in this fallen context. It appears in Sodom and Gibeah as sexual violence. It appears in the Levitical prohibitions as something God's people are to be distinguished from. It appears in Romans 1 as evidence of the general disorder of fallen humanity. It is not treated differently from other forms of sexual disorder in the sense that all sexual disorder is a departure from the created norm. But it is treated with the same seriousness that the creation norm demands.</w:t>
      </w:r>
    </w:p>
    <w:p>
      <w:pPr>
        <w:spacing w:after="160" w:before="320"/>
        <w:jc w:val="left"/>
      </w:pPr>
      <w:r>
        <w:rPr>
          <w:rFonts w:ascii="Garamond" w:cs="Garamond" w:eastAsia="Garamond" w:hAnsi="Garamond"/>
          <w:b/>
          <w:bCs/>
          <w:sz w:val="26"/>
          <w:szCs w:val="26"/>
        </w:rPr>
        <w:t xml:space="preserve">Redemption: The Restoration of Human Sexuality</w:t>
      </w:r>
    </w:p>
    <w:p>
      <w:pPr>
        <w:spacing w:after="160" w:line="276" w:lineRule="auto"/>
        <w:ind w:firstLine="504"/>
      </w:pPr>
      <w:r>
        <w:rPr>
          <w:rFonts w:ascii="Garamond" w:cs="Garamond" w:eastAsia="Garamond" w:hAnsi="Garamond"/>
          <w:sz w:val="22"/>
          <w:szCs w:val="22"/>
        </w:rPr>
        <w:t xml:space="preserve">The New Testament presents the redemption of all things through Christ, including the redemption of human sexuality. This redemption does not eliminate the created design. It restores it and points it toward eschatological completion. Jesus does not revise the creation account. He invokes it as the definitive statement of God's intention for human sexuality and marriage (Matthew 19:4-6). Paul grounds his sexual ethics in creation theology, not merely in Torah or cultural convention.</w:t>
      </w:r>
    </w:p>
    <w:p>
      <w:pPr>
        <w:spacing w:after="160" w:line="276" w:lineRule="auto"/>
        <w:ind w:firstLine="504"/>
      </w:pPr>
      <w:r>
        <w:rPr>
          <w:rFonts w:ascii="Garamond" w:cs="Garamond" w:eastAsia="Garamond" w:hAnsi="Garamond"/>
          <w:sz w:val="22"/>
          <w:szCs w:val="22"/>
        </w:rPr>
        <w:t xml:space="preserve">The new covenant introduces one genuinely new element into the biblical theology of sexuality: the elevation of celibacy as a legitimate and even honored form of Christian life. Both Jesus and Paul describe celibacy not as a lesser form of human existence but as a form of dedication to the kingdom that has its own integrity and its own goods (Matthew 19:11-12, 1 Corinthians 7:32-35). The early church theologian John Chrysostom, writing in the late fourth century, argued that the elevation of celibacy in the new covenant was one of the most significant discontinuities between the old covenant and the new. Under the old covenant, marriage and procreation were essential to the continuity of the people of God and the line through which the Messiah would come. Under the new covenant, the Messiah has come, the people of God are constituted by faith rather than physical descent, and therefore celibacy — dedicating the body fully to the kingdom rather than to the family — becomes a legitimate and honored calling.</w:t>
      </w:r>
    </w:p>
    <w:p>
      <w:pPr>
        <w:spacing w:after="160" w:line="276" w:lineRule="auto"/>
        <w:ind w:firstLine="504"/>
      </w:pPr>
      <w:r>
        <w:rPr>
          <w:rFonts w:ascii="Garamond" w:cs="Garamond" w:eastAsia="Garamond" w:hAnsi="Garamond"/>
          <w:sz w:val="22"/>
          <w:szCs w:val="22"/>
        </w:rPr>
        <w:t xml:space="preserve">This matters enormously for the pastoral question of gay Christians. The traditional position is sometimes attacked as requiring impossible demands of people who experience same-sex attraction: either marry someone of the opposite sex (which may be psychologically impossible for some) or live without sexual intimacy for life. But the elevation of celibacy in the new covenant means that the second option is not merely a lesser form of existence to be grudgingly endured. It is a calling with its own integrity, its own community, and its own goods. The church that takes this seriously — that builds genuine community for people who are called to celibacy, whether by orientation or by circumstance — is not asking anyone to be less than fully human. It is asking them to be fully Christian.</w:t>
      </w:r>
    </w:p>
    <w:p>
      <w:pPr>
        <w:spacing w:after="160" w:line="276" w:lineRule="auto"/>
        <w:ind w:firstLine="504"/>
      </w:pPr>
      <w:r>
        <w:rPr>
          <w:rFonts w:ascii="Garamond" w:cs="Garamond" w:eastAsia="Garamond" w:hAnsi="Garamond"/>
          <w:sz w:val="22"/>
          <w:szCs w:val="22"/>
        </w:rPr>
        <w:t xml:space="preserve">Paul's description of celibacy in 1 Corinthians 7 is instructive. Paul does not present celibacy as the absence of a good. He presents it as the presence of a different good: "The unmarried man is anxious about the things of the Lord, how to please the Lord. But the married man is anxious about worldly things, how to please his wife, and his interests are divided" (1 Corinthians 7:32-34). The celibate person has a form of undivided attention to the kingdom that the married person does not. This is a genuine good, not a consolation prize.</w:t>
      </w:r>
    </w:p>
    <w:p>
      <w:pPr>
        <w:spacing w:after="160" w:before="320"/>
        <w:jc w:val="left"/>
      </w:pPr>
      <w:r>
        <w:rPr>
          <w:rFonts w:ascii="Garamond" w:cs="Garamond" w:eastAsia="Garamond" w:hAnsi="Garamond"/>
          <w:b/>
          <w:bCs/>
          <w:sz w:val="26"/>
          <w:szCs w:val="26"/>
        </w:rPr>
        <w:t xml:space="preserve">Restoration: The Eschatological Vision</w:t>
      </w:r>
    </w:p>
    <w:p>
      <w:pPr>
        <w:spacing w:after="160" w:line="276" w:lineRule="auto"/>
        <w:ind w:firstLine="504"/>
      </w:pPr>
      <w:r>
        <w:rPr>
          <w:rFonts w:ascii="Garamond" w:cs="Garamond" w:eastAsia="Garamond" w:hAnsi="Garamond"/>
          <w:sz w:val="22"/>
          <w:szCs w:val="22"/>
        </w:rPr>
        <w:t xml:space="preserve">Revelation 21-22 describes the eschatological restoration of all things — the new heaven and the new earth in which God dwells with his people and everything is made new. Significantly for our purposes, this vision is described in terms of the marriage covenant. Revelation 19:7-9 describes the arrival of the kingdom as a wedding feast: "the marriage of the Lamb has come, and his Bride has made herself ready." Revelation 21:2 describes the new Jerusalem as "a bride adorned for her husband." The eschatological vision is nuptial — the entire sweep of creation-fall-redemption-restoration finds its culminating image in the covenant between Christ and his bride, the church.</w:t>
      </w:r>
    </w:p>
    <w:p>
      <w:pPr>
        <w:spacing w:after="160" w:line="276" w:lineRule="auto"/>
        <w:ind w:firstLine="504"/>
      </w:pPr>
      <w:r>
        <w:rPr>
          <w:rFonts w:ascii="Garamond" w:cs="Garamond" w:eastAsia="Garamond" w:hAnsi="Garamond"/>
          <w:sz w:val="22"/>
          <w:szCs w:val="22"/>
        </w:rPr>
        <w:t xml:space="preserve">This eschatological dimension does not add new information to the argument. But it puts the whole biblical theology of human sexuality in its proper frame. Human marriage was never the ultimate reality. It was always an image of something beyond itself — the covenant between God and his people, between Christ and his church. The male-female covenant of marriage is a sign pointing toward the reality it images. At the wedding feast of the Lamb, the sign is fulfilled in the reality it has always pointed toward. Human marriage, as a temporal institution, passes away (Matthew 22:30 — "in the resurrection they neither marry nor are given in marriage"). But the reality it has always pointed toward is consummated.</w:t>
      </w:r>
    </w:p>
    <w:p>
      <w:pPr>
        <w:spacing w:after="160" w:line="276" w:lineRule="auto"/>
        <w:ind w:firstLine="504"/>
      </w:pPr>
      <w:r>
        <w:rPr>
          <w:rFonts w:ascii="Garamond" w:cs="Garamond" w:eastAsia="Garamond" w:hAnsi="Garamond"/>
          <w:sz w:val="22"/>
          <w:szCs w:val="22"/>
        </w:rPr>
        <w:t xml:space="preserve">Wesley Hill, a New Testament scholar at Trinity School for Ministry who is himself gay and celibate, has argued in his book Washed and Waiting (2010) that this eschatological perspective is essential for the gay Christian. Hill writes: "If the New Testament is to be believed, there is a coming resurrection in which the relationships that have defined human existence — including marriage — will be transcended and transformed in ways we cannot now imagine. The eternal weight of glory that awaits us is not the eternal continuation of everything we now experience but something unimaginably greater." The celibate gay Christian is not living a diminished form of the human life that marriage would have fulfilled. They are living in anticipation of the fullness that no human marriage can provide.</w:t>
      </w:r>
    </w:p>
    <w:p>
      <w:pPr>
        <w:spacing w:after="160" w:before="320"/>
        <w:jc w:val="left"/>
      </w:pPr>
      <w:r>
        <w:rPr>
          <w:rFonts w:ascii="Garamond" w:cs="Garamond" w:eastAsia="Garamond" w:hAnsi="Garamond"/>
          <w:b/>
          <w:bCs/>
          <w:sz w:val="26"/>
          <w:szCs w:val="26"/>
        </w:rPr>
        <w:t xml:space="preserve">The Pastoral Weight of the Trajectory</w:t>
      </w:r>
    </w:p>
    <w:p>
      <w:pPr>
        <w:spacing w:after="160" w:line="276" w:lineRule="auto"/>
        <w:ind w:firstLine="504"/>
      </w:pPr>
      <w:r>
        <w:rPr>
          <w:rFonts w:ascii="Garamond" w:cs="Garamond" w:eastAsia="Garamond" w:hAnsi="Garamond"/>
          <w:sz w:val="22"/>
          <w:szCs w:val="22"/>
        </w:rPr>
        <w:t xml:space="preserve">The trajectory of the whole story establishes the traditional position with a coherence that no individual text can provide. Genesis establishes the design. The fall introduces disorder. Redemption restores and elevates. Restoration consummates. Same-sex sexual behavior, on this reading, is not addressed by a handful of scattered texts. It is addressed by the entire architecture of the biblical narrative about human sexuality.</w:t>
      </w:r>
    </w:p>
    <w:p>
      <w:pPr>
        <w:spacing w:after="160" w:line="276" w:lineRule="auto"/>
        <w:ind w:firstLine="504"/>
      </w:pPr>
      <w:r>
        <w:rPr>
          <w:rFonts w:ascii="Garamond" w:cs="Garamond" w:eastAsia="Garamond" w:hAnsi="Garamond"/>
          <w:sz w:val="22"/>
          <w:szCs w:val="22"/>
        </w:rPr>
        <w:t xml:space="preserve">But the trajectory also demands a pastoral response that the church has largely failed to provide. If celibacy is a genuine calling rather than a second-class existence, the church must build genuine community for those called to it. If gay Christians are full members of the body of Christ, the church must include them fully — not as a category to be managed but as people to be known, loved, and given the genuine gift of belonging.</w:t>
      </w:r>
    </w:p>
    <w:p>
      <w:pPr>
        <w:spacing w:after="160" w:line="276" w:lineRule="auto"/>
        <w:ind w:firstLine="504"/>
      </w:pPr>
      <w:r>
        <w:rPr>
          <w:rFonts w:ascii="Garamond" w:cs="Garamond" w:eastAsia="Garamond" w:hAnsi="Garamond"/>
          <w:sz w:val="22"/>
          <w:szCs w:val="22"/>
        </w:rPr>
        <w:t xml:space="preserve">The church that holds the traditional position without building this community has missed the point of the trajectory. The point is not the preservation of the institution. The point is the flourishing of persons in the image of God. And persons flourish not through correct theological positions being held over them. They flourish through genuine community, genuine love, and genuine commitment to their good — which is exactly what the trajectory of the whole story demands.</w:t>
      </w:r>
    </w:p>
    <w:p>
      <w:pPr>
        <w:spacing w:after="160" w:line="276" w:lineRule="auto"/>
        <w:ind w:firstLine="504"/>
      </w:pPr>
      <w:r>
        <w:rPr>
          <w:rFonts w:ascii="Garamond" w:cs="Garamond" w:eastAsia="Garamond" w:hAnsi="Garamond"/>
          <w:sz w:val="22"/>
          <w:szCs w:val="22"/>
        </w:rPr>
        <w:t xml:space="preserve">That is where we turn next.</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Chapter Seven: What Faithfulness Looks Like Practically</w:t>
      </w:r>
    </w:p>
    <w:p>
      <w:pPr>
        <w:spacing w:after="160" w:line="276" w:lineRule="auto"/>
        <w:ind w:firstLine="504"/>
      </w:pPr>
      <w:r>
        <w:rPr>
          <w:rFonts w:ascii="Garamond" w:cs="Garamond" w:eastAsia="Garamond" w:hAnsi="Garamond"/>
          <w:sz w:val="22"/>
          <w:szCs w:val="22"/>
        </w:rPr>
        <w:t xml:space="preserve">The word faithfulness in the title of this chapter belongs to everyone in it. It is not only a word for the gay Christian navigating a sexuality that the traditional position does not have a relational outlet for. It is a word for the church that holds the traditional position and must decide what that means for how it actually treats LGBTQ+ people. It is a word for the pastor who preaches the traditional position and must figure out what it means to love the people in his congregation for whom that position is not abstract. It is a word for the parent whose child just came out, and for the child who just came out to a parent who may not respond well.</w:t>
      </w:r>
    </w:p>
    <w:p>
      <w:pPr>
        <w:spacing w:after="160" w:line="276" w:lineRule="auto"/>
        <w:ind w:firstLine="504"/>
      </w:pPr>
      <w:r>
        <w:rPr>
          <w:rFonts w:ascii="Garamond" w:cs="Garamond" w:eastAsia="Garamond" w:hAnsi="Garamond"/>
          <w:sz w:val="22"/>
          <w:szCs w:val="22"/>
        </w:rPr>
        <w:t xml:space="preserve">Faithfulness, in each of these cases, is not simple. It is not achieved by citing the correct texts. It is not achieved by affirming everything. It is achieved by the slow, costly, daily work of being present to the actual person in front of you while staying anchored to the truth that makes genuine love possible in the first place.</w:t>
      </w:r>
    </w:p>
    <w:p>
      <w:pPr>
        <w:spacing w:after="160" w:before="320"/>
        <w:jc w:val="left"/>
      </w:pPr>
      <w:r>
        <w:rPr>
          <w:rFonts w:ascii="Garamond" w:cs="Garamond" w:eastAsia="Garamond" w:hAnsi="Garamond"/>
          <w:b/>
          <w:bCs/>
          <w:sz w:val="26"/>
          <w:szCs w:val="26"/>
        </w:rPr>
        <w:t xml:space="preserve">For the Gay Christian</w:t>
      </w:r>
    </w:p>
    <w:p>
      <w:pPr>
        <w:spacing w:after="160" w:line="276" w:lineRule="auto"/>
        <w:ind w:firstLine="504"/>
      </w:pPr>
      <w:r>
        <w:rPr>
          <w:rFonts w:ascii="Garamond" w:cs="Garamond" w:eastAsia="Garamond" w:hAnsi="Garamond"/>
          <w:sz w:val="22"/>
          <w:szCs w:val="22"/>
        </w:rPr>
        <w:t xml:space="preserve">The gay Christian who accepts the traditional position faces something genuinely difficult. Not impossible. Not unbearable. But genuinely difficult, and the church does no one any favors by pretending otherwise.</w:t>
      </w:r>
    </w:p>
    <w:p>
      <w:pPr>
        <w:spacing w:after="160" w:line="276" w:lineRule="auto"/>
        <w:ind w:firstLine="504"/>
      </w:pPr>
      <w:r>
        <w:rPr>
          <w:rFonts w:ascii="Garamond" w:cs="Garamond" w:eastAsia="Garamond" w:hAnsi="Garamond"/>
          <w:sz w:val="22"/>
          <w:szCs w:val="22"/>
        </w:rPr>
        <w:t xml:space="preserve">The difficulty has several dimensions. There is the dimension of lifelong sexual abstinence — of knowing that the sexual intimacy that most human beings consider fundamental to adult life is not available. There is the dimension of aloneness — of watching friends and family members move into the central human relationship of marriage and family while remaining outside it. There is the dimension of invisibility — of attending a church where sermons on marriage and family are plentiful and thoughtful while sermons on celibacy and singleness are rare or nonexistent. There is the dimension of suspicion — of knowing that some people in the church view your attraction with a mixture of pity and moral alarm that makes genuine friendship complicated.</w:t>
      </w:r>
    </w:p>
    <w:p>
      <w:pPr>
        <w:spacing w:after="160" w:line="276" w:lineRule="auto"/>
        <w:ind w:firstLine="504"/>
      </w:pPr>
      <w:r>
        <w:rPr>
          <w:rFonts w:ascii="Garamond" w:cs="Garamond" w:eastAsia="Garamond" w:hAnsi="Garamond"/>
          <w:sz w:val="22"/>
          <w:szCs w:val="22"/>
        </w:rPr>
        <w:t xml:space="preserve">These are real. They are not to be minimized. The gay Christian who hears the traditional position and then hears a pastor say "but the good news is that you can still have a full life" is right to feel that the sentence does not quite reach the difficulty. It is true that a full life is possible. It is true that celibacy is a genuine calling with genuine goods. But "you can still have a full life" is not what faithfulness sounds like when spoken from inside the difficulty. It is what it sounds like from outside.</w:t>
      </w:r>
    </w:p>
    <w:p>
      <w:pPr>
        <w:spacing w:after="160" w:line="276" w:lineRule="auto"/>
        <w:ind w:firstLine="504"/>
      </w:pPr>
      <w:r>
        <w:rPr>
          <w:rFonts w:ascii="Garamond" w:cs="Garamond" w:eastAsia="Garamond" w:hAnsi="Garamond"/>
          <w:sz w:val="22"/>
          <w:szCs w:val="22"/>
        </w:rPr>
        <w:t xml:space="preserve">What faithfulness looks like from inside the difficulty is something that writers like Wesley Hill, Christopher Yuan, and Greg Coles have described in ways that deserve to be read directly rather than summarized. What I can say here is that the tradition offers resources that are more substantial than the contemporary church usually makes available.</w:t>
      </w:r>
    </w:p>
    <w:p>
      <w:pPr>
        <w:spacing w:after="160" w:line="276" w:lineRule="auto"/>
        <w:ind w:firstLine="504"/>
      </w:pPr>
      <w:r>
        <w:rPr>
          <w:rFonts w:ascii="Garamond" w:cs="Garamond" w:eastAsia="Garamond" w:hAnsi="Garamond"/>
          <w:sz w:val="22"/>
          <w:szCs w:val="22"/>
        </w:rPr>
        <w:t xml:space="preserve">The church tradition on celibacy is deep and rich. John Chrysostom, Gregory of Nyssa, Jerome, Augustine, Benedict, Bernard of Clairvaux, Francis of Assisi, Thomas à Kempis — these are not figures who barely endured celibacy. They were figures who found in the celibate life a depth of union with God and a depth of community with others that the married life shapes differently. The monastic tradition developed forms of celibate community that provided genuine belonging — the specific kind of belonging that comes from sharing life at close quarters with people who are committed to the same calling. That tradition is largely invisible to contemporary evangelical Protestantism, and its invisibility is one of the reasons we have so little to offer gay Christians who accept the traditional position.</w:t>
      </w:r>
    </w:p>
    <w:p>
      <w:pPr>
        <w:spacing w:after="160" w:line="276" w:lineRule="auto"/>
        <w:ind w:firstLine="504"/>
      </w:pPr>
      <w:r>
        <w:rPr>
          <w:rFonts w:ascii="Garamond" w:cs="Garamond" w:eastAsia="Garamond" w:hAnsi="Garamond"/>
          <w:sz w:val="22"/>
          <w:szCs w:val="22"/>
        </w:rPr>
        <w:t xml:space="preserve">Paul's description of celibacy in 1 Corinthians 7 is not a description of deprivation. It is a description of a particular kind of freedom: freedom from the divided attentions that marriage requires, freedom to give oneself fully to the kingdom without the legitimate competing demands of spouse and children. This is a genuine gift, and the church that takes it seriously will not offer it to gay Christians as a consolation prize. It will offer it as a calling with its own dignity, its own community, and its own eschatological weight.</w:t>
      </w:r>
    </w:p>
    <w:p>
      <w:pPr>
        <w:spacing w:after="160" w:line="276" w:lineRule="auto"/>
        <w:ind w:firstLine="504"/>
      </w:pPr>
      <w:r>
        <w:rPr>
          <w:rFonts w:ascii="Garamond" w:cs="Garamond" w:eastAsia="Garamond" w:hAnsi="Garamond"/>
          <w:sz w:val="22"/>
          <w:szCs w:val="22"/>
        </w:rPr>
        <w:t xml:space="preserve">Practically, this means several things for the gay Christian navigating the traditional position. It means finding communities of genuine friendship — the kind of friendship that the New Testament calls philadelphia, brotherly love — where the deeper-than-acquaintance intimacy of known life is available without sexual expression. It means building a life around kingdom purposes that are not contingent on marriage. It means engaging honestly with the theological tradition on celibacy rather than treating it as a lesser option. And it means, frankly, finding a church that will do its part — that will build genuine community for single and celibate people rather than treating the single life as an unfortunate temporary state before marriage.</w:t>
      </w:r>
    </w:p>
    <w:p>
      <w:pPr>
        <w:spacing w:after="160" w:before="320"/>
        <w:jc w:val="left"/>
      </w:pPr>
      <w:r>
        <w:rPr>
          <w:rFonts w:ascii="Garamond" w:cs="Garamond" w:eastAsia="Garamond" w:hAnsi="Garamond"/>
          <w:b/>
          <w:bCs/>
          <w:sz w:val="26"/>
          <w:szCs w:val="26"/>
        </w:rPr>
        <w:t xml:space="preserve">For the Church</w:t>
      </w:r>
    </w:p>
    <w:p>
      <w:pPr>
        <w:spacing w:after="160" w:line="276" w:lineRule="auto"/>
        <w:ind w:firstLine="504"/>
      </w:pPr>
      <w:r>
        <w:rPr>
          <w:rFonts w:ascii="Garamond" w:cs="Garamond" w:eastAsia="Garamond" w:hAnsi="Garamond"/>
          <w:sz w:val="22"/>
          <w:szCs w:val="22"/>
        </w:rPr>
        <w:t xml:space="preserve">What the traditional position requires of the church is at least as demanding as what it requires of gay Christians who accept it. The church cannot simply hold the position theologically and consider its obligation fulfilled. The obligation is pastoral, communal, and continuous.</w:t>
      </w:r>
    </w:p>
    <w:p>
      <w:pPr>
        <w:spacing w:after="160" w:line="276" w:lineRule="auto"/>
        <w:ind w:firstLine="504"/>
      </w:pPr>
      <w:r>
        <w:rPr>
          <w:rFonts w:ascii="Garamond" w:cs="Garamond" w:eastAsia="Garamond" w:hAnsi="Garamond"/>
          <w:sz w:val="22"/>
          <w:szCs w:val="22"/>
        </w:rPr>
        <w:t xml:space="preserve">The first obligation is to be honest about what the position asks. The traditional position asks gay Christians to forgo same-sex sexual intimacy for life. That is a significant ask. It is more significant than the church has typically acknowledged. The church that asks this of people and then provides no genuine community, no pastoral support, no honest engagement with the difficulty of the calling, and no recognition of the loneliness that can accompany it has not fulfilled its side of the covenant. It has demanded sacrifice without providing community.</w:t>
      </w:r>
    </w:p>
    <w:p>
      <w:pPr>
        <w:spacing w:after="160" w:line="276" w:lineRule="auto"/>
        <w:ind w:firstLine="504"/>
      </w:pPr>
      <w:r>
        <w:rPr>
          <w:rFonts w:ascii="Garamond" w:cs="Garamond" w:eastAsia="Garamond" w:hAnsi="Garamond"/>
          <w:sz w:val="22"/>
          <w:szCs w:val="22"/>
        </w:rPr>
        <w:t xml:space="preserve">The second obligation is to include LGBTQ+ people genuinely in the life of the community — not as a category to be managed, not as a problem to be solved, not as a testing ground for the church's official position, but as people. People with gifts, perspectives, histories, and futures. People who belong to the body of Christ. People who may have more to teach the church about certain things than the church has recognized — about loneliness, about the theology of celibacy, about the kind of love that is not contingent on sexual expression.</w:t>
      </w:r>
    </w:p>
    <w:p>
      <w:pPr>
        <w:spacing w:after="160" w:line="276" w:lineRule="auto"/>
        <w:ind w:firstLine="504"/>
      </w:pPr>
      <w:r>
        <w:rPr>
          <w:rFonts w:ascii="Garamond" w:cs="Garamond" w:eastAsia="Garamond" w:hAnsi="Garamond"/>
          <w:sz w:val="22"/>
          <w:szCs w:val="22"/>
        </w:rPr>
        <w:t xml:space="preserve">The third obligation is to be a place where gay people are not required to hide. The gay Christian who attends a church where same-sex attraction is never acknowledged, where the assumption is that everyone is heterosexual or should try to become so, where any admission of same-sex attraction triggers pastoral alarm or organizational consequence, is being asked to choose between honesty and belonging. That is not Christian community. It is conditional acceptance dressed up as community, and the difference is visible to anyone living inside it.</w:t>
      </w:r>
    </w:p>
    <w:p>
      <w:pPr>
        <w:spacing w:after="160" w:line="276" w:lineRule="auto"/>
        <w:ind w:firstLine="504"/>
      </w:pPr>
      <w:r>
        <w:rPr>
          <w:rFonts w:ascii="Garamond" w:cs="Garamond" w:eastAsia="Garamond" w:hAnsi="Garamond"/>
          <w:sz w:val="22"/>
          <w:szCs w:val="22"/>
        </w:rPr>
        <w:t xml:space="preserve">The fourth obligation is to address the church's own failures honestly. The church has participated in the rejection, contempt, shaming, and spiritual abuse of LGBTQ+ people. Some of this has been explicit — the pastor who told the gay teenager from the pulpit that God found them disgusting, the church that expelled a family because their child came out, the counselor who promised orientation change and delivered shame when it did not come. Some of it has been implicit — the tone of contempt in the way certain topics are addressed, the assumption that gay people are in the church only as targets for conversion, the preaching that treats same-sex attraction as uniquely appalling while remaining silent about the pervasive sexual disorder in heterosexual lives.</w:t>
      </w:r>
    </w:p>
    <w:p>
      <w:pPr>
        <w:spacing w:after="160" w:line="276" w:lineRule="auto"/>
        <w:ind w:firstLine="504"/>
      </w:pPr>
      <w:r>
        <w:rPr>
          <w:rFonts w:ascii="Garamond" w:cs="Garamond" w:eastAsia="Garamond" w:hAnsi="Garamond"/>
          <w:sz w:val="22"/>
          <w:szCs w:val="22"/>
        </w:rPr>
        <w:t xml:space="preserve">These failures are not simply bad pastoral strategy. They are sins. They are sins against specific people who were created in the image of God and treated as if they were not. The church that wants to hold the traditional position faithfully must reckon with its own history of holding it unfaithfully before it has the credibility to hold it at all.</w:t>
      </w:r>
    </w:p>
    <w:p>
      <w:pPr>
        <w:spacing w:after="160" w:line="276" w:lineRule="auto"/>
        <w:ind w:firstLine="504"/>
      </w:pPr>
      <w:r>
        <w:rPr>
          <w:rFonts w:ascii="Garamond" w:cs="Garamond" w:eastAsia="Garamond" w:hAnsi="Garamond"/>
          <w:sz w:val="22"/>
          <w:szCs w:val="22"/>
        </w:rPr>
        <w:t xml:space="preserve">The fifth obligation is to distinguish clearly between same-sex attraction and same-sex sexual behavior in all of its pastoral communications. Same-sex attraction is not a sin. It is an experience — one that the person experiencing it did not choose, cannot reliably change, and is not morally responsible for having. Same-sex sexual behavior — the decision to express same-sex attraction in sexual acts — is what the traditional position identifies as incompatible with the biblical sexual ethic. The church that treats the attraction itself as the sin, that treats gay people as sinners merely for being gay, has confused two things that must not be confused, with devastating consequences for the people most affected.</w:t>
      </w:r>
    </w:p>
    <w:p>
      <w:pPr>
        <w:spacing w:after="160" w:before="320"/>
        <w:jc w:val="left"/>
      </w:pPr>
      <w:r>
        <w:rPr>
          <w:rFonts w:ascii="Garamond" w:cs="Garamond" w:eastAsia="Garamond" w:hAnsi="Garamond"/>
          <w:b/>
          <w:bCs/>
          <w:sz w:val="26"/>
          <w:szCs w:val="26"/>
        </w:rPr>
        <w:t xml:space="preserve">For Families</w:t>
      </w:r>
    </w:p>
    <w:p>
      <w:pPr>
        <w:spacing w:after="160" w:line="276" w:lineRule="auto"/>
        <w:ind w:firstLine="504"/>
      </w:pPr>
      <w:r>
        <w:rPr>
          <w:rFonts w:ascii="Garamond" w:cs="Garamond" w:eastAsia="Garamond" w:hAnsi="Garamond"/>
          <w:sz w:val="22"/>
          <w:szCs w:val="22"/>
        </w:rPr>
        <w:t xml:space="preserve">There is a conversation that happens in many homes that nobody has fully prepared for. A child comes out to a parent. Or a parent reads something in their teenager's room that they were not supposed to find. Or a spouse discloses an attraction they have been hiding for years. These are among the most vulnerable moments in family life, and the church has often not given parents the tools to respond in ways that are simultaneously faithful and loving.</w:t>
      </w:r>
    </w:p>
    <w:p>
      <w:pPr>
        <w:spacing w:after="160" w:line="276" w:lineRule="auto"/>
        <w:ind w:firstLine="504"/>
      </w:pPr>
      <w:r>
        <w:rPr>
          <w:rFonts w:ascii="Garamond" w:cs="Garamond" w:eastAsia="Garamond" w:hAnsi="Garamond"/>
          <w:sz w:val="22"/>
          <w:szCs w:val="22"/>
        </w:rPr>
        <w:t xml:space="preserve">The first thing a parent needs to know in that moment is that the relationship comes first. Not the theological position. The relationship. The gay teenager who comes out to their parents is doing something extraordinarily vulnerable. They are showing their parents something true about themselves and trusting that the parents will not use it as a weapon against them. The parent who responds to that vulnerability with immediate theological correction — however theologically correct the correction — has told their child that the theological position matters more than they do. That message will not be forgotten.</w:t>
      </w:r>
    </w:p>
    <w:p>
      <w:pPr>
        <w:spacing w:after="160" w:line="276" w:lineRule="auto"/>
        <w:ind w:firstLine="504"/>
      </w:pPr>
      <w:r>
        <w:rPr>
          <w:rFonts w:ascii="Garamond" w:cs="Garamond" w:eastAsia="Garamond" w:hAnsi="Garamond"/>
          <w:sz w:val="22"/>
          <w:szCs w:val="22"/>
        </w:rPr>
        <w:t xml:space="preserve">The relationship first. The theological conversation later, when there is enough trust to have it honestly. This is not theological compromise. It is human wisdom, and it is the practical application of the commandment to love.</w:t>
      </w:r>
    </w:p>
    <w:p>
      <w:pPr>
        <w:spacing w:after="160" w:line="276" w:lineRule="auto"/>
        <w:ind w:firstLine="504"/>
      </w:pPr>
      <w:r>
        <w:rPr>
          <w:rFonts w:ascii="Garamond" w:cs="Garamond" w:eastAsia="Garamond" w:hAnsi="Garamond"/>
          <w:sz w:val="22"/>
          <w:szCs w:val="22"/>
        </w:rPr>
        <w:t xml:space="preserve">Parents need to know that holding the traditional position does not require them to reject their child, to issue ultimatums, or to make their love contingent on the child's agreement with the theological conclusion the parent holds. The traditional position is about sexual ethics, not about the terms of family relationship. A parent can hold the traditional position about sexual behavior and remain in genuine, loving, close relationship with a child who does not accept that position. Those two things are not in conflict, and the parent who believes they are has been given bad advice.</w:t>
      </w:r>
    </w:p>
    <w:p>
      <w:pPr>
        <w:spacing w:after="160" w:line="276" w:lineRule="auto"/>
        <w:ind w:firstLine="504"/>
      </w:pPr>
      <w:r>
        <w:rPr>
          <w:rFonts w:ascii="Garamond" w:cs="Garamond" w:eastAsia="Garamond" w:hAnsi="Garamond"/>
          <w:sz w:val="22"/>
          <w:szCs w:val="22"/>
        </w:rPr>
        <w:t xml:space="preserve">What the parent owes the gay child is what every parent owes every child: genuine knowledge of them, genuine presence with them, genuine commitment to their ultimate good. The parent who stays close enough to the relationship to still be heard — to still be a voice in the child's life — has more capacity to influence the child toward truth than the parent who drew a line and issued an ultimatum. Love is more persuasive than ultimatum. This is not a new insight. It is the structure of the gospel itself.</w:t>
      </w:r>
    </w:p>
    <w:p>
      <w:pPr>
        <w:spacing w:after="160" w:before="320"/>
        <w:jc w:val="left"/>
      </w:pPr>
      <w:r>
        <w:rPr>
          <w:rFonts w:ascii="Garamond" w:cs="Garamond" w:eastAsia="Garamond" w:hAnsi="Garamond"/>
          <w:b/>
          <w:bCs/>
          <w:sz w:val="26"/>
          <w:szCs w:val="26"/>
        </w:rPr>
        <w:t xml:space="preserve">For the Pastor</w:t>
      </w:r>
    </w:p>
    <w:p>
      <w:pPr>
        <w:spacing w:after="160" w:line="276" w:lineRule="auto"/>
        <w:ind w:firstLine="504"/>
      </w:pPr>
      <w:r>
        <w:rPr>
          <w:rFonts w:ascii="Garamond" w:cs="Garamond" w:eastAsia="Garamond" w:hAnsi="Garamond"/>
          <w:sz w:val="22"/>
          <w:szCs w:val="22"/>
        </w:rPr>
        <w:t xml:space="preserve">The pastor who has a gay person in their congregation — and every pastor does, whether they know it or not — is in a unique position. They are the keeper of the tradition and the shepherd of a specific person simultaneously. These two roles are not in conflict. But they must be held together with more care than most pastoral training has provided.</w:t>
      </w:r>
    </w:p>
    <w:p>
      <w:pPr>
        <w:spacing w:after="160" w:line="276" w:lineRule="auto"/>
        <w:ind w:firstLine="504"/>
      </w:pPr>
      <w:r>
        <w:rPr>
          <w:rFonts w:ascii="Garamond" w:cs="Garamond" w:eastAsia="Garamond" w:hAnsi="Garamond"/>
          <w:sz w:val="22"/>
          <w:szCs w:val="22"/>
        </w:rPr>
        <w:t xml:space="preserve">The pastor owes the gay person in their congregation the same thing they owe everyone: genuine pastoral care. Genuine pastoral care means knowing the person — not the category, the person. It means sitting with them in the difficulty of their situation rather than immediately offering solutions. It means being honest about the theological tradition rather than pretending the question is settled in either direction. And it means being present for the long haul rather than offering quick fixes.</w:t>
      </w:r>
    </w:p>
    <w:p>
      <w:pPr>
        <w:spacing w:after="160" w:line="276" w:lineRule="auto"/>
        <w:ind w:firstLine="504"/>
      </w:pPr>
      <w:r>
        <w:rPr>
          <w:rFonts w:ascii="Garamond" w:cs="Garamond" w:eastAsia="Garamond" w:hAnsi="Garamond"/>
          <w:sz w:val="22"/>
          <w:szCs w:val="22"/>
        </w:rPr>
        <w:t xml:space="preserve">The pastor who preaches the traditional position from the pulpit and then fails to build genuine community for gay Christians in their congregation has preached half a sermon. The content was theologically correct and pastorally incomplete. Preaching the traditional position faithfully means building the community that the position requires — a community where the gay Christian is genuinely known, genuinely included, and genuinely supported in the life that the tradition asks of them.</w:t>
      </w:r>
    </w:p>
    <w:p>
      <w:pPr>
        <w:spacing w:after="160" w:line="276" w:lineRule="auto"/>
        <w:ind w:firstLine="504"/>
      </w:pPr>
      <w:r>
        <w:rPr>
          <w:rFonts w:ascii="Garamond" w:cs="Garamond" w:eastAsia="Garamond" w:hAnsi="Garamond"/>
          <w:sz w:val="22"/>
          <w:szCs w:val="22"/>
        </w:rPr>
        <w:t xml:space="preserve">That is faithful pastoral ministry on this question. Not the quick answer. Not the tribal affiliation. The long, slow, costly work of actually being present to the person in front of you — holding both the truth and the one the truth is for.</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Chapter Eight: The Pastoral Failure</w:t>
      </w:r>
    </w:p>
    <w:p>
      <w:pPr>
        <w:spacing w:after="160" w:line="276" w:lineRule="auto"/>
        <w:ind w:firstLine="504"/>
      </w:pPr>
      <w:r>
        <w:rPr>
          <w:rFonts w:ascii="Garamond" w:cs="Garamond" w:eastAsia="Garamond" w:hAnsi="Garamond"/>
          <w:sz w:val="22"/>
          <w:szCs w:val="22"/>
        </w:rPr>
        <w:t xml:space="preserve">Let me be direct about something the church has not been direct about. Holding the correct theological position on same-sex relationships is not a moral achievement. It is the beginning of a moral question, not the answer to it. The question that follows is this: given what you believe, how are you going to treat the people most directly affected by it? And the honest answer to that question, for most of the American evangelical church, is: badly.</w:t>
      </w:r>
    </w:p>
    <w:p>
      <w:pPr>
        <w:spacing w:after="160" w:line="276" w:lineRule="auto"/>
        <w:ind w:firstLine="504"/>
      </w:pPr>
      <w:r>
        <w:rPr>
          <w:rFonts w:ascii="Garamond" w:cs="Garamond" w:eastAsia="Garamond" w:hAnsi="Garamond"/>
          <w:sz w:val="22"/>
          <w:szCs w:val="22"/>
        </w:rPr>
        <w:t xml:space="preserve">I am not speaking in generalities. The evidence is specific and it is devastating. The Trevor Project's 2022 National Survey on LGBTQ Youth Mental Health found that 45 percent of LGBTQ youth seriously considered attempting suicide in the past year. Among those with unsupportive families, the rate of attempting suicide was more than three times higher than among those with supportive families. The presence or absence of family acceptance — the most basic form of relational belonging — has life-or-death consequences for gay teenagers. The church's pastoral posture toward gay people is not a secondary question about application after the theology is settled. It is a question about whether people live or die.</w:t>
      </w:r>
    </w:p>
    <w:p>
      <w:pPr>
        <w:spacing w:after="160" w:line="276" w:lineRule="auto"/>
        <w:ind w:firstLine="504"/>
      </w:pPr>
      <w:r>
        <w:rPr>
          <w:rFonts w:ascii="Garamond" w:cs="Garamond" w:eastAsia="Garamond" w:hAnsi="Garamond"/>
          <w:sz w:val="22"/>
          <w:szCs w:val="22"/>
        </w:rPr>
        <w:t xml:space="preserve">The church has often responded to these statistics by saying: "But if they would simply accept the traditional position and live accordingly, they would not be in distress." This response is not compassion. It is the logic of a system that has decided the position is more important than the person, and that any suffering produced by the position is the suffering person's problem to solve by conforming to the position. That logic would be grotesque if applied to any other form of human suffering. It is grotesque here.</w:t>
      </w:r>
    </w:p>
    <w:p>
      <w:pPr>
        <w:spacing w:after="160" w:before="320"/>
        <w:jc w:val="left"/>
      </w:pPr>
      <w:r>
        <w:rPr>
          <w:rFonts w:ascii="Garamond" w:cs="Garamond" w:eastAsia="Garamond" w:hAnsi="Garamond"/>
          <w:b/>
          <w:bCs/>
          <w:sz w:val="26"/>
          <w:szCs w:val="26"/>
        </w:rPr>
        <w:t xml:space="preserve">The Specific Ways the Church Has Failed</w:t>
      </w:r>
    </w:p>
    <w:p>
      <w:pPr>
        <w:spacing w:after="160" w:line="276" w:lineRule="auto"/>
        <w:ind w:firstLine="504"/>
      </w:pPr>
      <w:r>
        <w:rPr>
          <w:rFonts w:ascii="Garamond" w:cs="Garamond" w:eastAsia="Garamond" w:hAnsi="Garamond"/>
          <w:sz w:val="22"/>
          <w:szCs w:val="22"/>
        </w:rPr>
        <w:t xml:space="preserve">The pastoral failure of the church on this question takes multiple forms, and each needs to be named specifically.</w:t>
      </w:r>
    </w:p>
    <w:p>
      <w:pPr>
        <w:spacing w:after="160" w:line="276" w:lineRule="auto"/>
        <w:ind w:firstLine="504"/>
      </w:pPr>
      <w:r>
        <w:rPr>
          <w:rFonts w:ascii="Garamond" w:cs="Garamond" w:eastAsia="Garamond" w:hAnsi="Garamond"/>
          <w:sz w:val="22"/>
          <w:szCs w:val="22"/>
        </w:rPr>
        <w:t xml:space="preserve">The first failure is the conflation of attraction and behavior. The traditional position, carefully stated, identifies same-sex sexual behavior as incompatible with the biblical sexual ethic. It does not identify same-sex attraction as a sin. But many churches have communicated the opposite — that the presence of same-sex attraction itself is a moral failure, a sign of spiritual deficiency, something to be ashamed of and hidden. This conflation has produced devastating consequences for gay Christians who experience same-sex attraction as an unwanted and unchosen feature of their experience and then find themselves treated by their church as if the attraction itself is the evidence of their corruption.</w:t>
      </w:r>
    </w:p>
    <w:p>
      <w:pPr>
        <w:spacing w:after="160" w:line="276" w:lineRule="auto"/>
        <w:ind w:firstLine="504"/>
      </w:pPr>
      <w:r>
        <w:rPr>
          <w:rFonts w:ascii="Garamond" w:cs="Garamond" w:eastAsia="Garamond" w:hAnsi="Garamond"/>
          <w:sz w:val="22"/>
          <w:szCs w:val="22"/>
        </w:rPr>
        <w:t xml:space="preserve">The distinction matters because it determines whether the gay person in the church is being asked to engage in moral struggle — to make faithful choices about how they express their sexuality — or simply to not be who they are. The traditional position asks the former. Many churches have communicated the latter. The difference between "you cannot act on this attraction and we will walk with you in that struggle" and "your attraction itself is shameful and must be hidden" is not a theological nuance. It is the difference between a community someone can belong to and one they cannot.</w:t>
      </w:r>
    </w:p>
    <w:p>
      <w:pPr>
        <w:spacing w:after="160" w:line="276" w:lineRule="auto"/>
        <w:ind w:firstLine="504"/>
      </w:pPr>
      <w:r>
        <w:rPr>
          <w:rFonts w:ascii="Garamond" w:cs="Garamond" w:eastAsia="Garamond" w:hAnsi="Garamond"/>
          <w:sz w:val="22"/>
          <w:szCs w:val="22"/>
        </w:rPr>
        <w:t xml:space="preserve">The second failure is the promotion of conversion therapy and reparative therapy as if orientation change were reliably achievable through spiritual or psychological intervention. The American Psychological Association, the American Medical Association, the American Academy of Pediatrics, and virtually every major professional mental health organization have concluded that conversion therapy does not reliably change sexual orientation and that it causes significant psychological harm to many of those who undergo it. The church has, in many cases, ignored this evidence and continued to promote practices that have caused significant suffering to gay people who desperately wanted to change and found that they could not.</w:t>
      </w:r>
    </w:p>
    <w:p>
      <w:pPr>
        <w:spacing w:after="160" w:line="276" w:lineRule="auto"/>
        <w:ind w:firstLine="504"/>
      </w:pPr>
      <w:r>
        <w:rPr>
          <w:rFonts w:ascii="Garamond" w:cs="Garamond" w:eastAsia="Garamond" w:hAnsi="Garamond"/>
          <w:sz w:val="22"/>
          <w:szCs w:val="22"/>
        </w:rPr>
        <w:t xml:space="preserve">The harm here is specific: a gay teenager is told that faith plus prayer plus the right therapy equals orientation change. They pray, they engage in the therapy, their orientation does not change. They conclude — as anyone would — that they must have insufficient faith, that they did not try hard enough, that God has rejected them. This conclusion, produced directly by the church's false promise of reliable orientation change, has driven people out of faith entirely and, in some documented cases, to the end of their lives. The church that made this promise without evidence bears responsibility for the consequences of that promise.</w:t>
      </w:r>
    </w:p>
    <w:p>
      <w:pPr>
        <w:spacing w:after="160" w:line="276" w:lineRule="auto"/>
        <w:ind w:firstLine="504"/>
      </w:pPr>
      <w:r>
        <w:rPr>
          <w:rFonts w:ascii="Garamond" w:cs="Garamond" w:eastAsia="Garamond" w:hAnsi="Garamond"/>
          <w:sz w:val="22"/>
          <w:szCs w:val="22"/>
        </w:rPr>
        <w:t xml:space="preserve">The third failure is the weaponization of pastoral authority. Some church leaders have used the traditional position as a justification for controlling, shaming, and abusing gay people in their care. This has included forced disclosure of same-sex attraction to parents, peers, or congregations without the person's consent. It has included threatening rejection, expulsion, or public shaming as consequences for same-sex attraction or behavior. It has included the use of the position to manipulate and control rather than to love and guide. This is spiritual abuse. It is a violation of the pastoral trust and a betrayal of the person in the pastor's care.</w:t>
      </w:r>
    </w:p>
    <w:p>
      <w:pPr>
        <w:spacing w:after="160" w:line="276" w:lineRule="auto"/>
        <w:ind w:firstLine="504"/>
      </w:pPr>
      <w:r>
        <w:rPr>
          <w:rFonts w:ascii="Garamond" w:cs="Garamond" w:eastAsia="Garamond" w:hAnsi="Garamond"/>
          <w:sz w:val="22"/>
          <w:szCs w:val="22"/>
        </w:rPr>
        <w:t xml:space="preserve">The fourth failure is the silence of the pulpit on the loneliness of celibacy. The church preaches extensively on marriage. It has developed entire pastoral and theological frameworks for helping married people have better marriages. It has almost nothing comparable for people who are not married by circumstance or calling — and in most evangelical churches, absolutely nothing specifically for gay Christians who have accepted the traditional position and are navigating the celibate life without the community structures that would make it sustainable.</w:t>
      </w:r>
    </w:p>
    <w:p>
      <w:pPr>
        <w:spacing w:after="160" w:line="276" w:lineRule="auto"/>
        <w:ind w:firstLine="504"/>
      </w:pPr>
      <w:r>
        <w:rPr>
          <w:rFonts w:ascii="Garamond" w:cs="Garamond" w:eastAsia="Garamond" w:hAnsi="Garamond"/>
          <w:sz w:val="22"/>
          <w:szCs w:val="22"/>
        </w:rPr>
        <w:t xml:space="preserve">The gay Christian who has accepted the traditional position and is living faithfully within it is often invisible in the church. Their struggle is not acknowledged from the pulpit. Their needs are not addressed in the small group curriculum. Their perspective is not sought in conversations about the church's approach to LGBTQ+ questions. They are simultaneously being asked to live one of the most demanding lives the tradition prescribes, and being offered almost nothing in return by the community that prescribes it.</w:t>
      </w:r>
    </w:p>
    <w:p>
      <w:pPr>
        <w:spacing w:after="160" w:before="320"/>
        <w:jc w:val="left"/>
      </w:pPr>
      <w:r>
        <w:rPr>
          <w:rFonts w:ascii="Garamond" w:cs="Garamond" w:eastAsia="Garamond" w:hAnsi="Garamond"/>
          <w:b/>
          <w:bCs/>
          <w:sz w:val="26"/>
          <w:szCs w:val="26"/>
        </w:rPr>
        <w:t xml:space="preserve">The Theology of Vulnerability</w:t>
      </w:r>
    </w:p>
    <w:p>
      <w:pPr>
        <w:spacing w:after="160" w:line="276" w:lineRule="auto"/>
        <w:ind w:firstLine="504"/>
      </w:pPr>
      <w:r>
        <w:rPr>
          <w:rFonts w:ascii="Garamond" w:cs="Garamond" w:eastAsia="Garamond" w:hAnsi="Garamond"/>
          <w:sz w:val="22"/>
          <w:szCs w:val="22"/>
        </w:rPr>
        <w:t xml:space="preserve">The pastoral failures I have just described are not primarily failures of information. They are failures of the kind of attention that love requires. Love does not begin with a position and then apply it to people. Love begins with the person and brings the truth to the person in a way that serves their genuine good.</w:t>
      </w:r>
    </w:p>
    <w:p>
      <w:pPr>
        <w:spacing w:after="160" w:line="276" w:lineRule="auto"/>
        <w:ind w:firstLine="504"/>
      </w:pPr>
      <w:r>
        <w:rPr>
          <w:rFonts w:ascii="Garamond" w:cs="Garamond" w:eastAsia="Garamond" w:hAnsi="Garamond"/>
          <w:sz w:val="22"/>
          <w:szCs w:val="22"/>
        </w:rPr>
        <w:t xml:space="preserve">Jesus's encounters with people on the margins of the religious culture of his day are instructive here. In John 4, Jesus encounters a Samaritan woman at a well. She is a person of multiple social liabilities — a woman, a Samaritan, and someone whose marital history Jesus somehow knows about. What Jesus does not do: immediately address her marital history as a moral problem to be corrected. What Jesus does: begins a conversation, establishes genuine connection, and eventually names what is true about her life in a context of such genuine attention that she experiences it as knowledge rather than condemnation: "He told me everything I ever did" (John 4:39). She becomes the first evangelist in the Gospel of John.</w:t>
      </w:r>
    </w:p>
    <w:p>
      <w:pPr>
        <w:spacing w:after="160" w:line="276" w:lineRule="auto"/>
        <w:ind w:firstLine="504"/>
      </w:pPr>
      <w:r>
        <w:rPr>
          <w:rFonts w:ascii="Garamond" w:cs="Garamond" w:eastAsia="Garamond" w:hAnsi="Garamond"/>
          <w:sz w:val="22"/>
          <w:szCs w:val="22"/>
        </w:rPr>
        <w:t xml:space="preserve">The pattern: genuine attention first. Truth delivered within the context of genuine relationship. The truth becomes possible to receive because the person has first been genuinely seen. This is not a technique. It is the logic of incarnation: the Word becomes flesh, enters the situation fully, and speaks truth from within it rather than from above it.</w:t>
      </w:r>
    </w:p>
    <w:p>
      <w:pPr>
        <w:spacing w:after="160" w:line="276" w:lineRule="auto"/>
        <w:ind w:firstLine="504"/>
      </w:pPr>
      <w:r>
        <w:rPr>
          <w:rFonts w:ascii="Garamond" w:cs="Garamond" w:eastAsia="Garamond" w:hAnsi="Garamond"/>
          <w:sz w:val="22"/>
          <w:szCs w:val="22"/>
        </w:rPr>
        <w:t xml:space="preserve">Dietrich Bonhoeffer, writing from prison in 1944 in Letters and Papers from Prison, described the distinction between religion that remains at a safe distance and Christianity that enters into the depths of human experience. "The church stands, not at the boundaries where human powers give out, but in the middle of the village" — present to the actual human situation rather than managing it from a safe theological distance. The church that holds the traditional position on same-sex relationships and then keeps gay people at a theological safe distance has not understood Bonhoeffer's point. Faithfulness requires presence.</w:t>
      </w:r>
    </w:p>
    <w:p>
      <w:pPr>
        <w:spacing w:after="160" w:before="320"/>
        <w:jc w:val="left"/>
      </w:pPr>
      <w:r>
        <w:rPr>
          <w:rFonts w:ascii="Garamond" w:cs="Garamond" w:eastAsia="Garamond" w:hAnsi="Garamond"/>
          <w:b/>
          <w:bCs/>
          <w:sz w:val="26"/>
          <w:szCs w:val="26"/>
        </w:rPr>
        <w:t xml:space="preserve">What Repentance Requires</w:t>
      </w:r>
    </w:p>
    <w:p>
      <w:pPr>
        <w:spacing w:after="160" w:line="276" w:lineRule="auto"/>
        <w:ind w:firstLine="504"/>
      </w:pPr>
      <w:r>
        <w:rPr>
          <w:rFonts w:ascii="Garamond" w:cs="Garamond" w:eastAsia="Garamond" w:hAnsi="Garamond"/>
          <w:sz w:val="22"/>
          <w:szCs w:val="22"/>
        </w:rPr>
        <w:t xml:space="preserve">The church owes repentance for its specific failures — not vague institutional regret but specific acknowledgment of specific harms. The pastor who used the traditional position as a weapon against gay people in their care owes an apology to those people. The church that expelled families because their children came out owes repentance. The denomination that promoted conversion therapy without evidence and watched people be broken by the false promise owes acknowledgment of that harm.</w:t>
      </w:r>
    </w:p>
    <w:p>
      <w:pPr>
        <w:spacing w:after="160" w:line="276" w:lineRule="auto"/>
        <w:ind w:firstLine="504"/>
      </w:pPr>
      <w:r>
        <w:rPr>
          <w:rFonts w:ascii="Garamond" w:cs="Garamond" w:eastAsia="Garamond" w:hAnsi="Garamond"/>
          <w:sz w:val="22"/>
          <w:szCs w:val="22"/>
        </w:rPr>
        <w:t xml:space="preserve">Repentance does not require changing the theological position. A doctor who delivered true medical information badly, in a way that caused harm, does not solve the problem by changing the information. The doctor solves the problem by learning to deliver true information in a way that actually serves the patient. The church that has held the traditional position badly does not solve the pastoral problem by abandoning the position. It solves the problem by learning to hold the position in a way that is actually consistent with the love the gospel requires.</w:t>
      </w:r>
    </w:p>
    <w:p>
      <w:pPr>
        <w:spacing w:after="160" w:line="276" w:lineRule="auto"/>
        <w:ind w:firstLine="504"/>
      </w:pPr>
      <w:r>
        <w:rPr>
          <w:rFonts w:ascii="Garamond" w:cs="Garamond" w:eastAsia="Garamond" w:hAnsi="Garamond"/>
          <w:sz w:val="22"/>
          <w:szCs w:val="22"/>
        </w:rPr>
        <w:t xml:space="preserve">This is harder than abandoning the position. It requires holding two things that are genuinely in tension: a theological conviction about sexual ethics and a pastoral commitment to the people most affected by that conviction. Both must be maintained without allowing either to eliminate the other. The church that maintains the theology at the expense of pastoral love has not understood the gospel. The church that maintains pastoral warmth at the expense of theological clarity has not understood it either. Both failures are real. Both are catastrophic. Both are happening simultaneously in the American church.</w:t>
      </w:r>
    </w:p>
    <w:p>
      <w:pPr>
        <w:spacing w:after="160" w:line="276" w:lineRule="auto"/>
        <w:ind w:firstLine="504"/>
      </w:pPr>
      <w:r>
        <w:rPr>
          <w:rFonts w:ascii="Garamond" w:cs="Garamond" w:eastAsia="Garamond" w:hAnsi="Garamond"/>
          <w:sz w:val="22"/>
          <w:szCs w:val="22"/>
        </w:rPr>
        <w:t xml:space="preserve">The way through is not a middle position between the two. It is the harder path of holding both fully — the full theological conviction and the full pastoral commitment — and letting each one make genuine demands on the other. The theological conviction demands that the pastoral care be truthful. The pastoral commitment demands that the theological conviction be humane. Neither can relax into comfort. Both are required.</w:t>
      </w:r>
    </w:p>
    <w:p>
      <w:pPr>
        <w:spacing w:after="160" w:line="276" w:lineRule="auto"/>
        <w:ind w:firstLine="504"/>
      </w:pPr>
      <w:r>
        <w:rPr>
          <w:rFonts w:ascii="Garamond" w:cs="Garamond" w:eastAsia="Garamond" w:hAnsi="Garamond"/>
          <w:sz w:val="22"/>
          <w:szCs w:val="22"/>
        </w:rPr>
        <w:t xml:space="preserve">That is what faithfulness looks like. It is not comfortable. It was not supposed to be.</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Chapter Nine: Parents, Children, and the Church's Response</w:t>
      </w:r>
    </w:p>
    <w:p>
      <w:pPr>
        <w:spacing w:after="160" w:line="276" w:lineRule="auto"/>
        <w:ind w:firstLine="504"/>
      </w:pPr>
      <w:r>
        <w:rPr>
          <w:rFonts w:ascii="Garamond" w:cs="Garamond" w:eastAsia="Garamond" w:hAnsi="Garamond"/>
          <w:sz w:val="22"/>
          <w:szCs w:val="22"/>
        </w:rPr>
        <w:t xml:space="preserve">I want to speak directly to parents in this chapter. Parents whose children have come out. Parents who suspect their child might be gay and do not know what to do with that suspicion. Parents whose children are asking questions that the parents do not have answers to. Parents who are holding a theological conviction and a love for their child and feeling those two things pulling in opposite directions. This chapter is for you.</w:t>
      </w:r>
    </w:p>
    <w:p>
      <w:pPr>
        <w:spacing w:after="160" w:line="276" w:lineRule="auto"/>
        <w:ind w:firstLine="504"/>
      </w:pPr>
      <w:r>
        <w:rPr>
          <w:rFonts w:ascii="Garamond" w:cs="Garamond" w:eastAsia="Garamond" w:hAnsi="Garamond"/>
          <w:sz w:val="22"/>
          <w:szCs w:val="22"/>
        </w:rPr>
        <w:t xml:space="preserve">The first thing you need to hear is that the two things are not actually pulling in opposite directions. The theological conviction and the love for your child are not enemies. They feel like enemies when the theological conviction is understood primarily as a position to be defended rather than as a truth that, held well, serves the person it is addressed to. The truth the traditional position expresses — that sexual intimacy is designed for the covenant of marriage between a man and a woman — is not designed to harm your child. It is designed to describe the world as God made it. Your love for your child and the truth of the world God made your child to live in are not in conflict. They are allies in the hard work of helping your child flourish.</w:t>
      </w:r>
    </w:p>
    <w:p>
      <w:pPr>
        <w:spacing w:after="160" w:line="276" w:lineRule="auto"/>
        <w:ind w:firstLine="504"/>
      </w:pPr>
      <w:r>
        <w:rPr>
          <w:rFonts w:ascii="Garamond" w:cs="Garamond" w:eastAsia="Garamond" w:hAnsi="Garamond"/>
          <w:sz w:val="22"/>
          <w:szCs w:val="22"/>
        </w:rPr>
        <w:t xml:space="preserve">But — and this is essential — the way you hold the theological conviction in relation to your child matters enormously. Held as a condition of your love, it will drive your child away. Held as a position to be debated every time you are together, it will poison the relationship that makes any genuine influence possible. Held as the first thing you say when the conversation needs the last thing, it will communicate that the position matters more than the person. Held as a weapon, it will wound. The truth, held as a weapon, does wound. That is not a failure of the truth. It is a failure of the person wielding it.</w:t>
      </w:r>
    </w:p>
    <w:p>
      <w:pPr>
        <w:spacing w:after="160" w:before="320"/>
        <w:jc w:val="left"/>
      </w:pPr>
      <w:r>
        <w:rPr>
          <w:rFonts w:ascii="Garamond" w:cs="Garamond" w:eastAsia="Garamond" w:hAnsi="Garamond"/>
          <w:b/>
          <w:bCs/>
          <w:sz w:val="26"/>
          <w:szCs w:val="26"/>
        </w:rPr>
        <w:t xml:space="preserve">When Your Child Comes Out</w:t>
      </w:r>
    </w:p>
    <w:p>
      <w:pPr>
        <w:spacing w:after="160" w:line="276" w:lineRule="auto"/>
        <w:ind w:firstLine="504"/>
      </w:pPr>
      <w:r>
        <w:rPr>
          <w:rFonts w:ascii="Garamond" w:cs="Garamond" w:eastAsia="Garamond" w:hAnsi="Garamond"/>
          <w:sz w:val="22"/>
          <w:szCs w:val="22"/>
        </w:rPr>
        <w:t xml:space="preserve">Your child has just done something extraordinarily vulnerable. They have told you something true about themselves that they have probably been carrying for years — possibly since early adolescence, possibly longer. The average gay person is aware of their same-sex attraction around age 10, according to most research. They are typically 17-18 before they disclose it to anyone. The years between awareness and disclosure are often years of isolation, confusion, and fear — fear of exactly the moment that is now happening.</w:t>
      </w:r>
    </w:p>
    <w:p>
      <w:pPr>
        <w:spacing w:after="160" w:line="276" w:lineRule="auto"/>
        <w:ind w:firstLine="504"/>
      </w:pPr>
      <w:r>
        <w:rPr>
          <w:rFonts w:ascii="Garamond" w:cs="Garamond" w:eastAsia="Garamond" w:hAnsi="Garamond"/>
          <w:sz w:val="22"/>
          <w:szCs w:val="22"/>
        </w:rPr>
        <w:t xml:space="preserve">Your child has been afraid of this moment. They have been afraid of you — not because you are a threatening parent, but because the stakes of your response are enormous. The parent's response to a child's coming out is one of the most consequential single moments in the relationship. Research from the Family Acceptance Project shows that family acceptance at this moment is among the strongest predictors of long-term well-being for LGBTQ+ young people. Family rejection is among the strongest predictors of psychological distress, substance abuse, and suicidality.</w:t>
      </w:r>
    </w:p>
    <w:p>
      <w:pPr>
        <w:spacing w:after="160" w:line="276" w:lineRule="auto"/>
        <w:ind w:firstLine="504"/>
      </w:pPr>
      <w:r>
        <w:rPr>
          <w:rFonts w:ascii="Garamond" w:cs="Garamond" w:eastAsia="Garamond" w:hAnsi="Garamond"/>
          <w:sz w:val="22"/>
          <w:szCs w:val="22"/>
        </w:rPr>
        <w:t xml:space="preserve">Your child needs to know, in this moment, that you love them. Not that you love them if they change. Not that you love them but find their disclosure disappointing. Not that you love them but need some time to process what this means for your theological commitments. They need to know that you love them. That is the first sentence of your response. Every other sentence comes after it.</w:t>
      </w:r>
    </w:p>
    <w:p>
      <w:pPr>
        <w:spacing w:after="160" w:line="276" w:lineRule="auto"/>
        <w:ind w:firstLine="504"/>
      </w:pPr>
      <w:r>
        <w:rPr>
          <w:rFonts w:ascii="Garamond" w:cs="Garamond" w:eastAsia="Garamond" w:hAnsi="Garamond"/>
          <w:sz w:val="22"/>
          <w:szCs w:val="22"/>
        </w:rPr>
        <w:t xml:space="preserve">This does not mean you cannot have other feelings. You may be surprised, confused, grieving, uncertain, or frightened about what this means for your child's future. Those feelings are understandable and they deserve to be addressed — with a spouse, a pastor, a counselor, a trusted friend. They do not belong in the first conversation with your child. Process your feelings with someone who can help you process them without that processing happening at your child's expense.</w:t>
      </w:r>
    </w:p>
    <w:p>
      <w:pPr>
        <w:spacing w:after="160" w:line="276" w:lineRule="auto"/>
        <w:ind w:firstLine="504"/>
      </w:pPr>
      <w:r>
        <w:rPr>
          <w:rFonts w:ascii="Garamond" w:cs="Garamond" w:eastAsia="Garamond" w:hAnsi="Garamond"/>
          <w:sz w:val="22"/>
          <w:szCs w:val="22"/>
        </w:rPr>
        <w:t xml:space="preserve">This also does not mean you must immediately communicate an affirming theological position if that is not your position. You are not being asked to lie. You are being asked to prioritize what matters most in the order that love requires: the person first, the theological conversation when there is enough trust to have it honestly. "I love you" is not a theological position. It is a statement about your child's value and your commitment to them. Start there. Let everything else wait.</w:t>
      </w:r>
    </w:p>
    <w:p>
      <w:pPr>
        <w:spacing w:after="160" w:before="320"/>
        <w:jc w:val="left"/>
      </w:pPr>
      <w:r>
        <w:rPr>
          <w:rFonts w:ascii="Garamond" w:cs="Garamond" w:eastAsia="Garamond" w:hAnsi="Garamond"/>
          <w:b/>
          <w:bCs/>
          <w:sz w:val="26"/>
          <w:szCs w:val="26"/>
        </w:rPr>
        <w:t xml:space="preserve">The Long Game</w:t>
      </w:r>
    </w:p>
    <w:p>
      <w:pPr>
        <w:spacing w:after="160" w:line="276" w:lineRule="auto"/>
        <w:ind w:firstLine="504"/>
      </w:pPr>
      <w:r>
        <w:rPr>
          <w:rFonts w:ascii="Garamond" w:cs="Garamond" w:eastAsia="Garamond" w:hAnsi="Garamond"/>
          <w:sz w:val="22"/>
          <w:szCs w:val="22"/>
        </w:rPr>
        <w:t xml:space="preserve">The parent who holds the traditional position and wants to hold it in their relationship with their gay child must play the long game. The long game means staying in close enough relationship that you are still a voice in your child's life when the important conversations happen. The parent who drew an early line and issued an early ultimatum has usually lost the capacity to be that voice. They are too far away. The relationship has been too damaged. The child has learned to manage the distance rather than to be genuinely known.</w:t>
      </w:r>
    </w:p>
    <w:p>
      <w:pPr>
        <w:spacing w:after="160" w:line="276" w:lineRule="auto"/>
        <w:ind w:firstLine="504"/>
      </w:pPr>
      <w:r>
        <w:rPr>
          <w:rFonts w:ascii="Garamond" w:cs="Garamond" w:eastAsia="Garamond" w:hAnsi="Garamond"/>
          <w:sz w:val="22"/>
          <w:szCs w:val="22"/>
        </w:rPr>
        <w:t xml:space="preserve">Staying close does not require endorsing your child's choices. It requires being present to your child's life. Going to their apartment for dinner. Meeting their friends. Being interested in what they are interested in. Being a consistent, non-conditional presence that communicates something more fundamental than your theological position: that your child matters to you, that you are going to stay, that you are not going anywhere.</w:t>
      </w:r>
    </w:p>
    <w:p>
      <w:pPr>
        <w:spacing w:after="160" w:line="276" w:lineRule="auto"/>
        <w:ind w:firstLine="504"/>
      </w:pPr>
      <w:r>
        <w:rPr>
          <w:rFonts w:ascii="Garamond" w:cs="Garamond" w:eastAsia="Garamond" w:hAnsi="Garamond"/>
          <w:sz w:val="22"/>
          <w:szCs w:val="22"/>
        </w:rPr>
        <w:t xml:space="preserve">The parent who has maintained genuine relationship — who has stayed present, who has been interested in their child's life without making every visit a referendum on the theological question — has the kind of influence that the parent who withdrew does not have. Not because the close parent is more affirming. Because they are still close. Influence requires proximity. Proximity requires relationship. Relationship requires showing up.</w:t>
      </w:r>
    </w:p>
    <w:p>
      <w:pPr>
        <w:spacing w:after="160" w:line="276" w:lineRule="auto"/>
        <w:ind w:firstLine="504"/>
      </w:pPr>
      <w:r>
        <w:rPr>
          <w:rFonts w:ascii="Garamond" w:cs="Garamond" w:eastAsia="Garamond" w:hAnsi="Garamond"/>
          <w:sz w:val="22"/>
          <w:szCs w:val="22"/>
        </w:rPr>
        <w:t xml:space="preserve">At some point, if the relationship has that depth, the theological question may be able to be addressed directly and honestly. That conversation can only happen in a context of genuine trust. Creating that context takes time and intention and the willingness to be present to your child's life even when that presence is uncomfortable. Most parents who are holding the traditional position find this hard. It is supposed to be hard. Love is hard. Faithfulness is hard. The easy path — either abandoning the theological position or withdrawing from the relationship — is the path that most damages both the parent and the child.</w:t>
      </w:r>
    </w:p>
    <w:p>
      <w:pPr>
        <w:spacing w:after="160" w:before="320"/>
        <w:jc w:val="left"/>
      </w:pPr>
      <w:r>
        <w:rPr>
          <w:rFonts w:ascii="Garamond" w:cs="Garamond" w:eastAsia="Garamond" w:hAnsi="Garamond"/>
          <w:b/>
          <w:bCs/>
          <w:sz w:val="26"/>
          <w:szCs w:val="26"/>
        </w:rPr>
        <w:t xml:space="preserve">What the Church Can Do for Families</w:t>
      </w:r>
    </w:p>
    <w:p>
      <w:pPr>
        <w:spacing w:after="160" w:line="276" w:lineRule="auto"/>
        <w:ind w:firstLine="504"/>
      </w:pPr>
      <w:r>
        <w:rPr>
          <w:rFonts w:ascii="Garamond" w:cs="Garamond" w:eastAsia="Garamond" w:hAnsi="Garamond"/>
          <w:sz w:val="22"/>
          <w:szCs w:val="22"/>
        </w:rPr>
        <w:t xml:space="preserve">The church has a role to play in supporting families navigating this question, and most churches are not playing it well.</w:t>
      </w:r>
    </w:p>
    <w:p>
      <w:pPr>
        <w:spacing w:after="160" w:line="276" w:lineRule="auto"/>
        <w:ind w:firstLine="504"/>
      </w:pPr>
      <w:r>
        <w:rPr>
          <w:rFonts w:ascii="Garamond" w:cs="Garamond" w:eastAsia="Garamond" w:hAnsi="Garamond"/>
          <w:sz w:val="22"/>
          <w:szCs w:val="22"/>
        </w:rPr>
        <w:t xml:space="preserve">The church can create safe contexts for parents to process their response to a child's coming out without being required to choose between their theological community and their child. Many parents feel that their church community will judge them for remaining in close relationship with their gay child, or will view the child's coming out as a failure of parenting for which the parents bear responsibility. This pressure is not consistent with the gospel, and the church community that exerts it is not being faithful. It is being tribal.</w:t>
      </w:r>
    </w:p>
    <w:p>
      <w:pPr>
        <w:spacing w:after="160" w:line="276" w:lineRule="auto"/>
        <w:ind w:firstLine="504"/>
      </w:pPr>
      <w:r>
        <w:rPr>
          <w:rFonts w:ascii="Garamond" w:cs="Garamond" w:eastAsia="Garamond" w:hAnsi="Garamond"/>
          <w:sz w:val="22"/>
          <w:szCs w:val="22"/>
        </w:rPr>
        <w:t xml:space="preserve">The church can offer genuine pastoral care to families in this situation — not a theological lecture, not a referral to conversion therapy, but genuine pastoral presence with the complexity of the situation. A pastor who can sit with a parent and say "this is hard, and I am going to be present for this" is worth more to that family than all the theological position papers in the world.</w:t>
      </w:r>
    </w:p>
    <w:p>
      <w:pPr>
        <w:spacing w:after="160" w:line="276" w:lineRule="auto"/>
        <w:ind w:firstLine="504"/>
      </w:pPr>
      <w:r>
        <w:rPr>
          <w:rFonts w:ascii="Garamond" w:cs="Garamond" w:eastAsia="Garamond" w:hAnsi="Garamond"/>
          <w:sz w:val="22"/>
          <w:szCs w:val="22"/>
        </w:rPr>
        <w:t xml:space="preserve">The church can also create contexts where gay people are genuinely part of the community — not as objects of pastoral concern but as members. When gay people are present in a congregation as known, integrated members, the conversation about same-sex relationships changes character. It becomes harder to treat it as an abstract theological question when it is the question of someone you actually know. And when the gay teenager from a family in the church is surrounded by adults who genuinely know them and genuinely love them, the coming-out moment is less terrifying and the gay teenager's sense of belonging — which the research shows is life-saving — is more secure.</w:t>
      </w:r>
    </w:p>
    <w:p>
      <w:pPr>
        <w:spacing w:after="160" w:before="320"/>
        <w:jc w:val="left"/>
      </w:pPr>
      <w:r>
        <w:rPr>
          <w:rFonts w:ascii="Garamond" w:cs="Garamond" w:eastAsia="Garamond" w:hAnsi="Garamond"/>
          <w:b/>
          <w:bCs/>
          <w:sz w:val="26"/>
          <w:szCs w:val="26"/>
        </w:rPr>
        <w:t xml:space="preserve">On Same-Sex Attracted Youth</w:t>
      </w:r>
    </w:p>
    <w:p>
      <w:pPr>
        <w:spacing w:after="160" w:line="276" w:lineRule="auto"/>
        <w:ind w:firstLine="504"/>
      </w:pPr>
      <w:r>
        <w:rPr>
          <w:rFonts w:ascii="Garamond" w:cs="Garamond" w:eastAsia="Garamond" w:hAnsi="Garamond"/>
          <w:sz w:val="22"/>
          <w:szCs w:val="22"/>
        </w:rPr>
        <w:t xml:space="preserve">The gay teenager in the church is in a particular position of vulnerability that deserves specific attention. They are in the process of forming their identity. They are developing their understanding of sexuality. They are receiving messages from multiple directions — from their family, from their church, from their peer culture, from social media — and those messages are often in direct conflict.</w:t>
      </w:r>
    </w:p>
    <w:p>
      <w:pPr>
        <w:spacing w:after="160" w:line="276" w:lineRule="auto"/>
        <w:ind w:firstLine="504"/>
      </w:pPr>
      <w:r>
        <w:rPr>
          <w:rFonts w:ascii="Garamond" w:cs="Garamond" w:eastAsia="Garamond" w:hAnsi="Garamond"/>
          <w:sz w:val="22"/>
          <w:szCs w:val="22"/>
        </w:rPr>
        <w:t xml:space="preserve">The message the church communicates to gay teenagers matters enormously, and the message most gay teenagers in conservative churches receive is not the traditional position carefully stated. It is the traditional position poorly stated, combined with a general atmosphere of contempt and fear, combined with complete silence about what faithfulness looks like for someone in their specific situation. The result is a teenager who knows the church does not approve of gay people and does not know that there is a viable way to live faithfully as a gay Christian.</w:t>
      </w:r>
    </w:p>
    <w:p>
      <w:pPr>
        <w:spacing w:after="160" w:line="276" w:lineRule="auto"/>
        <w:ind w:firstLine="504"/>
      </w:pPr>
      <w:r>
        <w:rPr>
          <w:rFonts w:ascii="Garamond" w:cs="Garamond" w:eastAsia="Garamond" w:hAnsi="Garamond"/>
          <w:sz w:val="22"/>
          <w:szCs w:val="22"/>
        </w:rPr>
        <w:t xml:space="preserve">The church that wants to hold the traditional position faithfully with its gay teenagers must do several things. It must distinguish clearly between attraction and behavior — must communicate directly and repeatedly that same-sex attraction is not a sin, that experiencing it does not make someone less beloved by God or less welcome in the community. It must introduce the tradition of Christian celibacy as a genuine and honored calling, so that the gay teenager who cannot imagine marrying someone of the opposite sex knows that there is a path forward that is not about lying or pretending. It must create contexts where gay teenagers can be honest about their experience without facing pastoral alarm or social exclusion. And it must offer genuine community — genuine friendship, genuine belonging — so that the gay teenager does not face their situation alone.</w:t>
      </w:r>
    </w:p>
    <w:p>
      <w:pPr>
        <w:spacing w:after="160" w:line="276" w:lineRule="auto"/>
        <w:ind w:firstLine="504"/>
      </w:pPr>
      <w:r>
        <w:rPr>
          <w:rFonts w:ascii="Garamond" w:cs="Garamond" w:eastAsia="Garamond" w:hAnsi="Garamond"/>
          <w:sz w:val="22"/>
          <w:szCs w:val="22"/>
        </w:rPr>
        <w:t xml:space="preserve">None of this is easy. Most of it requires the church to change some things about how it has been operating. But all of it is within the reach of a congregation that is genuinely committed to the flourishing of every person in its care.</w:t>
      </w:r>
    </w:p>
    <w:p>
      <w:pPr>
        <w:spacing w:after="160" w:line="276" w:lineRule="auto"/>
        <w:ind w:firstLine="504"/>
      </w:pPr>
      <w:r>
        <w:rPr>
          <w:rFonts w:ascii="Garamond" w:cs="Garamond" w:eastAsia="Garamond" w:hAnsi="Garamond"/>
          <w:sz w:val="22"/>
          <w:szCs w:val="22"/>
        </w:rPr>
        <w:t xml:space="preserve">The gay teenager in your congregation is watching what your church does. Not what it says in its statement of faith. What it actually does with gay people. Whether they are treated with contempt or with dignity. Whether their experience is acknowledged or ignored. Whether the community is a place they could belong to honestly or only while hiding.</w:t>
      </w:r>
    </w:p>
    <w:p>
      <w:pPr>
        <w:spacing w:after="160" w:line="276" w:lineRule="auto"/>
        <w:ind w:firstLine="504"/>
      </w:pPr>
      <w:r>
        <w:rPr>
          <w:rFonts w:ascii="Garamond" w:cs="Garamond" w:eastAsia="Garamond" w:hAnsi="Garamond"/>
          <w:sz w:val="22"/>
          <w:szCs w:val="22"/>
        </w:rPr>
        <w:t xml:space="preserve">They are watching. The answer your church gives will shape them. Make sure the answer your church gives is consistent with the gospel.</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Chapter Ten: What the Church Owes LGBTQ+ Individuals</w:t>
      </w:r>
    </w:p>
    <w:p>
      <w:pPr>
        <w:spacing w:after="160" w:line="276" w:lineRule="auto"/>
        <w:ind w:firstLine="504"/>
      </w:pPr>
      <w:r>
        <w:rPr>
          <w:rFonts w:ascii="Garamond" w:cs="Garamond" w:eastAsia="Garamond" w:hAnsi="Garamond"/>
          <w:sz w:val="22"/>
          <w:szCs w:val="22"/>
        </w:rPr>
        <w:t xml:space="preserve">The word owes is not an accident. It implies debt. The church has incurred a debt to LGBTQ+ people — not in the abstract but specifically, through specific actions and specific failures that have caused specific harm to specific people. Debt requires payment. And the payment required here is not primarily theological. It is relational, pastoral, and communal.</w:t>
      </w:r>
    </w:p>
    <w:p>
      <w:pPr>
        <w:spacing w:after="160" w:line="276" w:lineRule="auto"/>
        <w:ind w:firstLine="504"/>
      </w:pPr>
      <w:r>
        <w:rPr>
          <w:rFonts w:ascii="Garamond" w:cs="Garamond" w:eastAsia="Garamond" w:hAnsi="Garamond"/>
          <w:sz w:val="22"/>
          <w:szCs w:val="22"/>
        </w:rPr>
        <w:t xml:space="preserve">I want to be precise about what I am not saying. I am not saying that the church owes LGBTQ+ people a revised theology. I am not saying that the church owes them affirmation of same-sex relationships as consistent with the biblical sexual ethic. I am not saying that pastoral failures determine theological conclusions. What I am saying is that the church has treated LGBTQ+ people in ways that are inconsistent with the gospel, that this inconsistency has produced real harm, and that the gospel requires repentance and restitution for that harm.</w:t>
      </w:r>
    </w:p>
    <w:p>
      <w:pPr>
        <w:spacing w:after="160" w:before="320"/>
        <w:jc w:val="left"/>
      </w:pPr>
      <w:r>
        <w:rPr>
          <w:rFonts w:ascii="Garamond" w:cs="Garamond" w:eastAsia="Garamond" w:hAnsi="Garamond"/>
          <w:b/>
          <w:bCs/>
          <w:sz w:val="26"/>
          <w:szCs w:val="26"/>
        </w:rPr>
        <w:t xml:space="preserve">The Debt of Honesty</w:t>
      </w:r>
    </w:p>
    <w:p>
      <w:pPr>
        <w:spacing w:after="160" w:line="276" w:lineRule="auto"/>
        <w:ind w:firstLine="504"/>
      </w:pPr>
      <w:r>
        <w:rPr>
          <w:rFonts w:ascii="Garamond" w:cs="Garamond" w:eastAsia="Garamond" w:hAnsi="Garamond"/>
          <w:sz w:val="22"/>
          <w:szCs w:val="22"/>
        </w:rPr>
        <w:t xml:space="preserve">The church owes LGBTQ+ people honesty. This includes honesty about what the traditional position actually says — the careful distinction between attraction and behavior, the acknowledgment that same-sex attraction is not a sin, the honest acknowledgment that orientation change is not reliably achievable through spiritual or psychological intervention.</w:t>
      </w:r>
    </w:p>
    <w:p>
      <w:pPr>
        <w:spacing w:after="160" w:line="276" w:lineRule="auto"/>
        <w:ind w:firstLine="504"/>
      </w:pPr>
      <w:r>
        <w:rPr>
          <w:rFonts w:ascii="Garamond" w:cs="Garamond" w:eastAsia="Garamond" w:hAnsi="Garamond"/>
          <w:sz w:val="22"/>
          <w:szCs w:val="22"/>
        </w:rPr>
        <w:t xml:space="preserve">The church has been dishonest in multiple directions. It has communicated a traditional position that it has not always held carefully. It has implied, and sometimes stated directly, that orientation change was achievable when the evidence does not support that claim. It has implied that same-sex attraction itself was a sin, conflating the attraction with the behavior in ways that have caused people to believe they were sinning merely by existing as they are. These are forms of dishonesty, and the people they have harmed are owed an honest correction.</w:t>
      </w:r>
    </w:p>
    <w:p>
      <w:pPr>
        <w:spacing w:after="160" w:line="276" w:lineRule="auto"/>
        <w:ind w:firstLine="504"/>
      </w:pPr>
      <w:r>
        <w:rPr>
          <w:rFonts w:ascii="Garamond" w:cs="Garamond" w:eastAsia="Garamond" w:hAnsi="Garamond"/>
          <w:sz w:val="22"/>
          <w:szCs w:val="22"/>
        </w:rPr>
        <w:t xml:space="preserve">Honesty also means acknowledging the complexity of the exegetical question. The church has sometimes communicated that the traditional position is self-evidently clear and that anyone who questions it is simply rejecting the plain teaching of Scripture in favor of cultural accommodation. This is not honest. The texts require careful examination. The affirming arguments are serious arguments made by serious scholars. The traditional position is the correct position after careful examination — but it requires the examination. The gay Christian who has done that examination deserves an honest conversation about the texts, not a dismissal of the question as already settled.</w:t>
      </w:r>
    </w:p>
    <w:p>
      <w:pPr>
        <w:spacing w:after="160" w:before="320"/>
        <w:jc w:val="left"/>
      </w:pPr>
      <w:r>
        <w:rPr>
          <w:rFonts w:ascii="Garamond" w:cs="Garamond" w:eastAsia="Garamond" w:hAnsi="Garamond"/>
          <w:b/>
          <w:bCs/>
          <w:sz w:val="26"/>
          <w:szCs w:val="26"/>
        </w:rPr>
        <w:t xml:space="preserve">The Debt of Presence</w:t>
      </w:r>
    </w:p>
    <w:p>
      <w:pPr>
        <w:spacing w:after="160" w:line="276" w:lineRule="auto"/>
        <w:ind w:firstLine="504"/>
      </w:pPr>
      <w:r>
        <w:rPr>
          <w:rFonts w:ascii="Garamond" w:cs="Garamond" w:eastAsia="Garamond" w:hAnsi="Garamond"/>
          <w:sz w:val="22"/>
          <w:szCs w:val="22"/>
        </w:rPr>
        <w:t xml:space="preserve">The church owes LGBTQ+ individuals genuine presence. Not pastoral management from a safe theological distance. Genuine presence — the kind that comes from actually knowing someone, being interested in their life, caring about their struggles, celebrating their gifts, being changed by their perspective.</w:t>
      </w:r>
    </w:p>
    <w:p>
      <w:pPr>
        <w:spacing w:after="160" w:line="276" w:lineRule="auto"/>
        <w:ind w:firstLine="504"/>
      </w:pPr>
      <w:r>
        <w:rPr>
          <w:rFonts w:ascii="Garamond" w:cs="Garamond" w:eastAsia="Garamond" w:hAnsi="Garamond"/>
          <w:sz w:val="22"/>
          <w:szCs w:val="22"/>
        </w:rPr>
        <w:t xml:space="preserve">The tendency in many conservative churches is to engage with LGBTQ+ people as a category — a pastoral challenge to be managed, a theological controversy to be navigated — rather than as individuals who are full members of the community of Christ with their own specific gifts, struggles, histories, and futures. This tendency is itself a form of the dehumanization the gospel forbids.</w:t>
      </w:r>
    </w:p>
    <w:p>
      <w:pPr>
        <w:spacing w:after="160" w:line="276" w:lineRule="auto"/>
        <w:ind w:firstLine="504"/>
      </w:pPr>
      <w:r>
        <w:rPr>
          <w:rFonts w:ascii="Garamond" w:cs="Garamond" w:eastAsia="Garamond" w:hAnsi="Garamond"/>
          <w:sz w:val="22"/>
          <w:szCs w:val="22"/>
        </w:rPr>
        <w:t xml:space="preserve">Genuine presence means that gay people are known in the congregation not as gay people but as the specific persons they are. It means that when a congregation member's pastor knows that they are navigating same-sex attraction, the pastor does not relate to them primarily through that lens. It means that the small group includes gay Christians as real participants rather than as pastoral projects. It means that the gifts gay Christians bring to the community — and they bring substantial gifts — are welcomed and deployed.</w:t>
      </w:r>
    </w:p>
    <w:p>
      <w:pPr>
        <w:spacing w:after="160" w:line="276" w:lineRule="auto"/>
        <w:ind w:firstLine="504"/>
      </w:pPr>
      <w:r>
        <w:rPr>
          <w:rFonts w:ascii="Garamond" w:cs="Garamond" w:eastAsia="Garamond" w:hAnsi="Garamond"/>
          <w:sz w:val="22"/>
          <w:szCs w:val="22"/>
        </w:rPr>
        <w:t xml:space="preserve">The gay Christian who experiences same-sex attraction has spent years, often beginning in early adolescence, carrying something private and heavy. Many have spent years in prayer, in counsel, in genuine spiritual struggle with something they did not choose and could not change. That depth of experience — of long suffering, of genuine wrestling with God, of learning to hold what cannot be resolved — produces a particular kind of spiritual depth and a particular capacity for empathy with others in difficulty. The church that has access to people with this kind of experience and uses it only as a pastoral problem has missed something significant.</w:t>
      </w:r>
    </w:p>
    <w:p>
      <w:pPr>
        <w:spacing w:after="160" w:before="320"/>
        <w:jc w:val="left"/>
      </w:pPr>
      <w:r>
        <w:rPr>
          <w:rFonts w:ascii="Garamond" w:cs="Garamond" w:eastAsia="Garamond" w:hAnsi="Garamond"/>
          <w:b/>
          <w:bCs/>
          <w:sz w:val="26"/>
          <w:szCs w:val="26"/>
        </w:rPr>
        <w:t xml:space="preserve">The Debt of Community</w:t>
      </w:r>
    </w:p>
    <w:p>
      <w:pPr>
        <w:spacing w:after="160" w:line="276" w:lineRule="auto"/>
        <w:ind w:firstLine="504"/>
      </w:pPr>
      <w:r>
        <w:rPr>
          <w:rFonts w:ascii="Garamond" w:cs="Garamond" w:eastAsia="Garamond" w:hAnsi="Garamond"/>
          <w:sz w:val="22"/>
          <w:szCs w:val="22"/>
        </w:rPr>
        <w:t xml:space="preserve">The church owes LGBTQ+ people genuine community. This is perhaps the most specific and most neglected debt.</w:t>
      </w:r>
    </w:p>
    <w:p>
      <w:pPr>
        <w:spacing w:after="160" w:line="276" w:lineRule="auto"/>
        <w:ind w:firstLine="504"/>
      </w:pPr>
      <w:r>
        <w:rPr>
          <w:rFonts w:ascii="Garamond" w:cs="Garamond" w:eastAsia="Garamond" w:hAnsi="Garamond"/>
          <w:sz w:val="22"/>
          <w:szCs w:val="22"/>
        </w:rPr>
        <w:t xml:space="preserve">The traditional position, held faithfully, asks gay Christians who accept it to forgo same-sex sexual intimacy for life. The church that makes this ask and provides nothing in return — no genuine community, no deep friendship, no structural support for the celibate life, no acknowledgment that what is being asked is significant — has not understood what faithfulness requires of the community.</w:t>
      </w:r>
    </w:p>
    <w:p>
      <w:pPr>
        <w:spacing w:after="160" w:line="276" w:lineRule="auto"/>
        <w:ind w:firstLine="504"/>
      </w:pPr>
      <w:r>
        <w:rPr>
          <w:rFonts w:ascii="Garamond" w:cs="Garamond" w:eastAsia="Garamond" w:hAnsi="Garamond"/>
          <w:sz w:val="22"/>
          <w:szCs w:val="22"/>
        </w:rPr>
        <w:t xml:space="preserve">The New Testament vision of the church is not a collection of nuclear families who share a building on Sunday mornings. It is a community defined by a new set of relationships that transcend biological family — "who is my mother and who are my brothers?" Jesus asks in Matthew 12:48, and then he gestures at his disciples and says "here are my mother and my brothers." The early church practiced a form of communal life — sharing meals, sharing resources, sharing homes, sharing one another's burdens — that provided genuine belonging for people who did not have families of origin who would support them.</w:t>
      </w:r>
    </w:p>
    <w:p>
      <w:pPr>
        <w:spacing w:after="160" w:line="276" w:lineRule="auto"/>
        <w:ind w:firstLine="504"/>
      </w:pPr>
      <w:r>
        <w:rPr>
          <w:rFonts w:ascii="Garamond" w:cs="Garamond" w:eastAsia="Garamond" w:hAnsi="Garamond"/>
          <w:sz w:val="22"/>
          <w:szCs w:val="22"/>
        </w:rPr>
        <w:t xml:space="preserve">The contemporary evangelical church has largely abandoned this vision of communal life in favor of the nuclear family as the primary unit of Christian belonging. This has many consequences, but one of the most significant is that it leaves no structural place for people who are not in nuclear families. The gay Christian who has accepted the traditional position, the single person by circumstance, the widowed, the divorced — these people do not fit the nuclear-family-centered model of church community, and their experience of the church often reflects that misfit.</w:t>
      </w:r>
    </w:p>
    <w:p>
      <w:pPr>
        <w:spacing w:after="160" w:line="276" w:lineRule="auto"/>
        <w:ind w:firstLine="504"/>
      </w:pPr>
      <w:r>
        <w:rPr>
          <w:rFonts w:ascii="Garamond" w:cs="Garamond" w:eastAsia="Garamond" w:hAnsi="Garamond"/>
          <w:sz w:val="22"/>
          <w:szCs w:val="22"/>
        </w:rPr>
        <w:t xml:space="preserve">Recovering a more robust vision of Christian community is not primarily about LGBTQ+ inclusion. It is about recovering the New Testament's vision of what the church is. But the gay Christian who accepts the traditional position is one of the people who most needs the church to recover that vision, and therefore one of the people whose presence in the congregation is a standing invitation to take it seriously.</w:t>
      </w:r>
    </w:p>
    <w:p>
      <w:pPr>
        <w:spacing w:after="160" w:line="276" w:lineRule="auto"/>
        <w:ind w:firstLine="504"/>
      </w:pPr>
      <w:r>
        <w:rPr>
          <w:rFonts w:ascii="Garamond" w:cs="Garamond" w:eastAsia="Garamond" w:hAnsi="Garamond"/>
          <w:sz w:val="22"/>
          <w:szCs w:val="22"/>
        </w:rPr>
        <w:t xml:space="preserve">What does genuine community for gay Christians look like practically? It looks like deep friendships — the kind that Wesley Hill calls "spiritual friendships," drawing on the tradition of covenantal friendship in the Christian tradition (Aelred of Rievaulx's twelfth-century treatise Spiritual Friendship is the classic account). It looks like households extended enough to include single people as genuine members rather than guests. It looks like a church that structures its community around meals and shared life rather than only around programmatic meetings. It looks like genuine pastoral attention to single and celibate people that acknowledges their situation with the same care it gives to married people and parents.</w:t>
      </w:r>
    </w:p>
    <w:p>
      <w:pPr>
        <w:spacing w:after="160" w:before="320"/>
        <w:jc w:val="left"/>
      </w:pPr>
      <w:r>
        <w:rPr>
          <w:rFonts w:ascii="Garamond" w:cs="Garamond" w:eastAsia="Garamond" w:hAnsi="Garamond"/>
          <w:b/>
          <w:bCs/>
          <w:sz w:val="26"/>
          <w:szCs w:val="26"/>
        </w:rPr>
        <w:t xml:space="preserve">The Debt of Safety</w:t>
      </w:r>
    </w:p>
    <w:p>
      <w:pPr>
        <w:spacing w:after="160" w:line="276" w:lineRule="auto"/>
        <w:ind w:firstLine="504"/>
      </w:pPr>
      <w:r>
        <w:rPr>
          <w:rFonts w:ascii="Garamond" w:cs="Garamond" w:eastAsia="Garamond" w:hAnsi="Garamond"/>
          <w:sz w:val="22"/>
          <w:szCs w:val="22"/>
        </w:rPr>
        <w:t xml:space="preserve">The church owes LGBTQ+ people physical and psychological safety within its community. Safety from contempt. Safety from shaming. Safety from the weaponization of pastoral authority. Safety from the assumption that they are present as targets of conversion rather than as members of the body.</w:t>
      </w:r>
    </w:p>
    <w:p>
      <w:pPr>
        <w:spacing w:after="160" w:line="276" w:lineRule="auto"/>
        <w:ind w:firstLine="504"/>
      </w:pPr>
      <w:r>
        <w:rPr>
          <w:rFonts w:ascii="Garamond" w:cs="Garamond" w:eastAsia="Garamond" w:hAnsi="Garamond"/>
          <w:sz w:val="22"/>
          <w:szCs w:val="22"/>
        </w:rPr>
        <w:t xml:space="preserve">Safety does not mean that no one in the church holds the traditional position. It means that the traditional position is held in a way that does not produce contempt, exclusion, or shaming. The traditional position, held as the gospel requires, says: you are made in the image of God, you are loved by Christ, you are welcome in this community, and we believe — with humility and openness to examine that belief — that sexual intimacy is designed for the covenant of marriage between a man and a woman. That position can be held without contempt. Most churches hold it with contempt. That is the failure.</w:t>
      </w:r>
    </w:p>
    <w:p>
      <w:pPr>
        <w:spacing w:after="160" w:line="276" w:lineRule="auto"/>
        <w:ind w:firstLine="504"/>
      </w:pPr>
      <w:r>
        <w:rPr>
          <w:rFonts w:ascii="Garamond" w:cs="Garamond" w:eastAsia="Garamond" w:hAnsi="Garamond"/>
          <w:sz w:val="22"/>
          <w:szCs w:val="22"/>
        </w:rPr>
        <w:t xml:space="preserve">Safety also means that gay Christians who are navigating the traditional position are not asked to process that navigation in public. The gay Christian in a conservative church who has accepted the traditional position and is living faithfully within it is often visible only as a theological example — the "good gay Christian" who is cited as evidence that the traditional position can be held with compassion. That visibility is its own form of objectification. The gay Christian navigating celibacy deserves to navigate it with the same privacy that the married Christian navigates the difficulties of their marriage with.</w:t>
      </w:r>
    </w:p>
    <w:p>
      <w:pPr>
        <w:spacing w:after="160" w:before="320"/>
        <w:jc w:val="left"/>
      </w:pPr>
      <w:r>
        <w:rPr>
          <w:rFonts w:ascii="Garamond" w:cs="Garamond" w:eastAsia="Garamond" w:hAnsi="Garamond"/>
          <w:b/>
          <w:bCs/>
          <w:sz w:val="26"/>
          <w:szCs w:val="26"/>
        </w:rPr>
        <w:t xml:space="preserve">The Debt of Advocacy</w:t>
      </w:r>
    </w:p>
    <w:p>
      <w:pPr>
        <w:spacing w:after="160" w:line="276" w:lineRule="auto"/>
        <w:ind w:firstLine="504"/>
      </w:pPr>
      <w:r>
        <w:rPr>
          <w:rFonts w:ascii="Garamond" w:cs="Garamond" w:eastAsia="Garamond" w:hAnsi="Garamond"/>
          <w:sz w:val="22"/>
          <w:szCs w:val="22"/>
        </w:rPr>
        <w:t xml:space="preserve">The church owes LGBTQ+ people advocacy within the broader culture — not advocacy for affirmation of same-sex relationships as consistent with the biblical ethic, but advocacy against the specific forms of mistreatment that the broader culture inflicts on gay people.</w:t>
      </w:r>
    </w:p>
    <w:p>
      <w:pPr>
        <w:spacing w:after="160" w:line="276" w:lineRule="auto"/>
        <w:ind w:firstLine="504"/>
      </w:pPr>
      <w:r>
        <w:rPr>
          <w:rFonts w:ascii="Garamond" w:cs="Garamond" w:eastAsia="Garamond" w:hAnsi="Garamond"/>
          <w:sz w:val="22"/>
          <w:szCs w:val="22"/>
        </w:rPr>
        <w:t xml:space="preserve">Gay people face specific vulnerabilities that the church has often ignored or, in some cases, contributed to. They face elevated rates of homelessness — an estimated 40 percent of homeless youth identify as LGBTQ+, often because they have been rejected by their families of origin. They face elevated rates of depression, anxiety, and suicidality. They face workplace discrimination and housing discrimination in many jurisdictions. They face physical violence motivated by sexual orientation in rates significantly higher than the general population.</w:t>
      </w:r>
    </w:p>
    <w:p>
      <w:pPr>
        <w:spacing w:after="160" w:line="276" w:lineRule="auto"/>
        <w:ind w:firstLine="504"/>
      </w:pPr>
      <w:r>
        <w:rPr>
          <w:rFonts w:ascii="Garamond" w:cs="Garamond" w:eastAsia="Garamond" w:hAnsi="Garamond"/>
          <w:sz w:val="22"/>
          <w:szCs w:val="22"/>
        </w:rPr>
        <w:t xml:space="preserve">A church that holds the traditional position on same-sex relationships and remains silent about these specific vulnerabilities has not held the traditional position in a way consistent with the gospel. The gospel does not permit the church to be right about sexual ethics while being indifferent to the suffering of the people most affected by its position. The early church had no political power. It used the resources it had — shared meals, shared housing, shared community — to care for the vulnerable in its midst. The contemporary church has substantially more resources. It has less excuse for its indifference.</w:t>
      </w:r>
    </w:p>
    <w:p>
      <w:pPr>
        <w:spacing w:after="160" w:line="276" w:lineRule="auto"/>
        <w:ind w:firstLine="504"/>
      </w:pPr>
      <w:r>
        <w:rPr>
          <w:rFonts w:ascii="Garamond" w:cs="Garamond" w:eastAsia="Garamond" w:hAnsi="Garamond"/>
          <w:sz w:val="22"/>
          <w:szCs w:val="22"/>
        </w:rPr>
        <w:t xml:space="preserve">The church that holds the traditional position while also advocating against the specific vulnerabilities of LGBTQ+ people — against homelessness, against violence, against discrimination — has demonstrated that the traditional position is not a cover for contempt. It is a theological conviction about sexual ethics held within a broader commitment to the dignity and flourishing of every person made in the image of God. That is the only way to hold the traditional position that is consistent with the gospel. Everything else is tribalism.</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Chapter Eleven: Same-Sex Attraction and Christian Formation</w:t>
      </w:r>
    </w:p>
    <w:p>
      <w:pPr>
        <w:spacing w:after="160" w:line="276" w:lineRule="auto"/>
        <w:ind w:firstLine="504"/>
      </w:pPr>
      <w:r>
        <w:rPr>
          <w:rFonts w:ascii="Garamond" w:cs="Garamond" w:eastAsia="Garamond" w:hAnsi="Garamond"/>
          <w:sz w:val="22"/>
          <w:szCs w:val="22"/>
        </w:rPr>
        <w:t xml:space="preserve">Every Christian life is a life of formation. The Christian who follows Christ is being formed — gradually, incompletely, with frequent setbacks and genuine growth — into the image of Christ. This formation does not eliminate struggle. It does not eliminate suffering. It does not eliminate the experience of desires that do not fit the created order as God intends it. What it does is give those struggles, that suffering, and those desires a context that makes them meaningful and a community that makes them survivable.</w:t>
      </w:r>
    </w:p>
    <w:p>
      <w:pPr>
        <w:spacing w:after="160" w:line="276" w:lineRule="auto"/>
        <w:ind w:firstLine="504"/>
      </w:pPr>
      <w:r>
        <w:rPr>
          <w:rFonts w:ascii="Garamond" w:cs="Garamond" w:eastAsia="Garamond" w:hAnsi="Garamond"/>
          <w:sz w:val="22"/>
          <w:szCs w:val="22"/>
        </w:rPr>
        <w:t xml:space="preserve">The gay Christian who accepts the traditional position enters a particular kind of formative journey. It is not the same journey that heterosexual Christians walk. It has particular difficulties and particular gifts that heterosexual Christians do not have access to in the same way. Understanding those difficulties and those gifts is essential for the church that wants to genuinely accompany gay Christians in their formation.</w:t>
      </w:r>
    </w:p>
    <w:p>
      <w:pPr>
        <w:spacing w:after="160" w:before="320"/>
        <w:jc w:val="left"/>
      </w:pPr>
      <w:r>
        <w:rPr>
          <w:rFonts w:ascii="Garamond" w:cs="Garamond" w:eastAsia="Garamond" w:hAnsi="Garamond"/>
          <w:b/>
          <w:bCs/>
          <w:sz w:val="26"/>
          <w:szCs w:val="26"/>
        </w:rPr>
        <w:t xml:space="preserve">The Particular Difficulty</w:t>
      </w:r>
    </w:p>
    <w:p>
      <w:pPr>
        <w:spacing w:after="160" w:line="276" w:lineRule="auto"/>
        <w:ind w:firstLine="504"/>
      </w:pPr>
      <w:r>
        <w:rPr>
          <w:rFonts w:ascii="Garamond" w:cs="Garamond" w:eastAsia="Garamond" w:hAnsi="Garamond"/>
          <w:sz w:val="22"/>
          <w:szCs w:val="22"/>
        </w:rPr>
        <w:t xml:space="preserve">The particular difficulty of the gay Christian accepting the traditional position is not primarily sexual. It is relational. The fundamental human experience of being known and loved by another person — the experience that most human beings access through romantic and sexual partnership — is not available to the gay Christian who accepts the traditional position in the form that it is most naturally available to them. The longing for that kind of knowledge and love is not disordered. It is one of the most fundamental features of being human, created as we are for relationship with one another and with God.</w:t>
      </w:r>
    </w:p>
    <w:p>
      <w:pPr>
        <w:spacing w:after="160" w:line="276" w:lineRule="auto"/>
        <w:ind w:firstLine="504"/>
      </w:pPr>
      <w:r>
        <w:rPr>
          <w:rFonts w:ascii="Garamond" w:cs="Garamond" w:eastAsia="Garamond" w:hAnsi="Garamond"/>
          <w:sz w:val="22"/>
          <w:szCs w:val="22"/>
        </w:rPr>
        <w:t xml:space="preserve">The gay Christian navigating celibacy is not navigating the absence of sexual desire — though that dimension is real. They are navigating the absence of the particular kind of partnership for which they are most naturally suited. They are watching heterosexual Christians move into the central human relationship in a way that is not available to them, not because they are unworthy of it but because the traditional position — which they believe — places it outside of what is possible for them.</w:t>
      </w:r>
    </w:p>
    <w:p>
      <w:pPr>
        <w:spacing w:after="160" w:line="276" w:lineRule="auto"/>
        <w:ind w:firstLine="504"/>
      </w:pPr>
      <w:r>
        <w:rPr>
          <w:rFonts w:ascii="Garamond" w:cs="Garamond" w:eastAsia="Garamond" w:hAnsi="Garamond"/>
          <w:sz w:val="22"/>
          <w:szCs w:val="22"/>
        </w:rPr>
        <w:t xml:space="preserve">This is a genuine loss. The Christian tradition has sometimes been so eager to reassure gay Christians that celibacy is a genuine calling with genuine goods that it has underacknowledged the loss dimension. The goods are real. The loss is also real. Both must be held together honestly.</w:t>
      </w:r>
    </w:p>
    <w:p>
      <w:pPr>
        <w:spacing w:after="160" w:line="276" w:lineRule="auto"/>
        <w:ind w:firstLine="504"/>
      </w:pPr>
      <w:r>
        <w:rPr>
          <w:rFonts w:ascii="Garamond" w:cs="Garamond" w:eastAsia="Garamond" w:hAnsi="Garamond"/>
          <w:sz w:val="22"/>
          <w:szCs w:val="22"/>
        </w:rPr>
        <w:t xml:space="preserve">Gregory of Nyssa, writing in the fourth century in his Life of Moses, describes the spiritual life as epektasis — a Greek word meaning "stretching forward" — a perpetual reaching toward something that is never fully grasped in this life. Gregory draws this from Philippians 3:13-14, where Paul writes of "forgetting what lies behind and straining forward to what lies ahead." The formative journey is not a journey toward a destination that is reached. It is a journey toward something that keeps receding, and the journey itself — the reaching, the straining, the perpetual forward motion — is the life.</w:t>
      </w:r>
    </w:p>
    <w:p>
      <w:pPr>
        <w:spacing w:after="160" w:line="276" w:lineRule="auto"/>
        <w:ind w:firstLine="504"/>
      </w:pPr>
      <w:r>
        <w:rPr>
          <w:rFonts w:ascii="Garamond" w:cs="Garamond" w:eastAsia="Garamond" w:hAnsi="Garamond"/>
          <w:sz w:val="22"/>
          <w:szCs w:val="22"/>
        </w:rPr>
        <w:t xml:space="preserve">For the gay Christian, this may mean something specific: that the longing for the partnership they cannot have is itself part of their formative journey. Not a problem to be solved. A dimension of their reaching toward God. Augustine wrote in his Confessions: "You have made us for yourself, and our heart is restless until it rests in you." The restlessness that the gay Christian experiences — the longing for partnership that the traditional position places outside what is available — may be one form of the restlessness that Augustine describes: a longing that no human relationship can fully satisfy anyway, and that therefore points toward the One it is ultimately about.</w:t>
      </w:r>
    </w:p>
    <w:p>
      <w:pPr>
        <w:spacing w:after="160" w:before="320"/>
        <w:jc w:val="left"/>
      </w:pPr>
      <w:r>
        <w:rPr>
          <w:rFonts w:ascii="Garamond" w:cs="Garamond" w:eastAsia="Garamond" w:hAnsi="Garamond"/>
          <w:b/>
          <w:bCs/>
          <w:sz w:val="26"/>
          <w:szCs w:val="26"/>
        </w:rPr>
        <w:t xml:space="preserve">The Particular Gifts</w:t>
      </w:r>
    </w:p>
    <w:p>
      <w:pPr>
        <w:spacing w:after="160" w:line="276" w:lineRule="auto"/>
        <w:ind w:firstLine="504"/>
      </w:pPr>
      <w:r>
        <w:rPr>
          <w:rFonts w:ascii="Garamond" w:cs="Garamond" w:eastAsia="Garamond" w:hAnsi="Garamond"/>
          <w:sz w:val="22"/>
          <w:szCs w:val="22"/>
        </w:rPr>
        <w:t xml:space="preserve">The particular gifts of the gay Christian navigating celibacy are gifts that the heterosexual Christian in marriage does not have access to in the same way. They deserve to be named, not as a compensation for the difficulty but as genuine goods that the community needs and that the formative journey of celibacy can produce.</w:t>
      </w:r>
    </w:p>
    <w:p>
      <w:pPr>
        <w:spacing w:after="160" w:line="276" w:lineRule="auto"/>
        <w:ind w:firstLine="504"/>
      </w:pPr>
      <w:r>
        <w:rPr>
          <w:rFonts w:ascii="Garamond" w:cs="Garamond" w:eastAsia="Garamond" w:hAnsi="Garamond"/>
          <w:sz w:val="22"/>
          <w:szCs w:val="22"/>
        </w:rPr>
        <w:t xml:space="preserve">The first gift is empathy. The gay Christian who has navigated years of loneliness, of carrying a private and heavy experience, of loving God while struggling with what that love costs them — this person has access to a depth of empathy with human suffering that the person whose life has gone smoothly does not. The capacity to sit with someone in their pain without rushing to fix it, to be present to difficulty without being overwhelmed by it — these are gifts produced by suffering navigated faithfully. The church that has access to people who have suffered well has access to one of the most significant pastoral gifts in the community.</w:t>
      </w:r>
    </w:p>
    <w:p>
      <w:pPr>
        <w:spacing w:after="160" w:line="276" w:lineRule="auto"/>
        <w:ind w:firstLine="504"/>
      </w:pPr>
      <w:r>
        <w:rPr>
          <w:rFonts w:ascii="Garamond" w:cs="Garamond" w:eastAsia="Garamond" w:hAnsi="Garamond"/>
          <w:sz w:val="22"/>
          <w:szCs w:val="22"/>
        </w:rPr>
        <w:t xml:space="preserve">The second gift is an undivided kind of attention. Paul describes celibacy in 1 Corinthians 7 as a calling that provides freedom from divided attentions — the gay Christian who is not in a sexual partnership has, in principle, the capacity for a kind of availability to kingdom purposes and to the people around them that the married person does not. This does not mean the celibate gay Christian has no demands on their time or attention — they have many. But the absence of the primary attachment of marriage creates a different kind of availability, and communities that have understood this have found in celibate members some of their most significant servants.</w:t>
      </w:r>
    </w:p>
    <w:p>
      <w:pPr>
        <w:spacing w:after="160" w:line="276" w:lineRule="auto"/>
        <w:ind w:firstLine="504"/>
      </w:pPr>
      <w:r>
        <w:rPr>
          <w:rFonts w:ascii="Garamond" w:cs="Garamond" w:eastAsia="Garamond" w:hAnsi="Garamond"/>
          <w:sz w:val="22"/>
          <w:szCs w:val="22"/>
        </w:rPr>
        <w:t xml:space="preserve">The third gift is a particular kind of theological depth. The gay Christian navigating the traditional position has been forced by their situation to engage the Christian tradition on sexuality, celibacy, formation, and the meaning of the human body at a level of seriousness that many heterosexual Christians never reach. They have read the texts. They have engaged the arguments. They have sat with the difficulty of the question for years. The church that includes gay Christians in its theological conversations — not as subjects of discussion but as participants — will think more carefully about these things than it would if they were absent.</w:t>
      </w:r>
    </w:p>
    <w:p>
      <w:pPr>
        <w:spacing w:after="160" w:before="320"/>
        <w:jc w:val="left"/>
      </w:pPr>
      <w:r>
        <w:rPr>
          <w:rFonts w:ascii="Garamond" w:cs="Garamond" w:eastAsia="Garamond" w:hAnsi="Garamond"/>
          <w:b/>
          <w:bCs/>
          <w:sz w:val="26"/>
          <w:szCs w:val="26"/>
        </w:rPr>
        <w:t xml:space="preserve">The Question of Side B</w:t>
      </w:r>
    </w:p>
    <w:p>
      <w:pPr>
        <w:spacing w:after="160" w:line="276" w:lineRule="auto"/>
        <w:ind w:firstLine="504"/>
      </w:pPr>
      <w:r>
        <w:rPr>
          <w:rFonts w:ascii="Garamond" w:cs="Garamond" w:eastAsia="Garamond" w:hAnsi="Garamond"/>
          <w:sz w:val="22"/>
          <w:szCs w:val="22"/>
        </w:rPr>
        <w:t xml:space="preserve">In conversations among gay Christians, the traditional position is sometimes called "Side B" — a term from the LGBTQ+ Christian conversation distinguishing between those who believe same-sex sexual relationships are permissible ("Side A") and those who believe the traditional position but affirm gay identity ("Side B"). The "Side B" formulation is associated with the recognition that a person can experience same-sex attraction as a genuine and enduring feature of their identity while accepting the traditional position about sexual behavior.</w:t>
      </w:r>
    </w:p>
    <w:p>
      <w:pPr>
        <w:spacing w:after="160" w:line="276" w:lineRule="auto"/>
        <w:ind w:firstLine="504"/>
      </w:pPr>
      <w:r>
        <w:rPr>
          <w:rFonts w:ascii="Garamond" w:cs="Garamond" w:eastAsia="Garamond" w:hAnsi="Garamond"/>
          <w:sz w:val="22"/>
          <w:szCs w:val="22"/>
        </w:rPr>
        <w:t xml:space="preserve">The Side B community — which includes scholars, pastors, writers, and ordinary Christians navigating celibacy — has developed a theology and practice of gay celibate Christian life that is more sophisticated than most churches have recognized. Wesley Hill's work (Washed and Waiting, 2010; Spiritual Friendship, 2015) has been particularly influential in articulating a vision of gay celibate Christian life that draws on the deep roots of the Christian tradition on friendship, celibacy, and community.</w:t>
      </w:r>
    </w:p>
    <w:p>
      <w:pPr>
        <w:spacing w:after="160" w:line="276" w:lineRule="auto"/>
        <w:ind w:firstLine="504"/>
      </w:pPr>
      <w:r>
        <w:rPr>
          <w:rFonts w:ascii="Garamond" w:cs="Garamond" w:eastAsia="Garamond" w:hAnsi="Garamond"/>
          <w:sz w:val="22"/>
          <w:szCs w:val="22"/>
        </w:rPr>
        <w:t xml:space="preserve">Hill argues that what gay celibate Christians need most is not a cure for same-sex attraction but a community capable of providing the depth of belonging and connection that will make celibacy sustainable. Drawing on the tradition of spiritual friendship in figures like Aelred of Rievaulx (1110-1167) and the biblical account of David and Jonathan, Hill argues for what he calls "spiritual friendship" — deep, covenantal friendship between people of the same sex that provides genuine intimacy and belonging without sexual expression.</w:t>
      </w:r>
    </w:p>
    <w:p>
      <w:pPr>
        <w:spacing w:after="160" w:line="276" w:lineRule="auto"/>
        <w:ind w:firstLine="504"/>
      </w:pPr>
      <w:r>
        <w:rPr>
          <w:rFonts w:ascii="Garamond" w:cs="Garamond" w:eastAsia="Garamond" w:hAnsi="Garamond"/>
          <w:sz w:val="22"/>
          <w:szCs w:val="22"/>
        </w:rPr>
        <w:t xml:space="preserve">Aelred of Rievaulx, the twelfth-century English Cistercian abbot, wrote extensively on friendship as a form of Christian love that is both spiritually formative and genuinely intimate. Aelred drew on Cicero's classical account of friendship while infusing it with Johannine theology: "God is friendship," Aelred wrote, adapting 1 John 4:16, "and he who abides in friendship abides in God, and God in him." For Aelred, deep friendship between human beings is not merely a natural good. It is a participation in the divine love that constitutes the Trinity.</w:t>
      </w:r>
    </w:p>
    <w:p>
      <w:pPr>
        <w:spacing w:after="160" w:line="276" w:lineRule="auto"/>
        <w:ind w:firstLine="504"/>
      </w:pPr>
      <w:r>
        <w:rPr>
          <w:rFonts w:ascii="Garamond" w:cs="Garamond" w:eastAsia="Garamond" w:hAnsi="Garamond"/>
          <w:sz w:val="22"/>
          <w:szCs w:val="22"/>
        </w:rPr>
        <w:t xml:space="preserve">This tradition of covenantal friendship is one of the most significant resources the church has failed to offer gay Christians navigating celibacy. The church that recovers this tradition — that provides structures for deep, committed, covenantal friendship that goes beyond the surface-level acquaintance of most congregational life — will provide gay Christians with something genuinely life-giving. And it will provide all its members with something they need.</w:t>
      </w:r>
    </w:p>
    <w:p>
      <w:pPr>
        <w:spacing w:after="160" w:before="320"/>
        <w:jc w:val="left"/>
      </w:pPr>
      <w:r>
        <w:rPr>
          <w:rFonts w:ascii="Garamond" w:cs="Garamond" w:eastAsia="Garamond" w:hAnsi="Garamond"/>
          <w:b/>
          <w:bCs/>
          <w:sz w:val="26"/>
          <w:szCs w:val="26"/>
        </w:rPr>
        <w:t xml:space="preserve">Formation in Practice</w:t>
      </w:r>
    </w:p>
    <w:p>
      <w:pPr>
        <w:spacing w:after="160" w:line="276" w:lineRule="auto"/>
        <w:ind w:firstLine="504"/>
      </w:pPr>
      <w:r>
        <w:rPr>
          <w:rFonts w:ascii="Garamond" w:cs="Garamond" w:eastAsia="Garamond" w:hAnsi="Garamond"/>
          <w:sz w:val="22"/>
          <w:szCs w:val="22"/>
        </w:rPr>
        <w:t xml:space="preserve">Christian formation for the gay Christian navigating the traditional position involves the same practices it involves for every Christian — Scripture, prayer, community, the sacraments, service to others — and some practices that are specifically relevant to their situation.</w:t>
      </w:r>
    </w:p>
    <w:p>
      <w:pPr>
        <w:spacing w:after="160" w:line="276" w:lineRule="auto"/>
        <w:ind w:firstLine="504"/>
      </w:pPr>
      <w:r>
        <w:rPr>
          <w:rFonts w:ascii="Garamond" w:cs="Garamond" w:eastAsia="Garamond" w:hAnsi="Garamond"/>
          <w:sz w:val="22"/>
          <w:szCs w:val="22"/>
        </w:rPr>
        <w:t xml:space="preserve">The practice of lament is essential and largely neglected. The Psalms are full of lament — the honest expression of grief, loss, anger, and confusion directed toward God. Psalm 88, the darkest psalm in the Psalter, ends without resolution: "darkness is my closest friend." The tradition of lament gives the gay Christian permission to express honestly the difficulty of their situation to God without pretending that the difficulty is not real. Grief is not the absence of faith. It is a form of faith — the faith that brings the real situation before the real God rather than managing it at a safe religious distance.</w:t>
      </w:r>
    </w:p>
    <w:p>
      <w:pPr>
        <w:spacing w:after="160" w:line="276" w:lineRule="auto"/>
        <w:ind w:firstLine="504"/>
      </w:pPr>
      <w:r>
        <w:rPr>
          <w:rFonts w:ascii="Garamond" w:cs="Garamond" w:eastAsia="Garamond" w:hAnsi="Garamond"/>
          <w:sz w:val="22"/>
          <w:szCs w:val="22"/>
        </w:rPr>
        <w:t xml:space="preserve">The practice of community is essential. The gay Christian who tries to navigate the traditional position in isolation — without genuine friendships, without a community that knows them and is committed to their flourishing — will find the celibate life unsustainable. This is not a failure of faith. It is the structure of reality: human beings are made for community, and the traditional position does not exempt gay Christians from this need. It intensifies it. The church that holds the traditional position must provide genuine community or it has made the traditional position impossible.</w:t>
      </w:r>
    </w:p>
    <w:p>
      <w:pPr>
        <w:spacing w:after="160" w:line="276" w:lineRule="auto"/>
        <w:ind w:firstLine="504"/>
      </w:pPr>
      <w:r>
        <w:rPr>
          <w:rFonts w:ascii="Garamond" w:cs="Garamond" w:eastAsia="Garamond" w:hAnsi="Garamond"/>
          <w:sz w:val="22"/>
          <w:szCs w:val="22"/>
        </w:rPr>
        <w:t xml:space="preserve">The practice of honest engagement with the tradition is essential. The gay Christian who has access to the deep tradition of Christian thought on celibacy, friendship, and formation — who knows Aelred and John Cassian and the Desert Fathers and the medieval mystical tradition and the modern Side B writers — has far more resources than the gay Christian who knows only the contemporary evangelical church's thin account of the celibate life. The tradition is rich. It has sustained millions of people in celibate lives of extraordinary holiness and spiritual depth. That tradition belongs to every Christian, including gay Christians navigating the traditional position.</w:t>
      </w:r>
    </w:p>
    <w:p>
      <w:pPr>
        <w:spacing w:after="160" w:line="276" w:lineRule="auto"/>
        <w:ind w:firstLine="504"/>
      </w:pPr>
      <w:r>
        <w:rPr>
          <w:rFonts w:ascii="Garamond" w:cs="Garamond" w:eastAsia="Garamond" w:hAnsi="Garamond"/>
          <w:sz w:val="22"/>
          <w:szCs w:val="22"/>
        </w:rPr>
        <w:t xml:space="preserve">Finally, the practice of hope. Not optimism. Not the expectation that things will get easier or that the longing will diminish or that the difficulty will resolve. The specifically Christian hope — grounded in the resurrection of Jesus and the promise of the new creation — that the present suffering is not the final word. That the body's longings will be fulfilled in a way that no human relationship can yet provide. That the wedding feast of the Lamb is coming, and that the celibate Christian's life is not a life of deprivation but a life of anticipation.</w:t>
      </w:r>
    </w:p>
    <w:p>
      <w:pPr>
        <w:spacing w:after="160" w:line="276" w:lineRule="auto"/>
        <w:ind w:firstLine="504"/>
      </w:pPr>
      <w:r>
        <w:rPr>
          <w:rFonts w:ascii="Garamond" w:cs="Garamond" w:eastAsia="Garamond" w:hAnsi="Garamond"/>
          <w:sz w:val="22"/>
          <w:szCs w:val="22"/>
        </w:rPr>
        <w:t xml:space="preserve">That hope is not a consolation prize. It is the center of the Christian faith. Every Christian lives in that hope. The gay Christian navigating celibacy may live in it more consciously, more viscerally, more urgently than the Christian whose life has gone more easily. That urgency is a gift. It is the experience of the early church — people who lived in genuine expectation of the coming kingdom because the present age had made the kingdom feel urgent.</w:t>
      </w:r>
    </w:p>
    <w:p>
      <w:pPr>
        <w:spacing w:after="160" w:line="276" w:lineRule="auto"/>
        <w:ind w:firstLine="504"/>
      </w:pPr>
      <w:r>
        <w:rPr>
          <w:rFonts w:ascii="Garamond" w:cs="Garamond" w:eastAsia="Garamond" w:hAnsi="Garamond"/>
          <w:sz w:val="22"/>
          <w:szCs w:val="22"/>
        </w:rPr>
        <w:t xml:space="preserve">The gay Christian navigating the traditional position is not a person on the margins of the church's story. They are a person at the center of one of the most important questions the church is facing. And the way the church responds to them will say more about the church's actual theology — its actual understanding of the gospel, of community, of love, and of the cost of faithfulness — than any official statement ever will.</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Chapter Twelve: The Church and the Culture</w:t>
      </w:r>
    </w:p>
    <w:p>
      <w:pPr>
        <w:spacing w:after="160" w:line="276" w:lineRule="auto"/>
        <w:ind w:firstLine="504"/>
      </w:pPr>
      <w:r>
        <w:rPr>
          <w:rFonts w:ascii="Garamond" w:cs="Garamond" w:eastAsia="Garamond" w:hAnsi="Garamond"/>
          <w:sz w:val="22"/>
          <w:szCs w:val="22"/>
        </w:rPr>
        <w:t xml:space="preserve">The theological question and the civil question are not the same question. The church that has failed to distinguish them has produced confusion that serves no one well — confusion about what Christian faithfulness requires, confusion about the church's posture toward same-sex couples in the broader culture, and confusion about the specific and limited character of the state's authority over marriage as a legal institution.</w:t>
      </w:r>
    </w:p>
    <w:p>
      <w:pPr>
        <w:spacing w:after="160" w:line="276" w:lineRule="auto"/>
        <w:ind w:firstLine="504"/>
      </w:pPr>
      <w:r>
        <w:rPr>
          <w:rFonts w:ascii="Garamond" w:cs="Garamond" w:eastAsia="Garamond" w:hAnsi="Garamond"/>
          <w:sz w:val="22"/>
          <w:szCs w:val="22"/>
        </w:rPr>
        <w:t xml:space="preserve">The United States Supreme Court held in Obergefell v. Hodges (2015) that same-sex couples have a constitutional right to civil marriage under the Fourteenth Amendment. That decision is now the law of the United States. The church's theological position on marriage does not change this legal reality. And the church's engagement with the culture on this question must account for the distinction between civil marriage as a legal institution and Christian marriage as a covenantal institution created by the church.</w:t>
      </w:r>
    </w:p>
    <w:p>
      <w:pPr>
        <w:spacing w:after="160" w:before="320"/>
        <w:jc w:val="left"/>
      </w:pPr>
      <w:r>
        <w:rPr>
          <w:rFonts w:ascii="Garamond" w:cs="Garamond" w:eastAsia="Garamond" w:hAnsi="Garamond"/>
          <w:b/>
          <w:bCs/>
          <w:sz w:val="26"/>
          <w:szCs w:val="26"/>
        </w:rPr>
        <w:t xml:space="preserve">What the Church Does Not Control</w:t>
      </w:r>
    </w:p>
    <w:p>
      <w:pPr>
        <w:spacing w:after="160" w:line="276" w:lineRule="auto"/>
        <w:ind w:firstLine="504"/>
      </w:pPr>
      <w:r>
        <w:rPr>
          <w:rFonts w:ascii="Garamond" w:cs="Garamond" w:eastAsia="Garamond" w:hAnsi="Garamond"/>
          <w:sz w:val="22"/>
          <w:szCs w:val="22"/>
        </w:rPr>
        <w:t xml:space="preserve">The church does not control civil marriage. It never did. Civil marriage is a legal institution — a bundle of rights, responsibilities, and recognition that the state confers on certain relationships. The state has, throughout the history of the United States and long before it, defined the terms of civil marriage in ways that do not always align with Christian teaching about marriage. Civil marriage has permitted and then prohibited interracial marriage. It has permitted divorce and remarriage in ways that many Christian traditions do not permit. It has recognized marriages that various Christian traditions do not recognize as valid for various reasons.</w:t>
      </w:r>
    </w:p>
    <w:p>
      <w:pPr>
        <w:spacing w:after="160" w:line="276" w:lineRule="auto"/>
        <w:ind w:firstLine="504"/>
      </w:pPr>
      <w:r>
        <w:rPr>
          <w:rFonts w:ascii="Garamond" w:cs="Garamond" w:eastAsia="Garamond" w:hAnsi="Garamond"/>
          <w:sz w:val="22"/>
          <w:szCs w:val="22"/>
        </w:rPr>
        <w:t xml:space="preserve">The Christian church has functioned within these civil arrangements without claiming that the state's recognition of a marriage constitutes a theological endorsement of that marriage. A pastor who declines to perform second marriages for certain divorced persons is not claiming that civil marriages involving divorced persons do not exist or that those marriages are civil illegitimacy. The pastor is making a judgment about what the church should celebrate and consecrate, not about what the state should recognize.</w:t>
      </w:r>
    </w:p>
    <w:p>
      <w:pPr>
        <w:spacing w:after="160" w:line="276" w:lineRule="auto"/>
        <w:ind w:firstLine="504"/>
      </w:pPr>
      <w:r>
        <w:rPr>
          <w:rFonts w:ascii="Garamond" w:cs="Garamond" w:eastAsia="Garamond" w:hAnsi="Garamond"/>
          <w:sz w:val="22"/>
          <w:szCs w:val="22"/>
        </w:rPr>
        <w:t xml:space="preserve">The same logic applies to same-sex marriages. The church may hold, on theological grounds, that same-sex marriage does not conform to the biblical covenant of marriage between a man and a woman. It does not follow from this that the church should seek to prevent the civil recognition of same-sex marriages. The church has never successfully prevented the civil recognition of marriages it considers theologically deficient. The question of what the state should recognize is a political question, not a theological one, and the church's answer to the political question should be shaped by its understanding of the proper relationship between church and state, not by the assumption that the state's recognition of something is the same as the church's endorsement of it.</w:t>
      </w:r>
    </w:p>
    <w:p>
      <w:pPr>
        <w:spacing w:after="160" w:before="320"/>
        <w:jc w:val="left"/>
      </w:pPr>
      <w:r>
        <w:rPr>
          <w:rFonts w:ascii="Garamond" w:cs="Garamond" w:eastAsia="Garamond" w:hAnsi="Garamond"/>
          <w:b/>
          <w:bCs/>
          <w:sz w:val="26"/>
          <w:szCs w:val="26"/>
        </w:rPr>
        <w:t xml:space="preserve">What the Church Does Control</w:t>
      </w:r>
    </w:p>
    <w:p>
      <w:pPr>
        <w:spacing w:after="160" w:line="276" w:lineRule="auto"/>
        <w:ind w:firstLine="504"/>
      </w:pPr>
      <w:r>
        <w:rPr>
          <w:rFonts w:ascii="Garamond" w:cs="Garamond" w:eastAsia="Garamond" w:hAnsi="Garamond"/>
          <w:sz w:val="22"/>
          <w:szCs w:val="22"/>
        </w:rPr>
        <w:t xml:space="preserve">The church does control what it celebrates and consecrates. The church has the right — grounded in the First Amendment's guarantee of religious freedom and in the nature of religious community itself — to determine what marriages it performs, what marriages it celebrates, and what its theological understanding of marriage is.</w:t>
      </w:r>
    </w:p>
    <w:p>
      <w:pPr>
        <w:spacing w:after="160" w:line="276" w:lineRule="auto"/>
        <w:ind w:firstLine="504"/>
      </w:pPr>
      <w:r>
        <w:rPr>
          <w:rFonts w:ascii="Garamond" w:cs="Garamond" w:eastAsia="Garamond" w:hAnsi="Garamond"/>
          <w:sz w:val="22"/>
          <w:szCs w:val="22"/>
        </w:rPr>
        <w:t xml:space="preserve">This means that a church that holds the traditional theological position on marriage may, consistently with its theological convictions, decline to perform same-sex marriages. It does not mean that such a church must treat same-sex couples who are civilly married with contempt. The couple who is civilly married and has no interest in the church's blessing does not need the church's condemnation. The couple who is civilly married and comes to the church asking for inclusion deserves the church's honest engagement, its genuine pastoral care, and a clear articulation of the church's theological understanding of marriage — not condemnation and not capitulation.</w:t>
      </w:r>
    </w:p>
    <w:p>
      <w:pPr>
        <w:spacing w:after="160" w:before="320"/>
        <w:jc w:val="left"/>
      </w:pPr>
      <w:r>
        <w:rPr>
          <w:rFonts w:ascii="Garamond" w:cs="Garamond" w:eastAsia="Garamond" w:hAnsi="Garamond"/>
          <w:b/>
          <w:bCs/>
          <w:sz w:val="26"/>
          <w:szCs w:val="26"/>
        </w:rPr>
        <w:t xml:space="preserve">The Christian and the Neighbor</w:t>
      </w:r>
    </w:p>
    <w:p>
      <w:pPr>
        <w:spacing w:after="160" w:line="276" w:lineRule="auto"/>
        <w:ind w:firstLine="504"/>
      </w:pPr>
      <w:r>
        <w:rPr>
          <w:rFonts w:ascii="Garamond" w:cs="Garamond" w:eastAsia="Garamond" w:hAnsi="Garamond"/>
          <w:sz w:val="22"/>
          <w:szCs w:val="22"/>
        </w:rPr>
        <w:t xml:space="preserve">The neighbor who is in a same-sex marriage is still the neighbor. The love commandment — Jesus's summary of the law in terms of love of God and neighbor — does not contain an exception for neighbors whose lives do not conform to Christian sexual ethics. The Good Samaritan story, which Jesus tells in response to the question "who is my neighbor," does not ask about the moral state of the man lying in the ditch. It asks about the response of the person passing by.</w:t>
      </w:r>
    </w:p>
    <w:p>
      <w:pPr>
        <w:spacing w:after="160" w:line="276" w:lineRule="auto"/>
        <w:ind w:firstLine="504"/>
      </w:pPr>
      <w:r>
        <w:rPr>
          <w:rFonts w:ascii="Garamond" w:cs="Garamond" w:eastAsia="Garamond" w:hAnsi="Garamond"/>
          <w:sz w:val="22"/>
          <w:szCs w:val="22"/>
        </w:rPr>
        <w:t xml:space="preserve">The Christian who lives next door to a same-sex couple, who works alongside same-sex couples, who has family members who are in same-sex marriages — this Christian is called to love their neighbor. Not to endorse everything their neighbor does. Not to pretend that the theological question does not exist. But to love. To be present. To be genuinely interested in the life of the people around them. To be the kind of neighbor who is characterized by the fruit of the Spirit — "love, joy, peace, patience, kindness, goodness, faithfulness, gentleness, self-control" (Galatians 5:22-23) — rather than by the specific categories of people they have decided are beyond the scope of their love.</w:t>
      </w:r>
    </w:p>
    <w:p>
      <w:pPr>
        <w:spacing w:after="160" w:line="276" w:lineRule="auto"/>
        <w:ind w:firstLine="504"/>
      </w:pPr>
      <w:r>
        <w:rPr>
          <w:rFonts w:ascii="Garamond" w:cs="Garamond" w:eastAsia="Garamond" w:hAnsi="Garamond"/>
          <w:sz w:val="22"/>
          <w:szCs w:val="22"/>
        </w:rPr>
        <w:t xml:space="preserve">The church that has trained its members to withdraw from same-sex couples in the broader culture — to avoid them, to treat them as if their presence were a contagion, to be cold or contemptuous in the name of theological faithfulness — has not trained its members in the gospel. It has trained them in a tribal reflexive that has nothing to do with Jesus. Jesus ate with sinners. Not in an act of endorsement of their sins. In an act of presence with their personhood. That is what love looks like. It is still what love looks like.</w:t>
      </w:r>
    </w:p>
    <w:p>
      <w:pPr>
        <w:spacing w:after="160" w:before="320"/>
        <w:jc w:val="left"/>
      </w:pPr>
      <w:r>
        <w:rPr>
          <w:rFonts w:ascii="Garamond" w:cs="Garamond" w:eastAsia="Garamond" w:hAnsi="Garamond"/>
          <w:b/>
          <w:bCs/>
          <w:sz w:val="26"/>
          <w:szCs w:val="26"/>
        </w:rPr>
        <w:t xml:space="preserve">The Church as Counterculture</w:t>
      </w:r>
    </w:p>
    <w:p>
      <w:pPr>
        <w:spacing w:after="160" w:line="276" w:lineRule="auto"/>
        <w:ind w:firstLine="504"/>
      </w:pPr>
      <w:r>
        <w:rPr>
          <w:rFonts w:ascii="Garamond" w:cs="Garamond" w:eastAsia="Garamond" w:hAnsi="Garamond"/>
          <w:sz w:val="22"/>
          <w:szCs w:val="22"/>
        </w:rPr>
        <w:t xml:space="preserve">The most effective witness the church has to offer on questions of sexuality is not political engagement, culture war, or condemnation of civil policies it disagrees with. It is the quality of its own community.</w:t>
      </w:r>
    </w:p>
    <w:p>
      <w:pPr>
        <w:spacing w:after="160" w:line="276" w:lineRule="auto"/>
        <w:ind w:firstLine="504"/>
      </w:pPr>
      <w:r>
        <w:rPr>
          <w:rFonts w:ascii="Garamond" w:cs="Garamond" w:eastAsia="Garamond" w:hAnsi="Garamond"/>
          <w:sz w:val="22"/>
          <w:szCs w:val="22"/>
        </w:rPr>
        <w:t xml:space="preserve">The early church was not primarily an institution that lobbied the Roman Empire on sexual ethics. It was a community that practiced a different form of life — one that treated every person as made in the image of God, that included slaves and free, Jews and Greeks, men and women, in genuinely equal fellowship. That counterculture was what drew people to it. Not because the counterculture was easy or comfortable — it was not — but because it was real. It was a form of life that corresponded to something true about human beings and about God, and its reality was visible.</w:t>
      </w:r>
    </w:p>
    <w:p>
      <w:pPr>
        <w:spacing w:after="160" w:line="276" w:lineRule="auto"/>
        <w:ind w:firstLine="504"/>
      </w:pPr>
      <w:r>
        <w:rPr>
          <w:rFonts w:ascii="Garamond" w:cs="Garamond" w:eastAsia="Garamond" w:hAnsi="Garamond"/>
          <w:sz w:val="22"/>
          <w:szCs w:val="22"/>
        </w:rPr>
        <w:t xml:space="preserve">The church's witness on sexuality is the quality of its marriage and family life, the depth of its friendship and community, the genuineness of its care for the single and the celibate, and the honesty with which it holds the traditional position while treating the people most affected by it with genuine dignity and love. That witness is more persuasive than any argument. It is the kind of witness that caused the pagan world to say, as Tertullian reports it, "See how these Christians love one another."</w:t>
      </w:r>
    </w:p>
    <w:p>
      <w:pPr>
        <w:spacing w:after="160" w:line="276" w:lineRule="auto"/>
        <w:ind w:firstLine="504"/>
      </w:pPr>
      <w:r>
        <w:rPr>
          <w:rFonts w:ascii="Garamond" w:cs="Garamond" w:eastAsia="Garamond" w:hAnsi="Garamond"/>
          <w:sz w:val="22"/>
          <w:szCs w:val="22"/>
        </w:rPr>
        <w:t xml:space="preserve">The church cannot currently make that claim with a straight face about its treatment of LGBTQ+ people. The witness has been compromised by the pastoral failures I described in earlier chapters. Recovering the witness requires recovering the practices — the genuine community, the genuine pastoral care, the genuine honesty — that make it credible.</w:t>
      </w:r>
    </w:p>
    <w:p>
      <w:pPr>
        <w:spacing w:after="160" w:line="276" w:lineRule="auto"/>
        <w:ind w:firstLine="504"/>
      </w:pPr>
      <w:r>
        <w:rPr>
          <w:rFonts w:ascii="Garamond" w:cs="Garamond" w:eastAsia="Garamond" w:hAnsi="Garamond"/>
          <w:sz w:val="22"/>
          <w:szCs w:val="22"/>
        </w:rPr>
        <w:t xml:space="preserve">The world is watching what the church does with gay people. Not what it says in its statement of faith. What it actually does with the specific human beings in its community and in its neighborhood. The quality of that witness is the primary form of its engagement with the culture on this question.</w:t>
      </w:r>
    </w:p>
    <w:p>
      <w:pPr>
        <w:spacing w:after="160" w:line="276" w:lineRule="auto"/>
        <w:ind w:firstLine="504"/>
      </w:pPr>
      <w:r>
        <w:rPr>
          <w:rFonts w:ascii="Garamond" w:cs="Garamond" w:eastAsia="Garamond" w:hAnsi="Garamond"/>
          <w:sz w:val="22"/>
          <w:szCs w:val="22"/>
        </w:rPr>
        <w:t xml:space="preserve">The question is not primarily: how does the church win the cultural debate about same-sex marriage? The question is: how does the church be the church — the community of people who are being formed into the image of Christ together — in a way that is visible and real and compelling to the people watching? That is the witness the world needs. It is also the witness the church needs to be in order to be what it says it is.</w:t>
      </w:r>
    </w:p>
    <w:p>
      <w:pPr>
        <w:spacing w:after="160" w:line="276" w:lineRule="auto"/>
        <w:ind w:firstLine="504"/>
      </w:pPr>
      <w:r>
        <w:rPr>
          <w:rFonts w:ascii="Garamond" w:cs="Garamond" w:eastAsia="Garamond" w:hAnsi="Garamond"/>
          <w:sz w:val="22"/>
          <w:szCs w:val="22"/>
        </w:rPr>
        <w:t xml:space="preserve">Whether the church will rise to that calling is the question that every individual congregation, every pastor, every elder, and every member must answer — not in official statements but in the specific choices they make about the specific people in front of them. That is where the church's theology either becomes real or reveals itself as performance.</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How to Read the Bible on Contested Questions</w:t>
      </w:r>
    </w:p>
    <w:p>
      <w:pPr>
        <w:spacing w:after="160" w:line="276" w:lineRule="auto"/>
        <w:ind w:firstLine="504"/>
      </w:pPr>
      <w:r>
        <w:rPr>
          <w:rFonts w:ascii="Garamond" w:cs="Garamond" w:eastAsia="Garamond" w:hAnsi="Garamond"/>
          <w:sz w:val="22"/>
          <w:szCs w:val="22"/>
        </w:rPr>
        <w:t xml:space="preserve">The debate about the Bible and same-sex relationships is, at its core, a debate about biblical hermeneutics — about how to read the Bible, what authority it has, and how its ancient texts apply to contemporary questions. The exegetical arguments examined in the earlier chapters are important, but they take place within a larger framework of assumptions about how Scripture works. Those assumptions need to be examined explicitly.</w:t>
      </w:r>
    </w:p>
    <w:p>
      <w:pPr>
        <w:spacing w:after="160" w:line="276" w:lineRule="auto"/>
        <w:ind w:firstLine="504"/>
      </w:pPr>
      <w:r>
        <w:rPr>
          <w:rFonts w:ascii="Garamond" w:cs="Garamond" w:eastAsia="Garamond" w:hAnsi="Garamond"/>
          <w:sz w:val="22"/>
          <w:szCs w:val="22"/>
        </w:rPr>
        <w:t xml:space="preserve">Both the traditional and affirming positions claim to take Scripture seriously. Both claim to be engaged in careful biblical interpretation. The disagreement is not primarily between people who believe the Bible and people who don't. It is between people who read the same text and arrive at different conclusions. Understanding why they arrive at different conclusions requires understanding the hermeneutical commitments that shape each reading.</w:t>
      </w:r>
    </w:p>
    <w:p>
      <w:pPr>
        <w:spacing w:after="160" w:before="320"/>
        <w:jc w:val="left"/>
      </w:pPr>
      <w:r>
        <w:rPr>
          <w:rFonts w:ascii="Garamond" w:cs="Garamond" w:eastAsia="Garamond" w:hAnsi="Garamond"/>
          <w:b/>
          <w:bCs/>
          <w:sz w:val="26"/>
          <w:szCs w:val="26"/>
        </w:rPr>
        <w:t xml:space="preserve">The Authority Question</w:t>
      </w:r>
    </w:p>
    <w:p>
      <w:pPr>
        <w:spacing w:after="160" w:line="276" w:lineRule="auto"/>
        <w:ind w:firstLine="504"/>
      </w:pPr>
      <w:r>
        <w:rPr>
          <w:rFonts w:ascii="Garamond" w:cs="Garamond" w:eastAsia="Garamond" w:hAnsi="Garamond"/>
          <w:sz w:val="22"/>
          <w:szCs w:val="22"/>
        </w:rPr>
        <w:t xml:space="preserve">The foundational question is the authority of Scripture. The traditional position holds that Scripture is the authoritative Word of God — that it speaks truthfully about what God has revealed, and that its teaching binds the church even when that teaching is uncomfortable or counter-cultural. This commitment does not mean that interpretation is simple, that every passage is equally clear, or that the tradition has always read Scripture correctly. It means that the starting point for Christian ethics is the biblical text rather than the conclusions of contemporary experience or culture.</w:t>
      </w:r>
    </w:p>
    <w:p>
      <w:pPr>
        <w:spacing w:after="160" w:line="276" w:lineRule="auto"/>
        <w:ind w:firstLine="504"/>
      </w:pPr>
      <w:r>
        <w:rPr>
          <w:rFonts w:ascii="Garamond" w:cs="Garamond" w:eastAsia="Garamond" w:hAnsi="Garamond"/>
          <w:sz w:val="22"/>
          <w:szCs w:val="22"/>
        </w:rPr>
        <w:t xml:space="preserve">The affirming position, in most of its versions, also affirms the authority of Scripture — but with a different understanding of how that authority operates. Some affirming theologians, like William Webb, argue that Scripture's authority is best understood through a "redemptive movement hermeneutic" — that what Scripture authorizes is the trajectory of moral development within the biblical narrative, not necessarily the specific commands. Others, like Brownson, argue that the affirming reading is itself the correct reading of the text, and that the traditional reading has misunderstood what the text actually says. Still others, like Luke Timothy Johnson, acknowledge more directly that the affirming position requires giving priority to the authority of lived experience over the straightforward reading of the relevant texts.</w:t>
      </w:r>
    </w:p>
    <w:p>
      <w:pPr>
        <w:spacing w:after="160" w:line="276" w:lineRule="auto"/>
        <w:ind w:firstLine="504"/>
      </w:pPr>
      <w:r>
        <w:rPr>
          <w:rFonts w:ascii="Garamond" w:cs="Garamond" w:eastAsia="Garamond" w:hAnsi="Garamond"/>
          <w:sz w:val="22"/>
          <w:szCs w:val="22"/>
        </w:rPr>
        <w:t xml:space="preserve">These are three distinct hermeneutical positions, and they have different implications. Webb's trajectory argument requires identifying a direction of development in Scripture and projecting that direction beyond the text itself — which raises the question of how we know which direction to project and who has the authority to make that determination. Brownson's argument that the affirming reading is correct requires showing that the traditional reading has misread the text — a claim that, as this book has argued in the relevant chapters, faces significant exegetical obstacles. Johnson's acknowledgment that experience takes priority over text is the most honest version of the affirming position, but it requires a frank account of why the authority of contemporary experience should override the plain meaning of the relevant texts.</w:t>
      </w:r>
    </w:p>
    <w:p>
      <w:pPr>
        <w:spacing w:after="160" w:before="320"/>
        <w:jc w:val="left"/>
      </w:pPr>
      <w:r>
        <w:rPr>
          <w:rFonts w:ascii="Garamond" w:cs="Garamond" w:eastAsia="Garamond" w:hAnsi="Garamond"/>
          <w:b/>
          <w:bCs/>
          <w:sz w:val="26"/>
          <w:szCs w:val="26"/>
        </w:rPr>
        <w:t xml:space="preserve">The Problem of Selective Application</w:t>
      </w:r>
    </w:p>
    <w:p>
      <w:pPr>
        <w:spacing w:after="160" w:line="276" w:lineRule="auto"/>
        <w:ind w:firstLine="504"/>
      </w:pPr>
      <w:r>
        <w:rPr>
          <w:rFonts w:ascii="Garamond" w:cs="Garamond" w:eastAsia="Garamond" w:hAnsi="Garamond"/>
          <w:sz w:val="22"/>
          <w:szCs w:val="22"/>
        </w:rPr>
        <w:t xml:space="preserve">Both sides in this debate have been accused of selectivity — of applying the biblical text where it supports their position and setting it aside where it does not. The accusation is often made by the affirming side against the traditional side: you follow Leviticus on homosexuality but eat shellfish, wear mixed-fabric clothing, and observe none of the other purity codes. If the Levitical prohibitions are not binding in those areas, why are they binding in this one?</w:t>
      </w:r>
    </w:p>
    <w:p>
      <w:pPr>
        <w:spacing w:after="160" w:line="276" w:lineRule="auto"/>
        <w:ind w:firstLine="504"/>
      </w:pPr>
      <w:r>
        <w:rPr>
          <w:rFonts w:ascii="Garamond" w:cs="Garamond" w:eastAsia="Garamond" w:hAnsi="Garamond"/>
          <w:sz w:val="22"/>
          <w:szCs w:val="22"/>
        </w:rPr>
        <w:t xml:space="preserve">This argument has a surface plausibility but rests on a misunderstanding of how the Christian tradition has read the Levitical codes. The traditional position does not hold that all of the Levitical legislation is binding on Christians. It distinguishes, following a distinction that runs from Paul through the church fathers through the Reformers, between the ceremonial law (the purity codes, dietary restrictions, and sacrificial regulations that were specific to Israel's particular covenant with Yahweh), the civil law (the legal regulations of ancient Israel's theocratic government), and the moral law (the ethical norms that reflect the character of God and are therefore binding across covenant epochs). The prohibitions on same-sex sexual activity appear in Leviticus 18 alongside prohibitions on incest, bestiality, and child sacrifice — the same category of sexual and moral prohibitions that both the New Testament and the patristic tradition understood as carrying moral weight across covenants.</w:t>
      </w:r>
    </w:p>
    <w:p>
      <w:pPr>
        <w:spacing w:after="160" w:line="276" w:lineRule="auto"/>
        <w:ind w:firstLine="504"/>
      </w:pPr>
      <w:r>
        <w:rPr>
          <w:rFonts w:ascii="Garamond" w:cs="Garamond" w:eastAsia="Garamond" w:hAnsi="Garamond"/>
          <w:sz w:val="22"/>
          <w:szCs w:val="22"/>
        </w:rPr>
        <w:t xml:space="preserve">The shellfish argument does not actually reach the traditional position, because the traditional position does not claim that all Levitical prohibitions are equally and identically binding. It claims that the sexual prohibitions in Leviticus 18 and 20 are moral prohibitions rather than ceremonial ones, and that this distinction is supported by the New Testament's treatment of those prohibitions. The fact that Christians eat shellfish is not evidence of inconsistency in applying the biblical text — it is evidence that the traditional position has a more sophisticated account of how Levitical law applies than the shellfish argument assumes.</w:t>
      </w:r>
    </w:p>
    <w:p>
      <w:pPr>
        <w:spacing w:after="160" w:line="276" w:lineRule="auto"/>
        <w:ind w:firstLine="504"/>
      </w:pPr>
      <w:r>
        <w:rPr>
          <w:rFonts w:ascii="Garamond" w:cs="Garamond" w:eastAsia="Garamond" w:hAnsi="Garamond"/>
          <w:sz w:val="22"/>
          <w:szCs w:val="22"/>
        </w:rPr>
        <w:t xml:space="preserve">The accusation of selectivity is not entirely without force, however. The evangelical tradition has often applied the biblical teaching on sexuality with a vigor and a specificity that it has not applied to the biblical teaching on wealth, on divorce, on the treatment of enemies, on the responsibility to the poor. The six texts on same-sex sexuality get extensive attention; the dozens of texts on the moral obligations of wealth get relatively little. This disproportion is worth naming honestly. It suggests that the intensity of evangelical focus on sexuality reflects cultural priorities as much as exegetical ones — that the traditional position on sexuality is being held in a context that makes it easy to hold without cost, rather than in the context of consistent, across-the-board application of biblical ethics.</w:t>
      </w:r>
    </w:p>
    <w:p>
      <w:pPr>
        <w:spacing w:after="160" w:before="320"/>
        <w:jc w:val="left"/>
      </w:pPr>
      <w:r>
        <w:rPr>
          <w:rFonts w:ascii="Garamond" w:cs="Garamond" w:eastAsia="Garamond" w:hAnsi="Garamond"/>
          <w:b/>
          <w:bCs/>
          <w:sz w:val="26"/>
          <w:szCs w:val="26"/>
        </w:rPr>
        <w:t xml:space="preserve">The Trajectory Hermeneutic</w:t>
      </w:r>
    </w:p>
    <w:p>
      <w:pPr>
        <w:spacing w:after="160" w:line="276" w:lineRule="auto"/>
        <w:ind w:firstLine="504"/>
      </w:pPr>
      <w:r>
        <w:rPr>
          <w:rFonts w:ascii="Garamond" w:cs="Garamond" w:eastAsia="Garamond" w:hAnsi="Garamond"/>
          <w:sz w:val="22"/>
          <w:szCs w:val="22"/>
        </w:rPr>
        <w:t xml:space="preserve">William Webb's Slaves, Women, and Homosexuals (2001) proposes the most developed version of the trajectory argument. Webb argues that Scripture contains both a "static ethic" — commands that apply universally across cultures — and a "movement ethic" — commands that reflect movement toward an ethical ideal that is itself beyond any specific command. The movement ethic is identified by examining the trajectory of development across the biblical narrative and projecting it forward. On slavery, Webb argues, the trajectory is clearly toward abolition, even though no biblical text explicitly prohibits slavery. On women's roles, the trajectory is toward full equality, even though some texts restrict women's roles in specific contexts. On sexuality, Webb argues, the trajectory is... toward the traditional position, actually, because the biblical development runs from a world in which same-sex practice was culturally normalized toward a specific and consistent ethic of man-woman covenant marriage.</w:t>
      </w:r>
    </w:p>
    <w:p>
      <w:pPr>
        <w:spacing w:after="160" w:line="276" w:lineRule="auto"/>
        <w:ind w:firstLine="504"/>
      </w:pPr>
      <w:r>
        <w:rPr>
          <w:rFonts w:ascii="Garamond" w:cs="Garamond" w:eastAsia="Garamond" w:hAnsi="Garamond"/>
          <w:sz w:val="22"/>
          <w:szCs w:val="22"/>
        </w:rPr>
        <w:t xml:space="preserve">Webb's trajectory argument is worth engaging carefully because it is often invoked in support of the affirming position, when Webb himself concluded that it supports the traditional position. The argument is that the trajectory of the biblical narrative, read in its cultural context, consistently moves away from the sexual practices of surrounding cultures and toward the specific covenant structure of man-woman marriage. The affirming position would need to identify a trajectory within Scripture that moves in the direction of same-sex inclusion — and the strongest affirming readings of the trajectory (based on the inclusion of Gentiles, the elevation of eunuchs, the Acts 8 story of Philip and the Ethiopian) require considerable exegetical creativity to reach the desired conclusion.</w:t>
      </w:r>
    </w:p>
    <w:p>
      <w:pPr>
        <w:spacing w:after="160" w:line="276" w:lineRule="auto"/>
        <w:ind w:firstLine="504"/>
      </w:pPr>
      <w:r>
        <w:rPr>
          <w:rFonts w:ascii="Garamond" w:cs="Garamond" w:eastAsia="Garamond" w:hAnsi="Garamond"/>
          <w:sz w:val="22"/>
          <w:szCs w:val="22"/>
        </w:rPr>
        <w:t xml:space="preserve">The Ethiopian eunuch argument deserves brief examination. Acts 8 narrates the conversion and baptism of an Ethiopian court official who is described as a eunuch. Some affirming readers have argued that this story represents the biblical inclusion of a sexual minority — that eunuchs in the ancient world occupied a position analogous to gay people today, and that the Spirit's embrace of the Ethiopian eunuch signals the inclusion of gay people in the community of Christ. The argument is creative, but it fails on examination. Eunuchs in the ancient world were castrated men, typically as a result of servitude or injury. They are mentioned in Matthew 19:12 in a context that distinguishes three kinds of eunuchs — those born so, those made so by others, and those who "have made themselves eunuchs for the sake of the kingdom of heaven." None of these categories maps onto same-sex attraction or same-sex relationships. The Ethiopian eunuch's inclusion in Acts 8 is about the extension of the gospel to Gentiles and to marginalized individuals — it is not a statement about sexuality.</w:t>
      </w:r>
    </w:p>
    <w:p>
      <w:pPr>
        <w:spacing w:after="160" w:before="320"/>
        <w:jc w:val="left"/>
      </w:pPr>
      <w:r>
        <w:rPr>
          <w:rFonts w:ascii="Garamond" w:cs="Garamond" w:eastAsia="Garamond" w:hAnsi="Garamond"/>
          <w:b/>
          <w:bCs/>
          <w:sz w:val="26"/>
          <w:szCs w:val="26"/>
        </w:rPr>
        <w:t xml:space="preserve">The Role of Experience</w:t>
      </w:r>
    </w:p>
    <w:p>
      <w:pPr>
        <w:spacing w:after="160" w:line="276" w:lineRule="auto"/>
        <w:ind w:firstLine="504"/>
      </w:pPr>
      <w:r>
        <w:rPr>
          <w:rFonts w:ascii="Garamond" w:cs="Garamond" w:eastAsia="Garamond" w:hAnsi="Garamond"/>
          <w:sz w:val="22"/>
          <w:szCs w:val="22"/>
        </w:rPr>
        <w:t xml:space="preserve">Perhaps the most significant hermeneutical shift in the contemporary debate is the elevation of personal experience as a source of theological knowledge. The argument takes several forms. One version is that the experience of faithful, committed, loving same-sex couples provides empirical evidence that such relationships can produce the goods that the church associates with marriage — stability, fidelity, mutual growth, the raising of children — and that this evidence should prompt revision of the traditional position. Another version is that the experience of gay Christians who have been harmed by the church's teaching provides a moral datum that the tradition must reckon with. A third version is that the testimony of gay Christians that their same-sex attraction is unchosen and not subject to change by prayer or effort constitutes evidence that God has made them this way, and that what God has made cannot be intrinsically disordered.</w:t>
      </w:r>
    </w:p>
    <w:p>
      <w:pPr>
        <w:spacing w:after="160" w:line="276" w:lineRule="auto"/>
        <w:ind w:firstLine="504"/>
      </w:pPr>
      <w:r>
        <w:rPr>
          <w:rFonts w:ascii="Garamond" w:cs="Garamond" w:eastAsia="Garamond" w:hAnsi="Garamond"/>
          <w:sz w:val="22"/>
          <w:szCs w:val="22"/>
        </w:rPr>
        <w:t xml:space="preserve">Each of these arguments engages something real. Committed same-sex couples do exhibit many of the goods associated with marriage. The harm done to gay people by the church's misapplication of its own teaching is real and well-documented. Same-sex attraction is, for many people, persistent and not subject to change by effort or prayer. These are facts that any honest engagement with the question must acknowledge.</w:t>
      </w:r>
    </w:p>
    <w:p>
      <w:pPr>
        <w:spacing w:after="160" w:line="276" w:lineRule="auto"/>
        <w:ind w:firstLine="504"/>
      </w:pPr>
      <w:r>
        <w:rPr>
          <w:rFonts w:ascii="Garamond" w:cs="Garamond" w:eastAsia="Garamond" w:hAnsi="Garamond"/>
          <w:sz w:val="22"/>
          <w:szCs w:val="22"/>
        </w:rPr>
        <w:t xml:space="preserve">But the inference from these facts to the revisionary theological conclusion is not straightforward. The fact that same-sex couples can exhibit the goods associated with marriage does not establish that same-sex unions are marriages in the theological sense. The good of companionship can be realized in friendships that are not marriages; the good of mutual support can be realized in many different kinds of relationships; the fact that a relationship exhibits certain goods does not establish that it is the particular covenant structure the Christian tradition calls marriage. The traditional position does not claim that same-sex couples cannot love each other or cannot experience genuine goods in their relationships. It claims that the specific covenant structure of marriage between a man and a woman is something that same-sex unions, however loving and faithful, are not.</w:t>
      </w:r>
    </w:p>
    <w:p>
      <w:pPr>
        <w:spacing w:after="160" w:line="276" w:lineRule="auto"/>
        <w:ind w:firstLine="504"/>
      </w:pPr>
      <w:r>
        <w:rPr>
          <w:rFonts w:ascii="Garamond" w:cs="Garamond" w:eastAsia="Garamond" w:hAnsi="Garamond"/>
          <w:sz w:val="22"/>
          <w:szCs w:val="22"/>
        </w:rPr>
        <w:t xml:space="preserve">The harm argument is morally serious but does not by itself constitute a hermeneutical principle. The church has been wrong on many questions and has caused harm by its errors. The existence of harm is evidence that a teaching may be wrong — and it should motivate extremely careful re-examination of the tradition. But the tradition has also caused harm by teaching things that were true and that required costly faithfulness from people who would have preferred not to comply. The harm caused by the celibacy requirement does not by itself establish that celibacy is not required. What establishes that a teaching is wrong is that the teaching is wrong — that the exegetical and theological case for it fails. The harm argument, by itself, cannot do this work.</w:t>
      </w:r>
    </w:p>
    <w:p>
      <w:pPr>
        <w:spacing w:after="160" w:line="276" w:lineRule="auto"/>
        <w:ind w:firstLine="504"/>
      </w:pPr>
      <w:r>
        <w:rPr>
          <w:rFonts w:ascii="Garamond" w:cs="Garamond" w:eastAsia="Garamond" w:hAnsi="Garamond"/>
          <w:sz w:val="22"/>
          <w:szCs w:val="22"/>
        </w:rPr>
        <w:t xml:space="preserve">The "God made me this way" argument assumes that unchosen characteristics are morally licensed — that if a desire is not chosen, it is not disordered. But the Christian tradition has never held this. The tradition holds that human nature is fallen, that the effects of the fall run through every dimension of human experience including desires that are unchosen, and that the presence of a desire in a person's experience is not evidence of its legitimacy. The Christian tradition commends celibacy to people who experience an overwhelming desire for sexual union — not because celibacy is desirable, but because faithfulness sometimes requires it. The unchosen character of same-sex attraction is morally significant — it means that experiencing same-sex attraction is not in itself sinful, and that the person who experiences it deserves compassion rather than condemnation. But it does not by itself establish that acting on same-sex attraction is morally licensed.</w:t>
      </w:r>
    </w:p>
    <w:p>
      <w:pPr>
        <w:spacing w:after="160" w:before="320"/>
        <w:jc w:val="left"/>
      </w:pPr>
      <w:r>
        <w:rPr>
          <w:rFonts w:ascii="Garamond" w:cs="Garamond" w:eastAsia="Garamond" w:hAnsi="Garamond"/>
          <w:b/>
          <w:bCs/>
          <w:sz w:val="26"/>
          <w:szCs w:val="26"/>
        </w:rPr>
        <w:t xml:space="preserve">The Question of Consensus and Revision</w:t>
      </w:r>
    </w:p>
    <w:p>
      <w:pPr>
        <w:spacing w:after="160" w:line="276" w:lineRule="auto"/>
        <w:ind w:firstLine="504"/>
      </w:pPr>
      <w:r>
        <w:rPr>
          <w:rFonts w:ascii="Garamond" w:cs="Garamond" w:eastAsia="Garamond" w:hAnsi="Garamond"/>
          <w:sz w:val="22"/>
          <w:szCs w:val="22"/>
        </w:rPr>
        <w:t xml:space="preserve">The hermeneutical question that most directly bears on this book's argument is: what does it take to revise a well-established theological consensus? The traditional position on same-sex relationships is not merely the position of one strand of the Christian tradition. It is the position of the entire catholic tradition until the twentieth century, and it remains the position of the overwhelming majority of Christians worldwide — including the rapidly growing churches of Africa, Asia, and Latin America, which have not been persuaded by the arguments of Western progressive theology.</w:t>
      </w:r>
    </w:p>
    <w:p>
      <w:pPr>
        <w:spacing w:after="160" w:line="276" w:lineRule="auto"/>
        <w:ind w:firstLine="504"/>
      </w:pPr>
      <w:r>
        <w:rPr>
          <w:rFonts w:ascii="Garamond" w:cs="Garamond" w:eastAsia="Garamond" w:hAnsi="Garamond"/>
          <w:sz w:val="22"/>
          <w:szCs w:val="22"/>
        </w:rPr>
        <w:t xml:space="preserve">This does not establish that the consensus is correct. The tradition has been wrong before on important questions. The church's long acceptance of slavery is the most sobering example — a practice that was defended from Scripture, endorsed by the church fathers, and maintained as consistent with Christian ethics for fifteen centuries before being challenged and eventually repudiated. If the tradition can be wrong about slavery, it can be wrong about other things.</w:t>
      </w:r>
    </w:p>
    <w:p>
      <w:pPr>
        <w:spacing w:after="160" w:line="276" w:lineRule="auto"/>
        <w:ind w:firstLine="504"/>
      </w:pPr>
      <w:r>
        <w:rPr>
          <w:rFonts w:ascii="Garamond" w:cs="Garamond" w:eastAsia="Garamond" w:hAnsi="Garamond"/>
          <w:sz w:val="22"/>
          <w:szCs w:val="22"/>
        </w:rPr>
        <w:t xml:space="preserve">But the slavery parallel requires careful handling. The abolitionist case was not made by arguing that the straightforward reading of the biblical texts, properly interpreted, supported slavery and that the trajectory of Scripture pointed away from it. It was made by arguing that the Old Testament's regulations of slavery were misread when they were applied to the Atlantic slave trade, that the New Testament's treatment of slavery (particularly Philemon and Galatians 3:28) pointed toward a different practice than was being defended, and that the natural law argument — that all human beings are made in the image of God and therefore possess an inviolable dignity — was incompatible with the institution. The abolitionists argued that the tradition had misread the Bible. They did not argue that experience and cultural progress required revising what the Bible plainly taught.</w:t>
      </w:r>
    </w:p>
    <w:p>
      <w:pPr>
        <w:spacing w:after="160" w:line="276" w:lineRule="auto"/>
        <w:ind w:firstLine="504"/>
      </w:pPr>
      <w:r>
        <w:rPr>
          <w:rFonts w:ascii="Garamond" w:cs="Garamond" w:eastAsia="Garamond" w:hAnsi="Garamond"/>
          <w:sz w:val="22"/>
          <w:szCs w:val="22"/>
        </w:rPr>
        <w:t xml:space="preserve">The question for the affirming argument is whether it has done what the abolitionists did — shown that the traditional reading of the relevant texts is exegetically mistaken — or whether it is doing something different: arguing that contemporary experience and cultural change require revising what the tradition has consistently understood the texts to teach. The most honest versions of the affirming argument, like Johnson's, acknowledge that they are doing the latter. The most sophisticated versions, like Brownson's, attempt the former. This book has argued that the exegetical case for the affirming reading of the relevant texts does not succeed — that the traditional reading is better supported by the evidence. But the hermeneutical question is distinct from the exegetical question, and both must be engaged.</w:t>
      </w:r>
    </w:p>
    <w:p>
      <w:pPr>
        <w:spacing w:after="160" w:line="276" w:lineRule="auto"/>
        <w:ind w:firstLine="504"/>
      </w:pPr>
      <w:r>
        <w:rPr>
          <w:rFonts w:ascii="Garamond" w:cs="Garamond" w:eastAsia="Garamond" w:hAnsi="Garamond"/>
          <w:sz w:val="22"/>
          <w:szCs w:val="22"/>
        </w:rPr>
        <w:t xml:space="preserve">The traditional position is not held by claiming that the consensus is infallible or that revision is in principle impossible. It is held by claiming that the case for revision has not been made — that the exegetical arguments do not establish that the traditional reading is wrong, and that the hermeneutical arguments do not establish that the authority of the text can be overridden by the authority of contemporary experience. Holding the traditional position with intellectual honesty requires acknowledging that the case for revision is more serious than it is often presented, that the pastoral reality points toward genuine anguish on all sides, and that the tradition has not always been held with the faithfulness it demands.</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David and Jonathan, Ruth and Naomi: The Biblical Friendships</w:t>
      </w:r>
    </w:p>
    <w:p>
      <w:pPr>
        <w:spacing w:after="160" w:line="276" w:lineRule="auto"/>
        <w:ind w:firstLine="504"/>
      </w:pPr>
      <w:r>
        <w:rPr>
          <w:rFonts w:ascii="Garamond" w:cs="Garamond" w:eastAsia="Garamond" w:hAnsi="Garamond"/>
          <w:sz w:val="22"/>
          <w:szCs w:val="22"/>
        </w:rPr>
        <w:t xml:space="preserve">One of the most consistent arguments in the affirming literature is that the Bible contains at least two same-sex relationships that are presented positively — David and Jonathan in 1 and 2 Samuel, and Ruth and Naomi in the book of Ruth. The argument is that these relationships, described in the language of deep love and covenant commitment, represent the kind of bonds that same-sex marriage would formalize and honor today. If the Bible presents them positively, the argument goes, then the Bible's overall posture toward committed same-sex love is more complex than the six prohibitory texts suggest.</w:t>
      </w:r>
    </w:p>
    <w:p>
      <w:pPr>
        <w:spacing w:after="160" w:line="276" w:lineRule="auto"/>
        <w:ind w:firstLine="504"/>
      </w:pPr>
      <w:r>
        <w:rPr>
          <w:rFonts w:ascii="Garamond" w:cs="Garamond" w:eastAsia="Garamond" w:hAnsi="Garamond"/>
          <w:sz w:val="22"/>
          <w:szCs w:val="22"/>
        </w:rPr>
        <w:t xml:space="preserve">The argument deserves serious engagement. The texts are real, the language is genuinely striking, and the people who make this case are not misreading the emotional texture of these relationships. David and Jonathan loved each other deeply. Ruth's commitment to Naomi is one of the great expressions of covenant loyalty in all of Scripture. These relationships matter. The question is what they mean — specifically, whether they are evidence for committed same-sex romantic relationships, or evidence for something else that the biblical tradition takes equally seriously.</w:t>
      </w:r>
    </w:p>
    <w:p>
      <w:pPr>
        <w:spacing w:after="160" w:before="320"/>
        <w:jc w:val="left"/>
      </w:pPr>
      <w:r>
        <w:rPr>
          <w:rFonts w:ascii="Garamond" w:cs="Garamond" w:eastAsia="Garamond" w:hAnsi="Garamond"/>
          <w:b/>
          <w:bCs/>
          <w:sz w:val="26"/>
          <w:szCs w:val="26"/>
        </w:rPr>
        <w:t xml:space="preserve">David and Jonathan</w:t>
      </w:r>
    </w:p>
    <w:p>
      <w:pPr>
        <w:spacing w:after="160" w:line="276" w:lineRule="auto"/>
        <w:ind w:firstLine="504"/>
      </w:pPr>
      <w:r>
        <w:rPr>
          <w:rFonts w:ascii="Garamond" w:cs="Garamond" w:eastAsia="Garamond" w:hAnsi="Garamond"/>
          <w:sz w:val="22"/>
          <w:szCs w:val="22"/>
        </w:rPr>
        <w:t xml:space="preserve">The relationship between David and Jonathan spans 1 Samuel 18 through 2 Samuel 1. The key passages are 1 Samuel 18:1-4, where Jonathan's soul is "knit to the soul of David" and Jonathan "loved him as his own soul"; 1 Samuel 20, where they make a covenant and weep together at the prospect of separation; and 2 Samuel 1:26, where David's lament over Jonathan's death includes the famous line: "Your love to me was wonderful, passing the love of women."</w:t>
      </w:r>
    </w:p>
    <w:p>
      <w:pPr>
        <w:spacing w:after="160" w:line="276" w:lineRule="auto"/>
        <w:ind w:firstLine="504"/>
      </w:pPr>
      <w:r>
        <w:rPr>
          <w:rFonts w:ascii="Garamond" w:cs="Garamond" w:eastAsia="Garamond" w:hAnsi="Garamond"/>
          <w:sz w:val="22"/>
          <w:szCs w:val="22"/>
        </w:rPr>
        <w:t xml:space="preserve">The affirming reading of these texts makes several moves. First, it notes the physical descriptions: Jonathan strips off his robe and armor and gives them to David at 1 Samuel 18:4, which the argument construes as an intimate, potentially erotic gesture. Second, it focuses on the emotional language — "knit together," "loved as his own soul," "love passing the love of women" — and argues that this is distinctly romantic language. Third, it constructs a narrative in which David and Jonathan are the Bible's hidden same-sex couple, their relationship suppressed by later editing or unrecognized by readers trained to see only friendship.</w:t>
      </w:r>
    </w:p>
    <w:p>
      <w:pPr>
        <w:spacing w:after="160" w:line="276" w:lineRule="auto"/>
        <w:ind w:firstLine="504"/>
      </w:pPr>
      <w:r>
        <w:rPr>
          <w:rFonts w:ascii="Garamond" w:cs="Garamond" w:eastAsia="Garamond" w:hAnsi="Garamond"/>
          <w:sz w:val="22"/>
          <w:szCs w:val="22"/>
        </w:rPr>
        <w:t xml:space="preserve">These arguments require careful examination one by one. The gesture of Jonathan removing his robe and armor is significant, but not in an erotic direction — it is a gesture of investiture and covenant. In the ancient Near East, removing your royal garments and giving them to another person is an act of political and covenantal submission. Jonathan, as crown prince, is transferring his claim and his loyalty to David. This is covenant-making, not courtship. The gesture makes complete sense within the political drama of Samuel, where David is being elevated at Jonathan's expense and Jonathan is recognizing it.</w:t>
      </w:r>
    </w:p>
    <w:p>
      <w:pPr>
        <w:spacing w:after="160" w:line="276" w:lineRule="auto"/>
        <w:ind w:firstLine="504"/>
      </w:pPr>
      <w:r>
        <w:rPr>
          <w:rFonts w:ascii="Garamond" w:cs="Garamond" w:eastAsia="Garamond" w:hAnsi="Garamond"/>
          <w:sz w:val="22"/>
          <w:szCs w:val="22"/>
        </w:rPr>
        <w:t xml:space="preserve">The phrase "knit together" (Hebrew qashar, "to bind") is used throughout the Hebrew Bible for intense bonds that are not sexual. The word describes the binding of political coalitions (1 Kings 15:27), the conspiracies of armies, and in Genesis 44:30 the bond between Jacob and Benjamin — a father and son. The emotional intensity of the language does not establish its romantic character. Ancient Near Eastern friendships, like ancient Mediterranean friendships generally, were expressed in language that modern Western readers experience as romantic because modern Western culture has impoverished friendship language. The intensity is real; the erotic inference is not supported by the language itself.</w:t>
      </w:r>
    </w:p>
    <w:p>
      <w:pPr>
        <w:spacing w:after="160" w:line="276" w:lineRule="auto"/>
        <w:ind w:firstLine="504"/>
      </w:pPr>
      <w:r>
        <w:rPr>
          <w:rFonts w:ascii="Garamond" w:cs="Garamond" w:eastAsia="Garamond" w:hAnsi="Garamond"/>
          <w:sz w:val="22"/>
          <w:szCs w:val="22"/>
        </w:rPr>
        <w:t xml:space="preserve">The phrase "passing the love of women" is the most frequently cited. Tom Horner's 1978 Jonathan Loved David and John Boswell's Christianity, Social Tolerance, and Homosexuality both make much of it. The argument is that only a romantic relationship could be described as surpassing romantic love. But this inference assumes what it is trying to prove. David is making a comparison of quality, not kind. He is saying that the covenant loyalty Jonathan showed him — at cost to himself, at risk to his throne, at sacrifice of his own political future — was more remarkable than the love David had experienced from women. He is not saying Jonathan was his lover. He is saying Jonathan's loyalty was extraordinary.</w:t>
      </w:r>
    </w:p>
    <w:p>
      <w:pPr>
        <w:spacing w:after="160" w:line="276" w:lineRule="auto"/>
        <w:ind w:firstLine="504"/>
      </w:pPr>
      <w:r>
        <w:rPr>
          <w:rFonts w:ascii="Garamond" w:cs="Garamond" w:eastAsia="Garamond" w:hAnsi="Garamond"/>
          <w:sz w:val="22"/>
          <w:szCs w:val="22"/>
        </w:rPr>
        <w:t xml:space="preserve">This reading is supported by the context. What David is specifically mourning is Jonathan's death in battle, the collapse of the house of Saul, the end of a political and personal alliance that had protected David through years of persecution. The lament in 2 Samuel 1 is a public poem, almost certainly sung in public settings. It praises both Saul and Jonathan as warriors and as Israel's protectors. The context is entirely military and political, not romantic. Jonathan's loyalty to David — which cost Jonathan his father's approval, his political prospects, and ultimately his life on a battlefield fighting alongside the father who had tried to kill his beloved friend — was extraordinary. David says so with the emotional register that the magnitude of that loyalty deserved.</w:t>
      </w:r>
    </w:p>
    <w:p>
      <w:pPr>
        <w:spacing w:after="160" w:line="276" w:lineRule="auto"/>
        <w:ind w:firstLine="504"/>
      </w:pPr>
      <w:r>
        <w:rPr>
          <w:rFonts w:ascii="Garamond" w:cs="Garamond" w:eastAsia="Garamond" w:hAnsi="Garamond"/>
          <w:sz w:val="22"/>
          <w:szCs w:val="22"/>
        </w:rPr>
        <w:t xml:space="preserve">There is also a contextual argument that is rarely acknowledged in the affirming literature. Jonathan was married. He had a son named Mephibosheth, who appears in 2 Samuel 4 and 9 and is treated by David with extraordinary kindness for Jonathan's sake. David himself had multiple wives and expressed no apparent discomfort with heterosexual attraction. The relationship between David and Jonathan is presented in the narrative as a covenant friendship between a king's son and the man who would replace him — a relationship of extraordinary political complexity that Jonathan navigated with remarkable faithfulness. Reading it as a suppressed romance requires importing assumptions the text does not support and ignoring the political drama the text explicitly presents.</w:t>
      </w:r>
    </w:p>
    <w:p>
      <w:pPr>
        <w:spacing w:after="160" w:line="276" w:lineRule="auto"/>
        <w:ind w:firstLine="504"/>
      </w:pPr>
      <w:r>
        <w:rPr>
          <w:rFonts w:ascii="Garamond" w:cs="Garamond" w:eastAsia="Garamond" w:hAnsi="Garamond"/>
          <w:sz w:val="22"/>
          <w:szCs w:val="22"/>
        </w:rPr>
        <w:t xml:space="preserve">The David-Jonathan relationship is not evidence for same-sex romantic relationships. It is evidence for something the Western church has largely lost — the capacity for deep, covenantal, life-defining friendship between people of the same sex. That loss is itself a pastoral problem. The church should recover this tradition. Wesley Hill's Spiritual Friendship (2015) and Aelred of Rievaulx's twelfth-century work of the same name both argue that the Hebrew tradition of covenant friendship, of which David and Jonathan are the supreme biblical example, provides a model for the deep community that gay Christians navigating celibacy need. But recovering the tradition of spiritual friendship is different from reading romantic content into David's lament.</w:t>
      </w:r>
    </w:p>
    <w:p>
      <w:pPr>
        <w:spacing w:after="160" w:before="320"/>
        <w:jc w:val="left"/>
      </w:pPr>
      <w:r>
        <w:rPr>
          <w:rFonts w:ascii="Garamond" w:cs="Garamond" w:eastAsia="Garamond" w:hAnsi="Garamond"/>
          <w:b/>
          <w:bCs/>
          <w:sz w:val="26"/>
          <w:szCs w:val="26"/>
        </w:rPr>
        <w:t xml:space="preserve">Ruth and Naomi</w:t>
      </w:r>
    </w:p>
    <w:p>
      <w:pPr>
        <w:spacing w:after="160" w:line="276" w:lineRule="auto"/>
        <w:ind w:firstLine="504"/>
      </w:pPr>
      <w:r>
        <w:rPr>
          <w:rFonts w:ascii="Garamond" w:cs="Garamond" w:eastAsia="Garamond" w:hAnsi="Garamond"/>
          <w:sz w:val="22"/>
          <w:szCs w:val="22"/>
        </w:rPr>
        <w:t xml:space="preserve">The other relationship cited in affirming arguments is Ruth and Naomi. Ruth's famous words in Ruth 1:16-17 are among the most beautiful in all of Scripture: "Where you go I will go, and where you stay I will stay. Your people shall be my people, and your God my God. Where you die I will die, and there will I be buried." The affirming argument is that this is covenant language — the language of betrothal — and that Ruth and Naomi's relationship is a same-sex prototype that the rest of the book then celebrates and protects.</w:t>
      </w:r>
    </w:p>
    <w:p>
      <w:pPr>
        <w:spacing w:after="160" w:line="276" w:lineRule="auto"/>
        <w:ind w:firstLine="504"/>
      </w:pPr>
      <w:r>
        <w:rPr>
          <w:rFonts w:ascii="Garamond" w:cs="Garamond" w:eastAsia="Garamond" w:hAnsi="Garamond"/>
          <w:sz w:val="22"/>
          <w:szCs w:val="22"/>
        </w:rPr>
        <w:t xml:space="preserve">The argument is creative and not entirely without textual purchase. Ruth's speech in 1:16-17 does echo covenant language. The word hesed, which appears three times in Ruth and is one of the great theological words of the Hebrew Bible — usually translated "lovingkindness" or "steadfast love" — describes both God's covenant loyalty and Ruth's loyalty to Naomi. The word is the same word used for Israel's covenant bond with Yahweh. Ruth's commitment to Naomi is covenantal.</w:t>
      </w:r>
    </w:p>
    <w:p>
      <w:pPr>
        <w:spacing w:after="160" w:line="276" w:lineRule="auto"/>
        <w:ind w:firstLine="504"/>
      </w:pPr>
      <w:r>
        <w:rPr>
          <w:rFonts w:ascii="Garamond" w:cs="Garamond" w:eastAsia="Garamond" w:hAnsi="Garamond"/>
          <w:sz w:val="22"/>
          <w:szCs w:val="22"/>
        </w:rPr>
        <w:t xml:space="preserve">But the argument founders on what the rest of the book actually does with this relationship. The book of Ruth is not a romance between two women. It is a story about a Moabite widow's faithfulness that is rewarded through the restoration of what she lost — family, home, community, and the specific good of having children who will carry on a name in Israel. The book's resolution is the marriage of Ruth to Boaz and the birth of a son who becomes the grandfather of David. The book of Ruth is explicitly about lineage — it ends with a genealogy — and it frames that lineage as the fruit of Ruth's covenant loyalty.</w:t>
      </w:r>
    </w:p>
    <w:p>
      <w:pPr>
        <w:spacing w:after="160" w:line="276" w:lineRule="auto"/>
        <w:ind w:firstLine="504"/>
      </w:pPr>
      <w:r>
        <w:rPr>
          <w:rFonts w:ascii="Garamond" w:cs="Garamond" w:eastAsia="Garamond" w:hAnsi="Garamond"/>
          <w:sz w:val="22"/>
          <w:szCs w:val="22"/>
        </w:rPr>
        <w:t xml:space="preserve">If Ruth and Naomi were a same-sex couple, the book's ending makes no sense. The marriage to Boaz is not a betrayal or a replacement of a primary relationship — it is the fulfillment of the covenant loyalty Ruth had pledged to Naomi, because through Boaz's faithfulness as a kinsman-redeemer, Naomi's family line is restored and Naomi's desolation is reversed. The text at 4:14-15 explicitly says this: the women of the community say to Naomi that Ruth "who loves you... is more to you than seven sons." The love described is Ruth's love for Naomi, which has produced a son who will restore Naomi's life. The relationship serves the narrative of covenant fidelity and family restoration, not a romantic narrative.</w:t>
      </w:r>
    </w:p>
    <w:p>
      <w:pPr>
        <w:spacing w:after="160" w:line="276" w:lineRule="auto"/>
        <w:ind w:firstLine="504"/>
      </w:pPr>
      <w:r>
        <w:rPr>
          <w:rFonts w:ascii="Garamond" w:cs="Garamond" w:eastAsia="Garamond" w:hAnsi="Garamond"/>
          <w:sz w:val="22"/>
          <w:szCs w:val="22"/>
        </w:rPr>
        <w:t xml:space="preserve">What the Ruth narrative actually presents is the ancient Near Eastern institution of levirate marriage and kinsman redemption — the obligation of a male relative to marry a widow and produce children in the name of her deceased husband, preserving the family line and the inheritance of land. Boaz performs this obligation for Naomi's family through Ruth. The entire structure of the narrative makes sense only within a framework in which the restoration of family line and land inheritance is the primary goal. Reading a same-sex romance into the opening lament makes the rest of the book incoherent.</w:t>
      </w:r>
    </w:p>
    <w:p>
      <w:pPr>
        <w:spacing w:after="160" w:line="276" w:lineRule="auto"/>
        <w:ind w:firstLine="504"/>
      </w:pPr>
      <w:r>
        <w:rPr>
          <w:rFonts w:ascii="Garamond" w:cs="Garamond" w:eastAsia="Garamond" w:hAnsi="Garamond"/>
          <w:sz w:val="22"/>
          <w:szCs w:val="22"/>
        </w:rPr>
        <w:t xml:space="preserve">The affirming readings of David and Jonathan and Ruth and Naomi share a common problem: they interpret emotional intensity and covenant language as evidence of romantic or erotic relationship, when the Hebrew Bible presents intense, covenantal, life-defining bonds between people of the same sex that are not romantic. The category that the affirming reading is missing is precisely the category that the church needs to recover — the category of covenant friendship. The biblical tradition presents friendship as a serious, weighty, life-organizing bond that is not lesser than romance because it lacks a sexual dimension. It is different. It is its own thing. And the church's failure to recover and honor that tradition is part of what leaves gay Christians who accept the traditional position without the community they need.</w:t>
      </w:r>
    </w:p>
    <w:p>
      <w:pPr>
        <w:spacing w:after="160" w:before="320"/>
        <w:jc w:val="left"/>
      </w:pPr>
      <w:r>
        <w:rPr>
          <w:rFonts w:ascii="Garamond" w:cs="Garamond" w:eastAsia="Garamond" w:hAnsi="Garamond"/>
          <w:b/>
          <w:bCs/>
          <w:sz w:val="26"/>
          <w:szCs w:val="26"/>
        </w:rPr>
        <w:t xml:space="preserve">What These Texts Actually Teach</w:t>
      </w:r>
    </w:p>
    <w:p>
      <w:pPr>
        <w:spacing w:after="160" w:line="276" w:lineRule="auto"/>
        <w:ind w:firstLine="504"/>
      </w:pPr>
      <w:r>
        <w:rPr>
          <w:rFonts w:ascii="Garamond" w:cs="Garamond" w:eastAsia="Garamond" w:hAnsi="Garamond"/>
          <w:sz w:val="22"/>
          <w:szCs w:val="22"/>
        </w:rPr>
        <w:t xml:space="preserve">The David-Jonathan and Ruth-Naomi texts are not evidence for same-sex romantic relationships in Scripture. They are evidence for something more challenging to the contemporary church than that: they are evidence that deep, covenant-binding, life-defining friendships between people of the same sex are not only permitted in Scripture but celebrated. The church has often been better at affirming that gay relationships are wrong than at building the alternative — the kind of community in which covenant friendship of this depth is possible and honored.</w:t>
      </w:r>
    </w:p>
    <w:p>
      <w:pPr>
        <w:spacing w:after="160" w:line="276" w:lineRule="auto"/>
        <w:ind w:firstLine="504"/>
      </w:pPr>
      <w:r>
        <w:rPr>
          <w:rFonts w:ascii="Garamond" w:cs="Garamond" w:eastAsia="Garamond" w:hAnsi="Garamond"/>
          <w:sz w:val="22"/>
          <w:szCs w:val="22"/>
        </w:rPr>
        <w:t xml:space="preserve">Aelred of Rievaulx, writing in the twelfth century, built his theology of spiritual friendship on exactly these passages. He understood David and Jonathan as the supreme biblical model for what he was describing — a covenant bond of deep love between two people of the same sex that was ordered toward God rather than toward sexual union. Aelred himself was probably attracted to other men; his descriptions of the friendships he formed at the Cistercian monastery at Rievaulx are notably intense. But he understood those bonds within the framework of covenant friendship rather than romance, and he developed the most sophisticated theology of that kind of friendship in the Christian tradition.</w:t>
      </w:r>
    </w:p>
    <w:p>
      <w:pPr>
        <w:spacing w:after="160" w:line="276" w:lineRule="auto"/>
        <w:ind w:firstLine="504"/>
      </w:pPr>
      <w:r>
        <w:rPr>
          <w:rFonts w:ascii="Garamond" w:cs="Garamond" w:eastAsia="Garamond" w:hAnsi="Garamond"/>
          <w:sz w:val="22"/>
          <w:szCs w:val="22"/>
        </w:rPr>
        <w:t xml:space="preserve">Wesley Hill has recovered this tradition for the contemporary church, arguing in Spiritual Friendship (2015) that gay Christians navigating celibacy need not be alone — that the tradition of covenant friendship, rooted in Scripture and developed by Aelred and others, provides a genuine form of deep belonging that is neither romance nor mere acquaintance. The church that reads David and Jonathan as a same-sex couple misses this. The church that reads David and Jonathan as the supreme model of covenant friendship, and then builds community structures that make that kind of friendship possible, has actually done something with the text.</w:t>
      </w:r>
    </w:p>
    <w:p>
      <w:pPr>
        <w:spacing w:after="160" w:line="276" w:lineRule="auto"/>
        <w:ind w:firstLine="504"/>
      </w:pPr>
      <w:r>
        <w:rPr>
          <w:rFonts w:ascii="Garamond" w:cs="Garamond" w:eastAsia="Garamond" w:hAnsi="Garamond"/>
          <w:sz w:val="22"/>
          <w:szCs w:val="22"/>
        </w:rPr>
        <w:t xml:space="preserve">The affirming argument from these texts ultimately reveals a poverty that is the church's problem as much as it is the argument's problem. If the only framework we have for deep, covenant-level love is romance and marriage — if friendship has been so thoroughly devalued that the only reading of "love passing the love of women" that seems adequate to the intensity of the relationship is a romantic reading — then the church has already conceded something important to the culture. It has accepted the culture's impoverishment of friendship and then read that impoverishment back into the biblical text. The text resists this. The tradition resists this. And gay Christians navigating the traditional position need the church to resist it.</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What Marriage Is For: Goods, Purposes, and the Question of Same-Sex Union</w:t>
      </w:r>
    </w:p>
    <w:p>
      <w:pPr>
        <w:spacing w:after="160" w:line="276" w:lineRule="auto"/>
        <w:ind w:firstLine="504"/>
      </w:pPr>
      <w:r>
        <w:rPr>
          <w:rFonts w:ascii="Garamond" w:cs="Garamond" w:eastAsia="Garamond" w:hAnsi="Garamond"/>
          <w:sz w:val="22"/>
          <w:szCs w:val="22"/>
        </w:rPr>
        <w:t xml:space="preserve">The debate about same-sex marriage often proceeds as if it were primarily a debate about prohibitions — about which texts prohibit which behaviors and whether those prohibitions are still binding. But the more fundamental question is not about prohibition. It is about what marriage is. If marriage is primarily a social institution for companionship and mutual love, then the question of same-sex marriage is essentially about whether two people of the same sex can experience companionship and mutual love — and the answer is obviously yes. If marriage is something else, if it has a structure that is not merely conventional, then the question looks different.</w:t>
      </w:r>
    </w:p>
    <w:p>
      <w:pPr>
        <w:spacing w:after="160" w:line="276" w:lineRule="auto"/>
        <w:ind w:firstLine="504"/>
      </w:pPr>
      <w:r>
        <w:rPr>
          <w:rFonts w:ascii="Garamond" w:cs="Garamond" w:eastAsia="Garamond" w:hAnsi="Garamond"/>
          <w:sz w:val="22"/>
          <w:szCs w:val="22"/>
        </w:rPr>
        <w:t xml:space="preserve">The traditional Christian theology of marriage is not primarily prohibitory. It is a positive account of what marriage is and what it is for. That positive account is what makes the prohibitions intelligible. Understanding it is essential to understanding why the traditional position holds that the sex of the partners is not incidental but constitutive.</w:t>
      </w:r>
    </w:p>
    <w:p>
      <w:pPr>
        <w:spacing w:after="160" w:before="320"/>
        <w:jc w:val="left"/>
      </w:pPr>
      <w:r>
        <w:rPr>
          <w:rFonts w:ascii="Garamond" w:cs="Garamond" w:eastAsia="Garamond" w:hAnsi="Garamond"/>
          <w:b/>
          <w:bCs/>
          <w:sz w:val="26"/>
          <w:szCs w:val="26"/>
        </w:rPr>
        <w:t xml:space="preserve">The Three Classical Goods of Marriage</w:t>
      </w:r>
    </w:p>
    <w:p>
      <w:pPr>
        <w:spacing w:after="160" w:line="276" w:lineRule="auto"/>
        <w:ind w:firstLine="504"/>
      </w:pPr>
      <w:r>
        <w:rPr>
          <w:rFonts w:ascii="Garamond" w:cs="Garamond" w:eastAsia="Garamond" w:hAnsi="Garamond"/>
          <w:sz w:val="22"/>
          <w:szCs w:val="22"/>
        </w:rPr>
        <w:t xml:space="preserve">Augustine's treatment of marriage in De bono conjugali (The Good of Marriage), written around 401 AD, identified three goods that marriage uniquely provides: proles (offspring), fides (fidelity), and sacramentum (the permanent bond that images an indissoluble covenant). Augustine was not primarily concerned with prohibiting alternatives to marriage. He was articulating what marriage is positively ordered toward — what goods it serves and what structure serves those goods.</w:t>
      </w:r>
    </w:p>
    <w:p>
      <w:pPr>
        <w:spacing w:after="160" w:line="276" w:lineRule="auto"/>
        <w:ind w:firstLine="504"/>
      </w:pPr>
      <w:r>
        <w:rPr>
          <w:rFonts w:ascii="Garamond" w:cs="Garamond" w:eastAsia="Garamond" w:hAnsi="Garamond"/>
          <w:sz w:val="22"/>
          <w:szCs w:val="22"/>
        </w:rPr>
        <w:t xml:space="preserve">The three goods work together. Proles does not mean simply the biological production of children — it means the rearing of children within the covenant structure that gives them their identity, their stability, and their formation into the next generation of a community. Fides means the exclusive, total commitment of one person to another that creates the conditions within which the most vulnerable aspects of human life — physical, emotional, spiritual — can be exposed without fear. Sacramentum means the permanent, indissoluble bond that makes fides trustworthy rather than provisional.</w:t>
      </w:r>
    </w:p>
    <w:p>
      <w:pPr>
        <w:spacing w:after="160" w:line="276" w:lineRule="auto"/>
        <w:ind w:firstLine="504"/>
      </w:pPr>
      <w:r>
        <w:rPr>
          <w:rFonts w:ascii="Garamond" w:cs="Garamond" w:eastAsia="Garamond" w:hAnsi="Garamond"/>
          <w:sz w:val="22"/>
          <w:szCs w:val="22"/>
        </w:rPr>
        <w:t xml:space="preserve">Thomas Aquinas extended Augustine's account and placed it within the framework of natural law, arguing that marriage has a nature that reason can discover and that law should protect. The Reformers modified but retained the basic structure, adding the goods of companionship and mutual support — Luther's treatment of marriage in The Estate of Marriage (1522) is particularly warm on the mutual assistance and joy that marriage provides — while retaining the link between marriage, sexuality, and procreation.</w:t>
      </w:r>
    </w:p>
    <w:p>
      <w:pPr>
        <w:spacing w:after="160" w:line="276" w:lineRule="auto"/>
        <w:ind w:firstLine="504"/>
      </w:pPr>
      <w:r>
        <w:rPr>
          <w:rFonts w:ascii="Garamond" w:cs="Garamond" w:eastAsia="Garamond" w:hAnsi="Garamond"/>
          <w:sz w:val="22"/>
          <w:szCs w:val="22"/>
        </w:rPr>
        <w:t xml:space="preserve">The affirming argument engages Augustine's framework by arguing that same-sex couples can realize all three goods equally well. They can raise children — through adoption or assisted reproduction. They can provide fidelity. They can make permanent bonds. The argument concludes that the sex of the partners is not relevant to the three goods Augustine identified. This is the most sophisticated version of the affirming case, and it deserves a serious response.</w:t>
      </w:r>
    </w:p>
    <w:p>
      <w:pPr>
        <w:spacing w:after="160" w:before="320"/>
        <w:jc w:val="left"/>
      </w:pPr>
      <w:r>
        <w:rPr>
          <w:rFonts w:ascii="Garamond" w:cs="Garamond" w:eastAsia="Garamond" w:hAnsi="Garamond"/>
          <w:b/>
          <w:bCs/>
          <w:sz w:val="26"/>
          <w:szCs w:val="26"/>
        </w:rPr>
        <w:t xml:space="preserve">The Brownson Argument on Genesis Goods</w:t>
      </w:r>
    </w:p>
    <w:p>
      <w:pPr>
        <w:spacing w:after="160" w:line="276" w:lineRule="auto"/>
        <w:ind w:firstLine="504"/>
      </w:pPr>
      <w:r>
        <w:rPr>
          <w:rFonts w:ascii="Garamond" w:cs="Garamond" w:eastAsia="Garamond" w:hAnsi="Garamond"/>
          <w:sz w:val="22"/>
          <w:szCs w:val="22"/>
        </w:rPr>
        <w:t xml:space="preserve">James Brownson's Bible, Gender, Sexuality (2013) develops this argument most carefully. Brownson's central claim is that when Genesis 1-2 establishes marriage, it establishes it on the basis of several goods — kinship bond, the drive to leave father and mother and cleave to a spouse, the relationship of "one flesh," the relief of loneliness — and that all of these goods can be realized equally well by same-sex couples. The sexual difference of the partners is incidental to the Genesis account, not constitutive of it, because the account does not establish marriage on the basis of male-female difference per se but on the basis of the goods that the union creates.</w:t>
      </w:r>
    </w:p>
    <w:p>
      <w:pPr>
        <w:spacing w:after="160" w:line="276" w:lineRule="auto"/>
        <w:ind w:firstLine="504"/>
      </w:pPr>
      <w:r>
        <w:rPr>
          <w:rFonts w:ascii="Garamond" w:cs="Garamond" w:eastAsia="Garamond" w:hAnsi="Garamond"/>
          <w:sz w:val="22"/>
          <w:szCs w:val="22"/>
        </w:rPr>
        <w:t xml:space="preserve">Brownson argues specifically that the phrase ezer kenegdo (Genesis 2:18, typically translated "helper suitable for him" or "helper corresponding to him") establishes the principle of "moral and spiritual kinship" — that the suitable partner is the one who is morally and spiritually comparable, who can bear the other's burdens — rather than establishing sexual complementarity as the basis for marriage. A same-sex partner can provide this kind of moral and spiritual kinship equally with an opposite-sex partner, Brownson argues, and therefore the Genesis text does not rule out same-sex marriage on its own terms.</w:t>
      </w:r>
    </w:p>
    <w:p>
      <w:pPr>
        <w:spacing w:after="160" w:line="276" w:lineRule="auto"/>
        <w:ind w:firstLine="504"/>
      </w:pPr>
      <w:r>
        <w:rPr>
          <w:rFonts w:ascii="Garamond" w:cs="Garamond" w:eastAsia="Garamond" w:hAnsi="Garamond"/>
          <w:sz w:val="22"/>
          <w:szCs w:val="22"/>
        </w:rPr>
        <w:t xml:space="preserve">This argument is serious and the engagement with Genesis is careful. But it has a significant exegetical problem. The Hebrew phrase kenegdo means literally "corresponding to him" or "as before him" — it is a preposition of spatial correspondence that implies something of the same kind standing opposite. The Septuagint translates it kata auton, "according to him" or "corresponding to him." The word carries a sense of complementary correspondence — the one who is fit to stand before him and correspond to what he is. The woman in Genesis 2 is not simply a moral and spiritual companion who could be of either sex — she is specifically the one who corresponds to the man in what he is, including his bodily constitution.</w:t>
      </w:r>
    </w:p>
    <w:p>
      <w:pPr>
        <w:spacing w:after="160" w:line="276" w:lineRule="auto"/>
        <w:ind w:firstLine="504"/>
      </w:pPr>
      <w:r>
        <w:rPr>
          <w:rFonts w:ascii="Garamond" w:cs="Garamond" w:eastAsia="Garamond" w:hAnsi="Garamond"/>
          <w:sz w:val="22"/>
          <w:szCs w:val="22"/>
        </w:rPr>
        <w:t xml:space="preserve">The deeper problem with Brownson's argument is that it separates what Genesis presents as a unified whole. The man's recognition in Genesis 2:23 — "This at last is bone of my bones and flesh of my flesh; she shall be called Woman, because she was taken out of Man" — is not merely a recognition of moral kinship. It is a recognition of bodily correspondence. The man sees that the woman is the same kind of being he is, made from what he is made from, and therefore the one who can enter into the "one flesh" union with him. The sexual differentiation of the human body is not incidental to the Genesis account of marriage — it is precisely what makes the "one flesh" union the kind of union it is.</w:t>
      </w:r>
    </w:p>
    <w:p>
      <w:pPr>
        <w:spacing w:after="160" w:before="320"/>
        <w:jc w:val="left"/>
      </w:pPr>
      <w:r>
        <w:rPr>
          <w:rFonts w:ascii="Garamond" w:cs="Garamond" w:eastAsia="Garamond" w:hAnsi="Garamond"/>
          <w:b/>
          <w:bCs/>
          <w:sz w:val="26"/>
          <w:szCs w:val="26"/>
        </w:rPr>
        <w:t xml:space="preserve">Marriage as Imaging and Pointing</w:t>
      </w:r>
    </w:p>
    <w:p>
      <w:pPr>
        <w:spacing w:after="160" w:line="276" w:lineRule="auto"/>
        <w:ind w:firstLine="504"/>
      </w:pPr>
      <w:r>
        <w:rPr>
          <w:rFonts w:ascii="Garamond" w:cs="Garamond" w:eastAsia="Garamond" w:hAnsi="Garamond"/>
          <w:sz w:val="22"/>
          <w:szCs w:val="22"/>
        </w:rPr>
        <w:t xml:space="preserve">The Augustinian goods-based account is necessary but not sufficient for the traditional position. The account that makes the traditional position fully intelligible is the one Paul develops in Ephesians 5, where marriage is described not only in terms of its goods but in terms of what it means: "This mystery is profound, and I am saying that it refers to Christ and the church" (5:32). Paul is not simply using marriage as an illustration of the Christ-church relationship. He is making a claim about what marriage is — that its structure images a reality that transcends itself.</w:t>
      </w:r>
    </w:p>
    <w:p>
      <w:pPr>
        <w:spacing w:after="160" w:line="276" w:lineRule="auto"/>
        <w:ind w:firstLine="504"/>
      </w:pPr>
      <w:r>
        <w:rPr>
          <w:rFonts w:ascii="Garamond" w:cs="Garamond" w:eastAsia="Garamond" w:hAnsi="Garamond"/>
          <w:sz w:val="22"/>
          <w:szCs w:val="22"/>
        </w:rPr>
        <w:t xml:space="preserve">The Christian tradition has consistently understood this as a claim about marriage's nature, not merely its significance. Marriage between a man and a woman images the relationship between Christ and the church — a relationship characterized by differentiation and union, by the lover who gives himself for the beloved, by the beloved who receives that gift and responds. The sexual differentiation of the partners is not incidental to this imaging — it is constitutive of it. A same-sex union, however loving and faithful, cannot image the Christ-church relationship in the same way, because it lacks the differentiation — the giving of the one for the other, the reception of the gift — that the Ephesians 5 framework describes.</w:t>
      </w:r>
    </w:p>
    <w:p>
      <w:pPr>
        <w:spacing w:after="160" w:line="276" w:lineRule="auto"/>
        <w:ind w:firstLine="504"/>
      </w:pPr>
      <w:r>
        <w:rPr>
          <w:rFonts w:ascii="Garamond" w:cs="Garamond" w:eastAsia="Garamond" w:hAnsi="Garamond"/>
          <w:sz w:val="22"/>
          <w:szCs w:val="22"/>
        </w:rPr>
        <w:t xml:space="preserve">This is not primarily an argument about gender roles within marriage, and it should not be reduced to one. Ephesians 5 does not establish a hierarchy of intelligence or worth or capacity. It establishes that the covenant structure of marriage — one who gives himself and one who receives that gift and responds — corresponds to the structure of the gospel itself. The husband's love for his wife corresponds to Christ's self-giving love for the church. The wife's response corresponds to the church's reception of Christ's gift. The structure of the relationship, not merely its emotional content, carries meaning.</w:t>
      </w:r>
    </w:p>
    <w:p>
      <w:pPr>
        <w:spacing w:after="160" w:line="276" w:lineRule="auto"/>
        <w:ind w:firstLine="504"/>
      </w:pPr>
      <w:r>
        <w:rPr>
          <w:rFonts w:ascii="Garamond" w:cs="Garamond" w:eastAsia="Garamond" w:hAnsi="Garamond"/>
          <w:sz w:val="22"/>
          <w:szCs w:val="22"/>
        </w:rPr>
        <w:t xml:space="preserve">The Protestant Reformers retained this framework even as they elevated the status of marriage against medieval celibacy idealism. Luther's view of marriage is robustly positive — he famously and happily married Katharina von Bora in 1525 — but he retained the understanding that marriage has a structure given to it by God that is not merely conventional. Calvin's treatment in the Institutes (4.19) is similar. The tradition does not present marriage as a social convention whose terms are negotiable. It presents marriage as a covenant institution whose structure reflects the nature of the God who established it.</w:t>
      </w:r>
    </w:p>
    <w:p>
      <w:pPr>
        <w:spacing w:after="160" w:before="320"/>
        <w:jc w:val="left"/>
      </w:pPr>
      <w:r>
        <w:rPr>
          <w:rFonts w:ascii="Garamond" w:cs="Garamond" w:eastAsia="Garamond" w:hAnsi="Garamond"/>
          <w:b/>
          <w:bCs/>
          <w:sz w:val="26"/>
          <w:szCs w:val="26"/>
        </w:rPr>
        <w:t xml:space="preserve">The Procreation Question</w:t>
      </w:r>
    </w:p>
    <w:p>
      <w:pPr>
        <w:spacing w:after="160" w:line="276" w:lineRule="auto"/>
        <w:ind w:firstLine="504"/>
      </w:pPr>
      <w:r>
        <w:rPr>
          <w:rFonts w:ascii="Garamond" w:cs="Garamond" w:eastAsia="Garamond" w:hAnsi="Garamond"/>
          <w:sz w:val="22"/>
          <w:szCs w:val="22"/>
        </w:rPr>
        <w:t xml:space="preserve">The affirming argument often addresses the procreation question directly: if same-sex couples cannot be married because they cannot naturally reproduce, then what about infertile heterosexual couples? The church permits the marriage of infertile people and does not dissolve marriages when couples cannot conceive. The argument concludes that procreation cannot be essential to the definition of marriage.</w:t>
      </w:r>
    </w:p>
    <w:p>
      <w:pPr>
        <w:spacing w:after="160" w:line="276" w:lineRule="auto"/>
        <w:ind w:firstLine="504"/>
      </w:pPr>
      <w:r>
        <w:rPr>
          <w:rFonts w:ascii="Garamond" w:cs="Garamond" w:eastAsia="Garamond" w:hAnsi="Garamond"/>
          <w:sz w:val="22"/>
          <w:szCs w:val="22"/>
        </w:rPr>
        <w:t xml:space="preserve">The traditional response is that the argument misunderstands how procreation functions in the theology of marriage. Procreation is not a requirement for a valid marriage — it is one of the goods that the structure of marriage is ordered toward. An infertile couple's marriage is structured toward procreation in a way that a same-sex couple's union cannot be, because the infertile couple has bodies of the kind that can reproduce, even if they cannot in their particular case. The body of a woman married to an infertile man is still the kind of body that receives the kind of love that produces children. The couple is united in the kind of union that, in its nature, is the source of new life — even if, in their particular case, it does not produce new life.</w:t>
      </w:r>
    </w:p>
    <w:p>
      <w:pPr>
        <w:spacing w:after="160" w:line="276" w:lineRule="auto"/>
        <w:ind w:firstLine="504"/>
      </w:pPr>
      <w:r>
        <w:rPr>
          <w:rFonts w:ascii="Garamond" w:cs="Garamond" w:eastAsia="Garamond" w:hAnsi="Garamond"/>
          <w:sz w:val="22"/>
          <w:szCs w:val="22"/>
        </w:rPr>
        <w:t xml:space="preserve">This distinction between a union structured toward procreation and a union that produces a particular child matters because marriage is a general institution that applies to a general class of persons, not a case-by-case evaluation of individual outcomes. The question is not whether this couple produces children but whether this kind of union has the structure from which new life characteristically comes. The church's permission of infertile marriages does not concede the procreation point — it clarifies it.</w:t>
      </w:r>
    </w:p>
    <w:p>
      <w:pPr>
        <w:spacing w:after="160" w:before="320"/>
        <w:jc w:val="left"/>
      </w:pPr>
      <w:r>
        <w:rPr>
          <w:rFonts w:ascii="Garamond" w:cs="Garamond" w:eastAsia="Garamond" w:hAnsi="Garamond"/>
          <w:b/>
          <w:bCs/>
          <w:sz w:val="26"/>
          <w:szCs w:val="26"/>
        </w:rPr>
        <w:t xml:space="preserve">The Natural Law Argument</w:t>
      </w:r>
    </w:p>
    <w:p>
      <w:pPr>
        <w:spacing w:after="160" w:line="276" w:lineRule="auto"/>
        <w:ind w:firstLine="504"/>
      </w:pPr>
      <w:r>
        <w:rPr>
          <w:rFonts w:ascii="Garamond" w:cs="Garamond" w:eastAsia="Garamond" w:hAnsi="Garamond"/>
          <w:sz w:val="22"/>
          <w:szCs w:val="22"/>
        </w:rPr>
        <w:t xml:space="preserve">The natural law tradition — from Aristotle through Aquinas to the contemporary New Natural Law theorists — argues that the human body itself is morally significant, that the structure of the body points to the goods that bodily activities are ordered toward. Applied to sexuality, this means that sexual union between a man and a woman is the kind of sexual activity that is ordered toward a genuine good — the good of new life, and the good of the covenant relationship within which new life is sheltered and formed — in a way that other sexual activity is not.</w:t>
      </w:r>
    </w:p>
    <w:p>
      <w:pPr>
        <w:spacing w:after="160" w:line="276" w:lineRule="auto"/>
        <w:ind w:firstLine="504"/>
      </w:pPr>
      <w:r>
        <w:rPr>
          <w:rFonts w:ascii="Garamond" w:cs="Garamond" w:eastAsia="Garamond" w:hAnsi="Garamond"/>
          <w:sz w:val="22"/>
          <w:szCs w:val="22"/>
        </w:rPr>
        <w:t xml:space="preserve">Robert George, John Finnis, and others in the New Natural Law tradition have developed this argument at length in response to same-sex marriage advocates. Their claim is not that same-sex unions are loveless or that the people in them are bad people. Their claim is that there is a specific good — what they call "marital union" — that is constituted by the kind of union that can, in principle, produce new life, and that this good is irreducible to the sum of its parts. A marriage is not simply a combination of friendship, fidelity, and sexual activity. It is a specific kind of union that has a nature, and that nature includes the potential for procreation even when that potential is not actualized.</w:t>
      </w:r>
    </w:p>
    <w:p>
      <w:pPr>
        <w:spacing w:after="160" w:line="276" w:lineRule="auto"/>
        <w:ind w:firstLine="504"/>
      </w:pPr>
      <w:r>
        <w:rPr>
          <w:rFonts w:ascii="Garamond" w:cs="Garamond" w:eastAsia="Garamond" w:hAnsi="Garamond"/>
          <w:sz w:val="22"/>
          <w:szCs w:val="22"/>
        </w:rPr>
        <w:t xml:space="preserve">The natural law argument is not simply a theological argument — it is an argument that reasons from the nature of the human body and human goods without appealing to Scripture. This matters for the church's engagement with the broader culture, because it means the traditional position on marriage is not simply a sectarian religious preference. It is a position that can be reasoned to from premises that do not require Christian faith.</w:t>
      </w:r>
    </w:p>
    <w:p>
      <w:pPr>
        <w:spacing w:after="160" w:before="320"/>
        <w:jc w:val="left"/>
      </w:pPr>
      <w:r>
        <w:rPr>
          <w:rFonts w:ascii="Garamond" w:cs="Garamond" w:eastAsia="Garamond" w:hAnsi="Garamond"/>
          <w:b/>
          <w:bCs/>
          <w:sz w:val="26"/>
          <w:szCs w:val="26"/>
        </w:rPr>
        <w:t xml:space="preserve">What Affirming Theologies Must Claim</w:t>
      </w:r>
    </w:p>
    <w:p>
      <w:pPr>
        <w:spacing w:after="160" w:line="276" w:lineRule="auto"/>
        <w:ind w:firstLine="504"/>
      </w:pPr>
      <w:r>
        <w:rPr>
          <w:rFonts w:ascii="Garamond" w:cs="Garamond" w:eastAsia="Garamond" w:hAnsi="Garamond"/>
          <w:sz w:val="22"/>
          <w:szCs w:val="22"/>
        </w:rPr>
        <w:t xml:space="preserve">For the affirming position to be correct, it must claim that the church's reading of marriage — from Genesis through Paul through the entire patristic and Reformation tradition — has been not merely incomplete but substantially wrong. The tradition has consistently understood sexual differentiation as constitutive of marriage, not incidental to it. The tradition has consistently understood the sexual union of husband and wife as ordered toward procreation in a way that other sexual activity is not. The tradition has consistently understood marriage as imaging the Christ-church relationship in a way that depends on the differentiation of the partners.</w:t>
      </w:r>
    </w:p>
    <w:p>
      <w:pPr>
        <w:spacing w:after="160" w:line="276" w:lineRule="auto"/>
        <w:ind w:firstLine="504"/>
      </w:pPr>
      <w:r>
        <w:rPr>
          <w:rFonts w:ascii="Garamond" w:cs="Garamond" w:eastAsia="Garamond" w:hAnsi="Garamond"/>
          <w:sz w:val="22"/>
          <w:szCs w:val="22"/>
        </w:rPr>
        <w:t xml:space="preserve">Affirming theologians acknowledge this. Brownson's work is explicitly revisionary — he is arguing that the tradition has misread Genesis. Luke Timothy Johnson, in his 2007 essay "Homosexuality and the Church: Two Views," acknowledged directly that the affirming position requires rejecting the traditional reading of the relevant texts: "I think it is important to state clearly that we do, in fact, reject the straightforward commands of Scripture, and appeal instead to another authority." Johnson means this constructively — he believes the authority of lived experience provides grounds for the revision. But his honesty about what the revision requires is significant.</w:t>
      </w:r>
    </w:p>
    <w:p>
      <w:pPr>
        <w:spacing w:after="160" w:line="276" w:lineRule="auto"/>
        <w:ind w:firstLine="504"/>
      </w:pPr>
      <w:r>
        <w:rPr>
          <w:rFonts w:ascii="Garamond" w:cs="Garamond" w:eastAsia="Garamond" w:hAnsi="Garamond"/>
          <w:sz w:val="22"/>
          <w:szCs w:val="22"/>
        </w:rPr>
        <w:t xml:space="preserve">The traditional position is not that the affirmers are bad readers. Many of them are very good readers. The traditional position is that the consensus of the tradition — the patient, sustained reading of these texts by the people who have spent the most time with them — carries an evidentiary weight that individual contemporary readings must contend with. The tradition can be wrong. It has been wrong on important questions. But revising it requires showing not merely that a different reading is possible, but that the traditional reading is mistaken in its understanding of what these texts actually say. The affirming case has not done this for the theology of marriage, whatever it may have done for some of the prohibitory texts.</w:t>
      </w:r>
    </w:p>
    <w:p>
      <w:pPr>
        <w:spacing w:after="160" w:line="276" w:lineRule="auto"/>
        <w:ind w:firstLine="504"/>
      </w:pPr>
      <w:r>
        <w:rPr>
          <w:rFonts w:ascii="Garamond" w:cs="Garamond" w:eastAsia="Garamond" w:hAnsi="Garamond"/>
          <w:sz w:val="22"/>
          <w:szCs w:val="22"/>
        </w:rPr>
        <w:t xml:space="preserve">The question "what is marriage for?" is not settled by pointing to loving same-sex couples and asking why they cannot have what heterosexual couples have. That question is a real question, and the pastoral reality it points to is real. But the question of what marriage is and the question of what will serve the flourishing of a specific person are distinct questions, and conflating them produces confusion rather than clarity. The church must answer both. The theology of marriage shapes the answer to the pastoral question — but the pastoral question also makes demands on the theology, requiring that the theology be held with genuine pastoral seriousness rather than wielded as a weapon.</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A Brief History of the Church and Same-Sex Relationships</w:t>
      </w:r>
    </w:p>
    <w:p>
      <w:pPr>
        <w:spacing w:after="160" w:line="276" w:lineRule="auto"/>
        <w:ind w:firstLine="504"/>
      </w:pPr>
      <w:r>
        <w:rPr>
          <w:rFonts w:ascii="Garamond" w:cs="Garamond" w:eastAsia="Garamond" w:hAnsi="Garamond"/>
          <w:sz w:val="22"/>
          <w:szCs w:val="22"/>
        </w:rPr>
        <w:t xml:space="preserve">One of the claims in the affirming literature is that the church's traditional teaching against same-sex relationships is relatively recent — a product of the medieval period, or of Victorian-era social conservatism, or of American evangelical culture — and that the pre-modern church had a more complex relationship with same-sex love than the traditional position suggests. This claim requires examination. The historical record is not simple, and engaging it honestly is necessary for the traditional position to be held with intellectual integrity.</w:t>
      </w:r>
    </w:p>
    <w:p>
      <w:pPr>
        <w:spacing w:after="160" w:before="320"/>
        <w:jc w:val="left"/>
      </w:pPr>
      <w:r>
        <w:rPr>
          <w:rFonts w:ascii="Garamond" w:cs="Garamond" w:eastAsia="Garamond" w:hAnsi="Garamond"/>
          <w:b/>
          <w:bCs/>
          <w:sz w:val="26"/>
          <w:szCs w:val="26"/>
        </w:rPr>
        <w:t xml:space="preserve">The Early Church and the Greco-Roman Context</w:t>
      </w:r>
    </w:p>
    <w:p>
      <w:pPr>
        <w:spacing w:after="160" w:line="276" w:lineRule="auto"/>
        <w:ind w:firstLine="504"/>
      </w:pPr>
      <w:r>
        <w:rPr>
          <w:rFonts w:ascii="Garamond" w:cs="Garamond" w:eastAsia="Garamond" w:hAnsi="Garamond"/>
          <w:sz w:val="22"/>
          <w:szCs w:val="22"/>
        </w:rPr>
        <w:t xml:space="preserve">The early church was born into a world in which same-sex sexual activity was common, culturally normalized in certain forms, and in some cases celebrated in Roman literature and Greek philosophy. Male pederasty — the sexual relationship between an adult man and an adolescent boy — was a recognized institution in Greek culture and had adherents in Roman society, though it was also contested and criticized. Adult male same-sex relationships were less culturally celebrated but not unknown. Female same-sex relationships appear in ancient sources, including the poetry of Sappho (7th century BC) and scattered references in Roman literature.</w:t>
      </w:r>
    </w:p>
    <w:p>
      <w:pPr>
        <w:spacing w:after="160" w:line="276" w:lineRule="auto"/>
        <w:ind w:firstLine="504"/>
      </w:pPr>
      <w:r>
        <w:rPr>
          <w:rFonts w:ascii="Garamond" w:cs="Garamond" w:eastAsia="Garamond" w:hAnsi="Garamond"/>
          <w:sz w:val="22"/>
          <w:szCs w:val="22"/>
        </w:rPr>
        <w:t xml:space="preserve">The early church's response to this cultural context was consistent and sharp. The Didache (c. 50-120 AD), one of the earliest Christian documents outside the New Testament, prohibits pederasty alongside murder and other serious sins in its list of "the Way of Death." Justin Martyr's First Apology (c. 155 AD) explicitly distinguishes Christian sexual ethics from the practices of the surrounding culture, including same-sex practices. Clement of Alexandria (c. 150-215 AD), writing in the most cosmopolitan city in the ancient world, criticizes same-sex sexual activity with particular attention to the claim that it is contrary to nature — the same language Paul uses in Romans 1.</w:t>
      </w:r>
    </w:p>
    <w:p>
      <w:pPr>
        <w:spacing w:after="160" w:line="276" w:lineRule="auto"/>
        <w:ind w:firstLine="504"/>
      </w:pPr>
      <w:r>
        <w:rPr>
          <w:rFonts w:ascii="Garamond" w:cs="Garamond" w:eastAsia="Garamond" w:hAnsi="Garamond"/>
          <w:sz w:val="22"/>
          <w:szCs w:val="22"/>
        </w:rPr>
        <w:t xml:space="preserve">John Chrysostom's Homilies on Romans (c. 390 AD) contains perhaps the most sustained early Christian treatment of same-sex sexuality. Chrysostom is preaching through Romans 1 in Constantinople, the capital of the empire. His treatment is extended, detailed, and in places harsh — he does not have our contemporary understanding of sexual orientation, and some of his language would be neither helpful nor appropriate today. But the substance of his interpretation is consistent with the earlier tradition: same-sex sexual activity is contrary to the design of the Creator, and Romans 1 presents it as evidence of a disordered relationship with God. Chrysostom is not innovating. He is working within an established tradition.</w:t>
      </w:r>
    </w:p>
    <w:p>
      <w:pPr>
        <w:spacing w:after="160" w:line="276" w:lineRule="auto"/>
        <w:ind w:firstLine="504"/>
      </w:pPr>
      <w:r>
        <w:rPr>
          <w:rFonts w:ascii="Garamond" w:cs="Garamond" w:eastAsia="Garamond" w:hAnsi="Garamond"/>
          <w:sz w:val="22"/>
          <w:szCs w:val="22"/>
        </w:rPr>
        <w:t xml:space="preserve">Augustine, writing in the early fifth century, treats same-sex sexual activity in several places. In his Confessions (c. 397 AD), he narrates his own sexual history with notable candor — his concubine, his sexual struggles, his conversion. His treatment of sexuality in De bono conjugali (On the Good of Marriage) establishes the goods-based framework for marriage that was discussed in the previous chapter. He does not devote extensive attention to same-sex sexuality, but where he addresses it, his position is consistent with the tradition — it is contrary to nature in the sense Paul means: it misuses the body in a way that cannot be oriented toward the legitimate goods of sexuality.</w:t>
      </w:r>
    </w:p>
    <w:p>
      <w:pPr>
        <w:spacing w:after="160" w:before="320"/>
        <w:jc w:val="left"/>
      </w:pPr>
      <w:r>
        <w:rPr>
          <w:rFonts w:ascii="Garamond" w:cs="Garamond" w:eastAsia="Garamond" w:hAnsi="Garamond"/>
          <w:b/>
          <w:bCs/>
          <w:sz w:val="26"/>
          <w:szCs w:val="26"/>
        </w:rPr>
        <w:t xml:space="preserve">The Medieval Period and the Boswell Argument</w:t>
      </w:r>
    </w:p>
    <w:p>
      <w:pPr>
        <w:spacing w:after="160" w:line="276" w:lineRule="auto"/>
        <w:ind w:firstLine="504"/>
      </w:pPr>
      <w:r>
        <w:rPr>
          <w:rFonts w:ascii="Garamond" w:cs="Garamond" w:eastAsia="Garamond" w:hAnsi="Garamond"/>
          <w:sz w:val="22"/>
          <w:szCs w:val="22"/>
        </w:rPr>
        <w:t xml:space="preserve">John Boswell's Christianity, Social Tolerance, and Homosexuality (1980) and his later Same-Sex Unions in Premodern Europe (1994) are the most influential academic arguments for the claim that the medieval church had a more complex relationship with same-sex love than the traditional position suggests. Boswell argues, in the 1980 book, that early Christian condemnation of same-sex activity was not universal, that its harshness was culturally motivated rather than theologically grounded, and that tolerance for same-sex love waxed and waned in the medieval church depending on cultural and political factors. In the 1994 book, he argues further that medieval Christian adelphopoiesis — a liturgical ceremony of "brother-making" between same-sex friends — was actually a form of same-sex union blessed by the church.</w:t>
      </w:r>
    </w:p>
    <w:p>
      <w:pPr>
        <w:spacing w:after="160" w:line="276" w:lineRule="auto"/>
        <w:ind w:firstLine="504"/>
      </w:pPr>
      <w:r>
        <w:rPr>
          <w:rFonts w:ascii="Garamond" w:cs="Garamond" w:eastAsia="Garamond" w:hAnsi="Garamond"/>
          <w:sz w:val="22"/>
          <w:szCs w:val="22"/>
        </w:rPr>
        <w:t xml:space="preserve">Boswell's historical scholarship is impressive and his research is genuinely important for understanding the complexity of the medieval period. But his arguments have been extensively criticized by both secular historians and theologians. The adelphopoiesis argument — that these ceremonies constituted same-sex marriages — has been rejected by most medieval historians who have examined the primary sources. Robin Darling Young's review of Same-Sex Unions in the Virginia Quarterly Review (1994) concluded that Boswell's interpretation required reading the ceremony's spiritual brotherhood as sexual partnership against the clear evidence of the texts themselves. Other medieval historians, including David Wright and Brent Shaw, have documented that adelphopoiesis was a ceremony for formalizing sworn brotherhood and was not understood as a sexual union by any of the medieval sources.</w:t>
      </w:r>
    </w:p>
    <w:p>
      <w:pPr>
        <w:spacing w:after="160" w:line="276" w:lineRule="auto"/>
        <w:ind w:firstLine="504"/>
      </w:pPr>
      <w:r>
        <w:rPr>
          <w:rFonts w:ascii="Garamond" w:cs="Garamond" w:eastAsia="Garamond" w:hAnsi="Garamond"/>
          <w:sz w:val="22"/>
          <w:szCs w:val="22"/>
        </w:rPr>
        <w:t xml:space="preserve">The more significant problem with Boswell's argument is that it proves too much. If the medieval church's tolerance for same-sex love constitutes evidence that the traditional position is not genuinely traditional, then the argument is committed to showing that the traditional position is a relatively recent innovation. But the evidence does not support this. The patristic sources cited above — the Didache, Justin Martyr, Clement, Chrysostom, Augustine — are consistent in their prohibition of same-sex sexual activity. The medieval scholastics, including Thomas Aquinas (Summa Theologica, c. 1265-1274), treat same-sex sexual activity as contrary to natural law and therefore among the most serious of sexual sins. Peter Damian's Book of Gomorrah (c. 1051) addresses same-sex clergy behavior with the urgency of someone who sees it as a serious problem in the church — not the urgency of someone who sees it as a theological novelty.</w:t>
      </w:r>
    </w:p>
    <w:p>
      <w:pPr>
        <w:spacing w:after="160" w:line="276" w:lineRule="auto"/>
        <w:ind w:firstLine="504"/>
      </w:pPr>
      <w:r>
        <w:rPr>
          <w:rFonts w:ascii="Garamond" w:cs="Garamond" w:eastAsia="Garamond" w:hAnsi="Garamond"/>
          <w:sz w:val="22"/>
          <w:szCs w:val="22"/>
        </w:rPr>
        <w:t xml:space="preserve">The historical record does show genuine complexity. The intensity of condemnation varied by period, by region, by theological school, and by the specific same-sex acts under discussion. The medieval period produced not only Peter Damian's condemnations but also Aelred of Rievaulx's Spiritual Friendship, which describes intense same-sex bonds in language that is, at minimum, emotionally striking. But the tradition's position on same-sex sexual activity has been consistent from the earliest documents through the medieval period and the Reformation. Boswell's work complicates the history without overturning it.</w:t>
      </w:r>
    </w:p>
    <w:p>
      <w:pPr>
        <w:spacing w:after="160" w:before="320"/>
        <w:jc w:val="left"/>
      </w:pPr>
      <w:r>
        <w:rPr>
          <w:rFonts w:ascii="Garamond" w:cs="Garamond" w:eastAsia="Garamond" w:hAnsi="Garamond"/>
          <w:b/>
          <w:bCs/>
          <w:sz w:val="26"/>
          <w:szCs w:val="26"/>
        </w:rPr>
        <w:t xml:space="preserve">The Reformation and After</w:t>
      </w:r>
    </w:p>
    <w:p>
      <w:pPr>
        <w:spacing w:after="160" w:line="276" w:lineRule="auto"/>
        <w:ind w:firstLine="504"/>
      </w:pPr>
      <w:r>
        <w:rPr>
          <w:rFonts w:ascii="Garamond" w:cs="Garamond" w:eastAsia="Garamond" w:hAnsi="Garamond"/>
          <w:sz w:val="22"/>
          <w:szCs w:val="22"/>
        </w:rPr>
        <w:t xml:space="preserve">The Protestant Reformers retained the traditional position without hesitation. Luther, Calvin, and the other magisterial Reformers treated same-sex sexual activity as contrary to Scripture and to nature, and their treatments of sexuality are largely consistent with the patristic and medieval tradition on this specific question, even as they revised much else. The Reformers' primary contribution to the theology of sexuality was their recovery of the goodness of marriage — against medieval celibacy idealism — and their understanding of marriage as a covenant institution created by God for human flourishing. But this recovery did not extend to same-sex unions. The Reformation consensus was the same as the patristic consensus.</w:t>
      </w:r>
    </w:p>
    <w:p>
      <w:pPr>
        <w:spacing w:after="160" w:line="276" w:lineRule="auto"/>
        <w:ind w:firstLine="504"/>
      </w:pPr>
      <w:r>
        <w:rPr>
          <w:rFonts w:ascii="Garamond" w:cs="Garamond" w:eastAsia="Garamond" w:hAnsi="Garamond"/>
          <w:sz w:val="22"/>
          <w:szCs w:val="22"/>
        </w:rPr>
        <w:t xml:space="preserve">The nineteenth and early twentieth centuries saw the emergence of the modern understanding of sexual orientation — the idea that same-sex attraction is an enduring characteristic of some people's experience rather than simply a choice or a temptation that anyone might face. This development significantly changed how the theological question was framed, though not what the tradition said about same-sex sexual activity. The emergence of the categories of "homosexual" and "heterosexual" — terms coined in the 1860s by the Austrian journalist Karl-Maria Kertbeny and the German psychiatrist Richard von Krafft-Ebing — created the framework within which the modern debate operates. The church inherited these categories from the surrounding culture and has been working out what to do with them ever since.</w:t>
      </w:r>
    </w:p>
    <w:p>
      <w:pPr>
        <w:spacing w:after="160" w:line="276" w:lineRule="auto"/>
        <w:ind w:firstLine="504"/>
      </w:pPr>
      <w:r>
        <w:rPr>
          <w:rFonts w:ascii="Garamond" w:cs="Garamond" w:eastAsia="Garamond" w:hAnsi="Garamond"/>
          <w:sz w:val="22"/>
          <w:szCs w:val="22"/>
        </w:rPr>
        <w:t xml:space="preserve">The contemporary debate about same-sex relationships in the church is, in part, a debate about how to apply an ancient tradition to a newly framed question. The tradition spoke about same-sex sexual acts. The contemporary question concerns same-sex romantic relationships, same-sex couples who present themselves as committed partners, and people who understand their same-sex attraction as a fundamental feature of who they are rather than a choice or a temptation like any other. The tradition does not address this framing directly, and the effort to apply traditional teaching to the new framing has produced genuine theological complexity.</w:t>
      </w:r>
    </w:p>
    <w:p>
      <w:pPr>
        <w:spacing w:after="160" w:before="320"/>
        <w:jc w:val="left"/>
      </w:pPr>
      <w:r>
        <w:rPr>
          <w:rFonts w:ascii="Garamond" w:cs="Garamond" w:eastAsia="Garamond" w:hAnsi="Garamond"/>
          <w:b/>
          <w:bCs/>
          <w:sz w:val="26"/>
          <w:szCs w:val="26"/>
        </w:rPr>
        <w:t xml:space="preserve">The Trajectory of the Twentieth Century</w:t>
      </w:r>
    </w:p>
    <w:p>
      <w:pPr>
        <w:spacing w:after="160" w:line="276" w:lineRule="auto"/>
        <w:ind w:firstLine="504"/>
      </w:pPr>
      <w:r>
        <w:rPr>
          <w:rFonts w:ascii="Garamond" w:cs="Garamond" w:eastAsia="Garamond" w:hAnsi="Garamond"/>
          <w:sz w:val="22"/>
          <w:szCs w:val="22"/>
        </w:rPr>
        <w:t xml:space="preserve">The twentieth-century shift toward affirming positions in mainline Protestant denominations began in the 1970s and accelerated through the 1980s and 1990s. The Episcopal Church, the United Church of Christ, and other mainline bodies have adopted various levels of affirmation of same-sex relationships since the 1970s. The Presbyterian Church (USA), the Evangelical Lutheran Church in America, and the United Methodist Church have navigated extended internal conflicts over the question, with the PCUSA and ELCA moving toward affirmation and the United Methodist Church experiencing significant fragmentation over it.</w:t>
      </w:r>
    </w:p>
    <w:p>
      <w:pPr>
        <w:spacing w:after="160" w:line="276" w:lineRule="auto"/>
        <w:ind w:firstLine="504"/>
      </w:pPr>
      <w:r>
        <w:rPr>
          <w:rFonts w:ascii="Garamond" w:cs="Garamond" w:eastAsia="Garamond" w:hAnsi="Garamond"/>
          <w:sz w:val="22"/>
          <w:szCs w:val="22"/>
        </w:rPr>
        <w:t xml:space="preserve">The Roman Catholic Church and the Eastern Orthodox churches have maintained the traditional position without significant internal division at the level of official teaching, though they have navigated significant pastoral and political pressure. Among evangelical Protestants, the traditional position remains dominant, though the emergence of the "Side B" movement — gay Christians who affirm the traditional sexual ethic while rejecting the cultural equation of same-sex attraction with moral failure — has added significant nuance to the conversation.</w:t>
      </w:r>
    </w:p>
    <w:p>
      <w:pPr>
        <w:spacing w:after="160" w:line="276" w:lineRule="auto"/>
        <w:ind w:firstLine="504"/>
      </w:pPr>
      <w:r>
        <w:rPr>
          <w:rFonts w:ascii="Garamond" w:cs="Garamond" w:eastAsia="Garamond" w:hAnsi="Garamond"/>
          <w:sz w:val="22"/>
          <w:szCs w:val="22"/>
        </w:rPr>
        <w:t xml:space="preserve">The historical pattern that emerges is not the one the revisionary argument needs. The tradition has been consistent on the question of same-sex sexual activity from the earliest documents through the present. What has changed is the framing — from a question about acts to a question about orientation and relationships — and the cultural context, which now includes a widespread Western conviction that sexual expression is central to human identity and flourishing in a way that earlier generations did not share. The affirming argument is not recovering an ancient consensus. It is proposing a revision of an ancient consensus in light of new categories and new cultural experience. That revision may be correct — traditions can be wrong — but it should be presented honestly as what it is.</w:t>
      </w:r>
    </w:p>
    <w:p>
      <w:pPr>
        <w:spacing w:after="160" w:before="320"/>
        <w:jc w:val="left"/>
      </w:pPr>
      <w:r>
        <w:rPr>
          <w:rFonts w:ascii="Garamond" w:cs="Garamond" w:eastAsia="Garamond" w:hAnsi="Garamond"/>
          <w:b/>
          <w:bCs/>
          <w:sz w:val="26"/>
          <w:szCs w:val="26"/>
        </w:rPr>
        <w:t xml:space="preserve">The Church's Failures in History</w:t>
      </w:r>
    </w:p>
    <w:p>
      <w:pPr>
        <w:spacing w:after="160" w:line="276" w:lineRule="auto"/>
        <w:ind w:firstLine="504"/>
      </w:pPr>
      <w:r>
        <w:rPr>
          <w:rFonts w:ascii="Garamond" w:cs="Garamond" w:eastAsia="Garamond" w:hAnsi="Garamond"/>
          <w:sz w:val="22"/>
          <w:szCs w:val="22"/>
        </w:rPr>
        <w:t xml:space="preserve">The history of the church's treatment of gay people is not only the history of a consistent theological tradition. It is also a history of cruelty, exclusion, contempt, and violence that must be acknowledged without minimization. The church has participated in — and in some periods and places, actively advocated for — the persecution, criminalization, and violence directed at gay people throughout Western history. These failures are not incidental to the history. They are part of it.</w:t>
      </w:r>
    </w:p>
    <w:p>
      <w:pPr>
        <w:spacing w:after="160" w:line="276" w:lineRule="auto"/>
        <w:ind w:firstLine="504"/>
      </w:pPr>
      <w:r>
        <w:rPr>
          <w:rFonts w:ascii="Garamond" w:cs="Garamond" w:eastAsia="Garamond" w:hAnsi="Garamond"/>
          <w:sz w:val="22"/>
          <w:szCs w:val="22"/>
        </w:rPr>
        <w:t xml:space="preserve">The criminalization of sodomy in medieval Europe drew on ecclesiastical as well as civil authority. Peter Damian's Book of Gomorrah advocated for severe penalties for clergy who engaged in same-sex activity, including what we would call conversion therapy and what we might call excommunication. The medieval inquisitions prosecuted sodomy charges. The early modern period saw public executions. In England, the Buggery Act of 1533 under Henry VIII established sodomy as a capital offense — a law that remained on the books, in various forms, until 1967. Oscar Wilde's imprisonment and destruction in 1895 is only one of the most famous examples of a pattern repeated across cultures and centuries.</w:t>
      </w:r>
    </w:p>
    <w:p>
      <w:pPr>
        <w:spacing w:after="160" w:line="276" w:lineRule="auto"/>
        <w:ind w:firstLine="504"/>
      </w:pPr>
      <w:r>
        <w:rPr>
          <w:rFonts w:ascii="Garamond" w:cs="Garamond" w:eastAsia="Garamond" w:hAnsi="Garamond"/>
          <w:sz w:val="22"/>
          <w:szCs w:val="22"/>
        </w:rPr>
        <w:t xml:space="preserve">The twentieth century added to this record the horrors of Paragraph 175 in Nazi Germany — the law under which an estimated fifty thousand men were convicted between 1933 and 1945, with between five thousand and fifteen thousand sent to concentration camps, where many died. The church's witness during this period was, to put it mildly, inadequate. The Confessing Church that resisted Nazi theology on other grounds largely failed to resist the persecution of gay men.</w:t>
      </w:r>
    </w:p>
    <w:p>
      <w:pPr>
        <w:spacing w:after="160" w:line="276" w:lineRule="auto"/>
        <w:ind w:firstLine="504"/>
      </w:pPr>
      <w:r>
        <w:rPr>
          <w:rFonts w:ascii="Garamond" w:cs="Garamond" w:eastAsia="Garamond" w:hAnsi="Garamond"/>
          <w:sz w:val="22"/>
          <w:szCs w:val="22"/>
        </w:rPr>
        <w:t xml:space="preserve">The contemporary church's engagement with this history matters. The traditional position cannot be held credibly without acknowledging that the tradition has been weaponized against gay people in ways that were not consistent with the gospel's call to love neighbor and to seek justice for the vulnerable. The theological conviction and the historical harm are not separable. Holding the traditional position requires holding it differently — with a chastened awareness of what the tradition has been used to justify, and with a pastoral commitment to the opposite of what those justifications produced.</w:t>
      </w:r>
    </w:p>
    <w:p>
      <w:pPr>
        <w:spacing w:after="160" w:line="276" w:lineRule="auto"/>
        <w:ind w:firstLine="504"/>
      </w:pPr>
      <w:r>
        <w:rPr>
          <w:rFonts w:ascii="Garamond" w:cs="Garamond" w:eastAsia="Garamond" w:hAnsi="Garamond"/>
          <w:sz w:val="22"/>
          <w:szCs w:val="22"/>
        </w:rPr>
        <w:t xml:space="preserve">This does not mean that the traditional position is wrong because its adherents have sometimes behaved wrongly. That inference would commit us to abandoning every theological position that has ever been held by people who behaved badly in its name — which is to say, every theological position. The history of the tradition's misuse is a call to hold the tradition more carefully and with more pastoral seriousness, not a demonstration that the tradition itself is mistaken.</w:t>
      </w:r>
    </w:p>
    <w:p>
      <w:pPr>
        <w:spacing w:after="160" w:line="276" w:lineRule="auto"/>
        <w:ind w:firstLine="504"/>
      </w:pPr>
      <w:r>
        <w:rPr>
          <w:rFonts w:ascii="Garamond" w:cs="Garamond" w:eastAsia="Garamond" w:hAnsi="Garamond"/>
          <w:sz w:val="22"/>
          <w:szCs w:val="22"/>
        </w:rPr>
        <w:t xml:space="preserve">But the history must be held. The pastor who preaches the traditional position without any acknowledgment of the pattern of harm that has accompanied it — without naming specifically what the church has done and asking for repentance — has not earned the right to speak. The history is part of the pastoral context within which every gay person in every church is hearing what the pastor says. They know it. The pastor should know it too.</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Human Dignity, the Imago Dei, and LGBTQ+ People</w:t>
      </w:r>
    </w:p>
    <w:p>
      <w:pPr>
        <w:spacing w:after="160" w:line="276" w:lineRule="auto"/>
        <w:ind w:firstLine="504"/>
      </w:pPr>
      <w:r>
        <w:rPr>
          <w:rFonts w:ascii="Garamond" w:cs="Garamond" w:eastAsia="Garamond" w:hAnsi="Garamond"/>
          <w:sz w:val="22"/>
          <w:szCs w:val="22"/>
        </w:rPr>
        <w:t xml:space="preserve">The theological foundation for the church's relationship with LGBTQ+ people is not the six prohibitory texts. It is the imago Dei — the claim that every human being is made in the image of God and therefore possesses an inviolable dignity that is prior to and independent of their sexuality, their behavior, their beliefs, or their standing before God. This is where the conversation must begin, not where it must end.</w:t>
      </w:r>
    </w:p>
    <w:p>
      <w:pPr>
        <w:spacing w:after="160" w:line="276" w:lineRule="auto"/>
        <w:ind w:firstLine="504"/>
      </w:pPr>
      <w:r>
        <w:rPr>
          <w:rFonts w:ascii="Garamond" w:cs="Garamond" w:eastAsia="Garamond" w:hAnsi="Garamond"/>
          <w:sz w:val="22"/>
          <w:szCs w:val="22"/>
        </w:rPr>
        <w:t xml:space="preserve">The imago Dei is the theological load-bearing wall of Christian ethics. It is why murder is prohibited (Genesis 9:6), why the poor deserve justice (Proverbs 14:31), why the stranger must be welcomed (Leviticus 19:34), and why the enemy must be loved (Matthew 5:44). The image of God in the person in front of you is what makes that person a neighbor rather than an object, a subject rather than a means to an end. It is what makes the ethics of Jesus anything other than tribal.</w:t>
      </w:r>
    </w:p>
    <w:p>
      <w:pPr>
        <w:spacing w:after="160" w:line="276" w:lineRule="auto"/>
        <w:ind w:firstLine="504"/>
      </w:pPr>
      <w:r>
        <w:rPr>
          <w:rFonts w:ascii="Garamond" w:cs="Garamond" w:eastAsia="Garamond" w:hAnsi="Garamond"/>
          <w:sz w:val="22"/>
          <w:szCs w:val="22"/>
        </w:rPr>
        <w:t xml:space="preserve">The church's historic treatment of LGBTQ+ people has not been characterized by this theology. It has been characterized by its opposite — by the reduction of gay and lesbian people to their sexuality, by the treatment of same-sex attraction as uniquely shameful in a way that other forms of disordered desire are not, by the construction of gay people as a category of the specially dangerous or the uniquely fallen. This is not the imago Dei in practice. It is the violation of it.</w:t>
      </w:r>
    </w:p>
    <w:p>
      <w:pPr>
        <w:spacing w:after="160" w:before="320"/>
        <w:jc w:val="left"/>
      </w:pPr>
      <w:r>
        <w:rPr>
          <w:rFonts w:ascii="Garamond" w:cs="Garamond" w:eastAsia="Garamond" w:hAnsi="Garamond"/>
          <w:b/>
          <w:bCs/>
          <w:sz w:val="26"/>
          <w:szCs w:val="26"/>
        </w:rPr>
        <w:t xml:space="preserve">What the Imago Dei Establishes</w:t>
      </w:r>
    </w:p>
    <w:p>
      <w:pPr>
        <w:spacing w:after="160" w:line="276" w:lineRule="auto"/>
        <w:ind w:firstLine="504"/>
      </w:pPr>
      <w:r>
        <w:rPr>
          <w:rFonts w:ascii="Garamond" w:cs="Garamond" w:eastAsia="Garamond" w:hAnsi="Garamond"/>
          <w:sz w:val="22"/>
          <w:szCs w:val="22"/>
        </w:rPr>
        <w:t xml:space="preserve">Genesis 1:26-27 establishes the image of God as the defining characteristic of humanity: "Let us make man in our image, after our likeness... So God created man in his own image, in the image of God he created him; male and female he created them." The image is given to human beings not as a reward for faithfulness or as a mark of moral achievement. It is the condition of their humanity. It is prior to everything else — prior to their choices, their beliefs, their behavior, their orientation.</w:t>
      </w:r>
    </w:p>
    <w:p>
      <w:pPr>
        <w:spacing w:after="160" w:line="276" w:lineRule="auto"/>
        <w:ind w:firstLine="504"/>
      </w:pPr>
      <w:r>
        <w:rPr>
          <w:rFonts w:ascii="Garamond" w:cs="Garamond" w:eastAsia="Garamond" w:hAnsi="Garamond"/>
          <w:sz w:val="22"/>
          <w:szCs w:val="22"/>
        </w:rPr>
        <w:t xml:space="preserve">The theological tradition has understood the imago Dei in several ways. Some have identified the image with reason — the capacity for rational thought that distinguishes human beings from other animals (Augustine, Aquinas). Others have identified it with relationship — the capacity for the kind of covenantal love that reflects the trinitarian life of God (Barth, Bonhoeffer). Still others have emphasized the image as moral capacity — the ability to know good from evil and to be held accountable for moral choices (Irenaeus). What the tradition has consistently agreed on is that the image is given to all human beings without exception and cannot be forfeited by sin, disability, or any other factor that diminishes human capacity or human flourishing.</w:t>
      </w:r>
    </w:p>
    <w:p>
      <w:pPr>
        <w:spacing w:after="160" w:line="276" w:lineRule="auto"/>
        <w:ind w:firstLine="504"/>
      </w:pPr>
      <w:r>
        <w:rPr>
          <w:rFonts w:ascii="Garamond" w:cs="Garamond" w:eastAsia="Garamond" w:hAnsi="Garamond"/>
          <w:sz w:val="22"/>
          <w:szCs w:val="22"/>
        </w:rPr>
        <w:t xml:space="preserve">This has direct implications for the church's relationship with LGBTQ+ people. The gay man sitting in your church carries the image of God. The lesbian couple who live on your street carry the image of God. The transgender teenager who comes to your youth group carries the image of God. Their sexuality — including the parts of their sexuality that you believe are disordered or contrary to God's design — does not override the image. The image is prior. It is the ground on which every interaction must be built.</w:t>
      </w:r>
    </w:p>
    <w:p>
      <w:pPr>
        <w:spacing w:after="160" w:before="320"/>
        <w:jc w:val="left"/>
      </w:pPr>
      <w:r>
        <w:rPr>
          <w:rFonts w:ascii="Garamond" w:cs="Garamond" w:eastAsia="Garamond" w:hAnsi="Garamond"/>
          <w:b/>
          <w:bCs/>
          <w:sz w:val="26"/>
          <w:szCs w:val="26"/>
        </w:rPr>
        <w:t xml:space="preserve">The Reduction Problem</w:t>
      </w:r>
    </w:p>
    <w:p>
      <w:pPr>
        <w:spacing w:after="160" w:line="276" w:lineRule="auto"/>
        <w:ind w:firstLine="504"/>
      </w:pPr>
      <w:r>
        <w:rPr>
          <w:rFonts w:ascii="Garamond" w:cs="Garamond" w:eastAsia="Garamond" w:hAnsi="Garamond"/>
          <w:sz w:val="22"/>
          <w:szCs w:val="22"/>
        </w:rPr>
        <w:t xml:space="preserve">One of the most significant pastoral failures of the traditional church has been the reduction of gay people to their sexuality. When a person comes out, or is perceived as gay, their sexuality becomes the defining lens through which the church sees them. They are no longer David, who volunteers in the youth ministry and has a gift for working with teenagers. They are David the gay man, which raises questions about whether he should be around children. They are no longer Maria, who leads the women's Bible study with theological depth and pastoral warmth. They are Maria the lesbian, which raises questions about her spiritual authority.</w:t>
      </w:r>
    </w:p>
    <w:p>
      <w:pPr>
        <w:spacing w:after="160" w:line="276" w:lineRule="auto"/>
        <w:ind w:firstLine="504"/>
      </w:pPr>
      <w:r>
        <w:rPr>
          <w:rFonts w:ascii="Garamond" w:cs="Garamond" w:eastAsia="Garamond" w:hAnsi="Garamond"/>
          <w:sz w:val="22"/>
          <w:szCs w:val="22"/>
        </w:rPr>
        <w:t xml:space="preserve">This reduction is a theological error before it is a pastoral one. It misapplies the imago Dei by treating sexuality as the primary feature of a person's identity — and then treating that feature as disqualifying. But sexuality is one aspect of human identity among many. It is not the most important aspect. It is not what the image of God is primarily about. The reduction of a person to their sexuality is a failure to see them as the multi-dimensional image-bearing creature they are.</w:t>
      </w:r>
    </w:p>
    <w:p>
      <w:pPr>
        <w:spacing w:after="160" w:line="276" w:lineRule="auto"/>
        <w:ind w:firstLine="504"/>
      </w:pPr>
      <w:r>
        <w:rPr>
          <w:rFonts w:ascii="Garamond" w:cs="Garamond" w:eastAsia="Garamond" w:hAnsi="Garamond"/>
          <w:sz w:val="22"/>
          <w:szCs w:val="22"/>
        </w:rPr>
        <w:t xml:space="preserve">The irony is that the traditional church, in its anxiety about sexuality, has often done to gay people what the broader sexual culture has done — made sexuality the primary lens through which identity is understood. The culture says: your sexuality defines who you are, and therefore you must express it to be authentic. The traditional church sometimes says: your sexuality defines what is most important about you, and therefore it determines whether you can belong. Both get the imago Dei wrong. The person is more than their sexuality. Their image-bearing dignity precedes and exceeds any particular feature of who they are.</w:t>
      </w:r>
    </w:p>
    <w:p>
      <w:pPr>
        <w:spacing w:after="160" w:before="320"/>
        <w:jc w:val="left"/>
      </w:pPr>
      <w:r>
        <w:rPr>
          <w:rFonts w:ascii="Garamond" w:cs="Garamond" w:eastAsia="Garamond" w:hAnsi="Garamond"/>
          <w:b/>
          <w:bCs/>
          <w:sz w:val="26"/>
          <w:szCs w:val="26"/>
        </w:rPr>
        <w:t xml:space="preserve">Dignity and Difference</w:t>
      </w:r>
    </w:p>
    <w:p>
      <w:pPr>
        <w:spacing w:after="160" w:line="276" w:lineRule="auto"/>
        <w:ind w:firstLine="504"/>
      </w:pPr>
      <w:r>
        <w:rPr>
          <w:rFonts w:ascii="Garamond" w:cs="Garamond" w:eastAsia="Garamond" w:hAnsi="Garamond"/>
          <w:sz w:val="22"/>
          <w:szCs w:val="22"/>
        </w:rPr>
        <w:t xml:space="preserve">Affirming the dignity of LGBTQ+ people does not require affirming every aspect of LGBTQ+ identity or the entire set of claims made by LGBTQ+ advocacy movements. Dignity is not the same as affirmation. A parent who loves their child unconditionally still corrects them; a pastor who loves their congregation still calls them to holiness; a friend who genuinely cares for someone still tells them hard truths. The traditional position can and should be held within a framework of genuine, substantial love for the people it addresses.</w:t>
      </w:r>
    </w:p>
    <w:p>
      <w:pPr>
        <w:spacing w:after="160" w:line="276" w:lineRule="auto"/>
        <w:ind w:firstLine="504"/>
      </w:pPr>
      <w:r>
        <w:rPr>
          <w:rFonts w:ascii="Garamond" w:cs="Garamond" w:eastAsia="Garamond" w:hAnsi="Garamond"/>
          <w:sz w:val="22"/>
          <w:szCs w:val="22"/>
        </w:rPr>
        <w:t xml:space="preserve">But the distinction between dignity and affirmation has often been invoked to justify a practical contempt dressed up as theological principle. "I love you but I can't affirm your relationship" becomes, in practice, "I will exclude you from community, speak of your relationship with disgust, and treat you as more fallen than I treat myself." The words say dignity. The practice says something else entirely.</w:t>
      </w:r>
    </w:p>
    <w:p>
      <w:pPr>
        <w:spacing w:after="160" w:line="276" w:lineRule="auto"/>
        <w:ind w:firstLine="504"/>
      </w:pPr>
      <w:r>
        <w:rPr>
          <w:rFonts w:ascii="Garamond" w:cs="Garamond" w:eastAsia="Garamond" w:hAnsi="Garamond"/>
          <w:sz w:val="22"/>
          <w:szCs w:val="22"/>
        </w:rPr>
        <w:t xml:space="preserve">The test is not what the church says about dignity. It is what the church does. Does the gay person in your congregation experience genuine belonging — not despite their sexuality being known, but with their sexuality known? Does the lesbian couple who come to your church for the first time encounter welcome, or do they encounter the specific coldness that signals "you are not really welcome here"? Does the teenager who is questioning their sexuality find in your youth ministry a place where they can be honest about their experience, or do they learn quickly that honesty will cost them belonging?</w:t>
      </w:r>
    </w:p>
    <w:p>
      <w:pPr>
        <w:spacing w:after="160" w:line="276" w:lineRule="auto"/>
        <w:ind w:firstLine="504"/>
      </w:pPr>
      <w:r>
        <w:rPr>
          <w:rFonts w:ascii="Garamond" w:cs="Garamond" w:eastAsia="Garamond" w:hAnsi="Garamond"/>
          <w:sz w:val="22"/>
          <w:szCs w:val="22"/>
        </w:rPr>
        <w:t xml:space="preserve">These are not abstract questions about theological positions. They are questions about whether the theology of the imago Dei is actually operative in the church's life — whether the claim that every human being bears the image of God produces the kind of community that reflects that claim. The theology without the practice is hypocrisy. And hypocrisy in this specific context, toward this specific group of people, has a body count.</w:t>
      </w:r>
    </w:p>
    <w:p>
      <w:pPr>
        <w:spacing w:after="160" w:before="320"/>
        <w:jc w:val="left"/>
      </w:pPr>
      <w:r>
        <w:rPr>
          <w:rFonts w:ascii="Garamond" w:cs="Garamond" w:eastAsia="Garamond" w:hAnsi="Garamond"/>
          <w:b/>
          <w:bCs/>
          <w:sz w:val="26"/>
          <w:szCs w:val="26"/>
        </w:rPr>
        <w:t xml:space="preserve">The Body Count</w:t>
      </w:r>
    </w:p>
    <w:p>
      <w:pPr>
        <w:spacing w:after="160" w:line="276" w:lineRule="auto"/>
        <w:ind w:firstLine="504"/>
      </w:pPr>
      <w:r>
        <w:rPr>
          <w:rFonts w:ascii="Garamond" w:cs="Garamond" w:eastAsia="Garamond" w:hAnsi="Garamond"/>
          <w:sz w:val="22"/>
          <w:szCs w:val="22"/>
        </w:rPr>
        <w:t xml:space="preserve">The church needs to be specific about what the failure of dignity costs. It is not an abstraction. The Trevor Project's 2022 National Survey on LGBTQ Youth Mental Health found that 45 percent of LGBTQ youth seriously considered suicide in the past year. Forty-five percent. The number among transgender youth was higher. The same research found that LGBTQ youth who came from highly rejecting families — families whose rejection often included religious justification — were more than eight times more likely to attempt suicide than LGBTQ youth from accepting families.</w:t>
      </w:r>
    </w:p>
    <w:p>
      <w:pPr>
        <w:spacing w:after="160" w:line="276" w:lineRule="auto"/>
        <w:ind w:firstLine="504"/>
      </w:pPr>
      <w:r>
        <w:rPr>
          <w:rFonts w:ascii="Garamond" w:cs="Garamond" w:eastAsia="Garamond" w:hAnsi="Garamond"/>
          <w:sz w:val="22"/>
          <w:szCs w:val="22"/>
        </w:rPr>
        <w:t xml:space="preserve">These numbers are not the product of the traditional theological position itself. They are the product of the way the traditional theological position has been held and practiced — with contempt, with exclusion, with the specific cruelty of telling young people that their experience of themselves is an abomination, that God finds them uniquely disgusting, that they cannot belong to the community of faith unless they manage to change something that, for most of them, does not change. The theology of the imago Dei, applied with genuine seriousness, would produce different numbers.</w:t>
      </w:r>
    </w:p>
    <w:p>
      <w:pPr>
        <w:spacing w:after="160" w:line="276" w:lineRule="auto"/>
        <w:ind w:firstLine="504"/>
      </w:pPr>
      <w:r>
        <w:rPr>
          <w:rFonts w:ascii="Garamond" w:cs="Garamond" w:eastAsia="Garamond" w:hAnsi="Garamond"/>
          <w:sz w:val="22"/>
          <w:szCs w:val="22"/>
        </w:rPr>
        <w:t xml:space="preserve">Posie Parker's 2021 observation — that "trans kids" do not emerge in places with strong community support; they emerge in places where they are isolated, confused, and desperate for an identity that explains their experience — has an analogue in the LGBTQ+ and faith context. The research does not show that LGBTQ+ youth in communities that hold the traditional position but practice genuine dignity, genuine belonging, and genuine community fare worse than those in affirming communities. The research shows that LGBTQ+ youth in communities that practice rejection in the name of the traditional position fare catastrophically. The problem is not the traditional position. The problem is the contempt.</w:t>
      </w:r>
    </w:p>
    <w:p>
      <w:pPr>
        <w:spacing w:after="160" w:before="320"/>
        <w:jc w:val="left"/>
      </w:pPr>
      <w:r>
        <w:rPr>
          <w:rFonts w:ascii="Garamond" w:cs="Garamond" w:eastAsia="Garamond" w:hAnsi="Garamond"/>
          <w:b/>
          <w:bCs/>
          <w:sz w:val="26"/>
          <w:szCs w:val="26"/>
        </w:rPr>
        <w:t xml:space="preserve">Dignity and the Traditional Position</w:t>
      </w:r>
    </w:p>
    <w:p>
      <w:pPr>
        <w:spacing w:after="160" w:line="276" w:lineRule="auto"/>
        <w:ind w:firstLine="504"/>
      </w:pPr>
      <w:r>
        <w:rPr>
          <w:rFonts w:ascii="Garamond" w:cs="Garamond" w:eastAsia="Garamond" w:hAnsi="Garamond"/>
          <w:sz w:val="22"/>
          <w:szCs w:val="22"/>
        </w:rPr>
        <w:t xml:space="preserve">The traditional position, held within the framework of the imago Dei, produces a specific set of pastoral commitments that are different from what many traditional churches practice. It does not produce contempt for same-sex attraction — it produces compassion for the person who experiences it, because the experience is real and the challenge it presents is genuine. It does not produce exclusion of gay people from the community — it produces the question of what genuine belonging looks like for everyone, including gay people. It does not produce indifference to the loneliness of celibacy — it produces the question of what the church must build to make faithful celibacy possible.</w:t>
      </w:r>
    </w:p>
    <w:p>
      <w:pPr>
        <w:spacing w:after="160" w:line="276" w:lineRule="auto"/>
        <w:ind w:firstLine="504"/>
      </w:pPr>
      <w:r>
        <w:rPr>
          <w:rFonts w:ascii="Garamond" w:cs="Garamond" w:eastAsia="Garamond" w:hAnsi="Garamond"/>
          <w:sz w:val="22"/>
          <w:szCs w:val="22"/>
        </w:rPr>
        <w:t xml:space="preserve">The traditional position, held within the framework of the imago Dei, produces a different relationship with the gay person in the pew than the one many traditional churches have constructed. It produces a relationship built on the recognition that this person bears the image of God, is loved by Christ with a love that precedes and does not depend on their sexuality, is called to faithfulness in a way that is genuinely costly, and deserves a community that sees them as a person rather than a problem.</w:t>
      </w:r>
    </w:p>
    <w:p>
      <w:pPr>
        <w:spacing w:after="160" w:line="276" w:lineRule="auto"/>
        <w:ind w:firstLine="504"/>
      </w:pPr>
      <w:r>
        <w:rPr>
          <w:rFonts w:ascii="Garamond" w:cs="Garamond" w:eastAsia="Garamond" w:hAnsi="Garamond"/>
          <w:sz w:val="22"/>
          <w:szCs w:val="22"/>
        </w:rPr>
        <w:t xml:space="preserve">The Samaritan woman at the well in John 4 is instructive here. Jesus knows her history — five husbands, a current partner who is not her husband, a life that the religious community of her time would have read as morally compromised. He does not begin with her sexual history. He begins with her thirst. He meets her as a person before he addresses her life. And when he does address her life — "Go, call your husband, and come here" — he does so within a relationship that has already established that he knows her and is present to her. The address comes after the recognition. Not before it.</w:t>
      </w:r>
    </w:p>
    <w:p>
      <w:pPr>
        <w:spacing w:after="160" w:line="276" w:lineRule="auto"/>
        <w:ind w:firstLine="504"/>
      </w:pPr>
      <w:r>
        <w:rPr>
          <w:rFonts w:ascii="Garamond" w:cs="Garamond" w:eastAsia="Garamond" w:hAnsi="Garamond"/>
          <w:sz w:val="22"/>
          <w:szCs w:val="22"/>
        </w:rPr>
        <w:t xml:space="preserve">This is the order the imago Dei demands. Recognition first. Address second. The church that leads with address — that makes clear, before anything else is established, that what it knows about you is your sexuality and what it thinks about your sexuality — has violated the order that the theology of dignity requires. The church that recognizes first — that sees the image of God in the person, learns their name, becomes genuinely present to their life — is positioned to have a conversation about the hard things that might actually go somewhere.</w:t>
      </w:r>
    </w:p>
    <w:p>
      <w:pPr>
        <w:spacing w:after="160" w:before="320"/>
        <w:jc w:val="left"/>
      </w:pPr>
      <w:r>
        <w:rPr>
          <w:rFonts w:ascii="Garamond" w:cs="Garamond" w:eastAsia="Garamond" w:hAnsi="Garamond"/>
          <w:b/>
          <w:bCs/>
          <w:sz w:val="26"/>
          <w:szCs w:val="26"/>
        </w:rPr>
        <w:t xml:space="preserve">The Question of Spiritual Leadership</w:t>
      </w:r>
    </w:p>
    <w:p>
      <w:pPr>
        <w:spacing w:after="160" w:line="276" w:lineRule="auto"/>
        <w:ind w:firstLine="504"/>
      </w:pPr>
      <w:r>
        <w:rPr>
          <w:rFonts w:ascii="Garamond" w:cs="Garamond" w:eastAsia="Garamond" w:hAnsi="Garamond"/>
          <w:sz w:val="22"/>
          <w:szCs w:val="22"/>
        </w:rPr>
        <w:t xml:space="preserve">One of the most practically contentious questions for traditional churches is whether LGBTQ+ people can serve in positions of spiritual leadership. The question is often framed as: can a gay person lead a small group, preach a sermon, serve as an elder or deacon?</w:t>
      </w:r>
    </w:p>
    <w:p>
      <w:pPr>
        <w:spacing w:after="160" w:line="276" w:lineRule="auto"/>
        <w:ind w:firstLine="504"/>
      </w:pPr>
      <w:r>
        <w:rPr>
          <w:rFonts w:ascii="Garamond" w:cs="Garamond" w:eastAsia="Garamond" w:hAnsi="Garamond"/>
          <w:sz w:val="22"/>
          <w:szCs w:val="22"/>
        </w:rPr>
        <w:t xml:space="preserve">The traditional position, applied consistently with the theology of the imago Dei, produces a more nuanced answer than either "no" or "it doesn't matter." The relevant standard for spiritual leadership in the New Testament is not the absence of any form of disordered desire — which would disqualify everyone — but the character of the person's life: their faithfulness, their integrity, their care for others, their management of their own household (1 Timothy 3:1-7), their grasp of the gospel. The qualifications for elder and deacon in the Pastoral Epistles are character qualifications, not identity qualifications.</w:t>
      </w:r>
    </w:p>
    <w:p>
      <w:pPr>
        <w:spacing w:after="160" w:line="276" w:lineRule="auto"/>
        <w:ind w:firstLine="504"/>
      </w:pPr>
      <w:r>
        <w:rPr>
          <w:rFonts w:ascii="Garamond" w:cs="Garamond" w:eastAsia="Garamond" w:hAnsi="Garamond"/>
          <w:sz w:val="22"/>
          <w:szCs w:val="22"/>
        </w:rPr>
        <w:t xml:space="preserve">A gay Christian who experiences same-sex attraction and is living faithfully — celibate, honest about their experience, committed to the community and the tradition — meets the character qualifications for spiritual leadership at the same level as any other Christian. Their same-sex attraction is not, by itself, disqualifying. Their faithfulness — in this area and in all others — is what the qualifications assess.</w:t>
      </w:r>
    </w:p>
    <w:p>
      <w:pPr>
        <w:spacing w:after="160" w:line="276" w:lineRule="auto"/>
        <w:ind w:firstLine="504"/>
      </w:pPr>
      <w:r>
        <w:rPr>
          <w:rFonts w:ascii="Garamond" w:cs="Garamond" w:eastAsia="Garamond" w:hAnsi="Garamond"/>
          <w:sz w:val="22"/>
          <w:szCs w:val="22"/>
        </w:rPr>
        <w:t xml:space="preserve">What would be disqualifying — for a gay Christian, as for a heterosexual Christian — is ongoing sexual sin that is unaddressed, unconfessed, and unrepentant. The standard for gay Christians should be the same as the standard for straight Christians, not more demanding. A heterosexual man who is regularly viewing pornography is living in ongoing sexual sin. A gay man who is celibate is not. The application of a double standard — treating the presence of same-sex attraction as equivalent to ongoing sin, while treating the heterosexual man's struggle with pornography as merely a private weakness — is not consistent with the imago Dei applied equally, and it is not consistent with the biblical qualifications for spiritual leadership.</w:t>
      </w:r>
    </w:p>
    <w:p>
      <w:pPr>
        <w:spacing w:after="160" w:line="276" w:lineRule="auto"/>
        <w:ind w:firstLine="504"/>
      </w:pPr>
      <w:r>
        <w:rPr>
          <w:rFonts w:ascii="Garamond" w:cs="Garamond" w:eastAsia="Garamond" w:hAnsi="Garamond"/>
          <w:sz w:val="22"/>
          <w:szCs w:val="22"/>
        </w:rPr>
        <w:t xml:space="preserve">The church that holds the traditional position and applies it consistently — refusing to treat same-sex attraction as uniquely disqualifying, holding heterosexual sin to the same standard it holds homosexual sin, building community that makes faithful celibacy possible, recognizing the gifts and the depth that gay Christians bring to the body — is a community in which the imago Dei is actually operative. It is a rare church. It is the kind of church the traditional position actually requires.</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Specific Situations: Pastoral Wisdom for Complex Cases</w:t>
      </w:r>
    </w:p>
    <w:p>
      <w:pPr>
        <w:spacing w:after="160" w:line="276" w:lineRule="auto"/>
        <w:ind w:firstLine="504"/>
      </w:pPr>
      <w:r>
        <w:rPr>
          <w:rFonts w:ascii="Garamond" w:cs="Garamond" w:eastAsia="Garamond" w:hAnsi="Garamond"/>
          <w:sz w:val="22"/>
          <w:szCs w:val="22"/>
        </w:rPr>
        <w:t xml:space="preserve">Theology that does not reach specific situations is not pastoral theology. It is academic theology in pastoral clothing. The actual conversations pastors have about same-sex relationships are not conversations about whether Romans 1:26-27 refers to orientation or acts. They are conversations about a teenager who told his parents last night. They are conversations about a couple who have been together for thirty years and want to join the church. They are conversations about a worship leader who comes out as transgender. They are conversations about a family torn apart by a child's announcement and a church's response.</w:t>
      </w:r>
    </w:p>
    <w:p>
      <w:pPr>
        <w:spacing w:after="160" w:line="276" w:lineRule="auto"/>
        <w:ind w:firstLine="504"/>
      </w:pPr>
      <w:r>
        <w:rPr>
          <w:rFonts w:ascii="Garamond" w:cs="Garamond" w:eastAsia="Garamond" w:hAnsi="Garamond"/>
          <w:sz w:val="22"/>
          <w:szCs w:val="22"/>
        </w:rPr>
        <w:t xml:space="preserve">What follows is not a set of case studies with neat answers. It is an attempt to think carefully about several specific situations that are common enough that most pastors will face them. In each case, the goal is not to reduce the complexity to a policy but to identify the pastoral principles that should govern the conversation.</w:t>
      </w:r>
    </w:p>
    <w:p>
      <w:pPr>
        <w:spacing w:after="160" w:before="320"/>
        <w:jc w:val="left"/>
      </w:pPr>
      <w:r>
        <w:rPr>
          <w:rFonts w:ascii="Garamond" w:cs="Garamond" w:eastAsia="Garamond" w:hAnsi="Garamond"/>
          <w:b/>
          <w:bCs/>
          <w:sz w:val="26"/>
          <w:szCs w:val="26"/>
        </w:rPr>
        <w:t xml:space="preserve">The Teenager Who Comes Out</w:t>
      </w:r>
    </w:p>
    <w:p>
      <w:pPr>
        <w:spacing w:after="160" w:line="276" w:lineRule="auto"/>
        <w:ind w:firstLine="504"/>
      </w:pPr>
      <w:r>
        <w:rPr>
          <w:rFonts w:ascii="Garamond" w:cs="Garamond" w:eastAsia="Garamond" w:hAnsi="Garamond"/>
          <w:sz w:val="22"/>
          <w:szCs w:val="22"/>
        </w:rPr>
        <w:t xml:space="preserve">A fifteen-year-old in your youth group tells your youth pastor that he is gay. He has not told his parents. He is terrified of how they will respond. He has been attending the church for three years, is involved in the worship team, and has genuine faith. He is not asking for permission to pursue a relationship. He is asking to be known. What does the church do?</w:t>
      </w:r>
    </w:p>
    <w:p>
      <w:pPr>
        <w:spacing w:after="160" w:line="276" w:lineRule="auto"/>
        <w:ind w:firstLine="504"/>
      </w:pPr>
      <w:r>
        <w:rPr>
          <w:rFonts w:ascii="Garamond" w:cs="Garamond" w:eastAsia="Garamond" w:hAnsi="Garamond"/>
          <w:sz w:val="22"/>
          <w:szCs w:val="22"/>
        </w:rPr>
        <w:t xml:space="preserve">The first response is not theological clarification. It is presence. The teenager who has just disclosed something he has been carrying alone — something he has probably been carrying for several years, calculating the risk of disclosure, measuring the trustworthiness of the adult in front of him — needs to know that he is not about to be rejected or managed. He needs to know that the person he told is actually glad he told them, that he is still the person they knew before the disclosure, and that his place in the community is not in immediate jeopardy.</w:t>
      </w:r>
    </w:p>
    <w:p>
      <w:pPr>
        <w:spacing w:after="160" w:line="276" w:lineRule="auto"/>
        <w:ind w:firstLine="504"/>
      </w:pPr>
      <w:r>
        <w:rPr>
          <w:rFonts w:ascii="Garamond" w:cs="Garamond" w:eastAsia="Garamond" w:hAnsi="Garamond"/>
          <w:sz w:val="22"/>
          <w:szCs w:val="22"/>
        </w:rPr>
        <w:t xml:space="preserve">This is not capitulation to the affirming position. This is what the theology of the imago Dei demands in the first moment. The theological conversation — about what the church believes, about what faithfulness looks like, about the tradition and its demands — will happen. But it cannot happen productively until the relationship is established, until the teenager knows that the adult is genuinely present to him as a person rather than as a theological problem to be solved.</w:t>
      </w:r>
    </w:p>
    <w:p>
      <w:pPr>
        <w:spacing w:after="160" w:line="276" w:lineRule="auto"/>
        <w:ind w:firstLine="504"/>
      </w:pPr>
      <w:r>
        <w:rPr>
          <w:rFonts w:ascii="Garamond" w:cs="Garamond" w:eastAsia="Garamond" w:hAnsi="Garamond"/>
          <w:sz w:val="22"/>
          <w:szCs w:val="22"/>
        </w:rPr>
        <w:t xml:space="preserve">The question of parental disclosure is complex. A fifteen-year-old is a minor in the care of parents who have a right to know significant things about their child. But the specific timing and manner of disclosure can have significant consequences — including consequences that the research on family rejection documents in stark terms. The wise pastoral response is to support the teenager in moving toward disclosure, to help prepare them for that conversation, and in some cases to be present for it — while not forcing a disclosure on a timeline that prioritizes the church's discomfort over the teenager's safety and wellbeing.</w:t>
      </w:r>
    </w:p>
    <w:p>
      <w:pPr>
        <w:spacing w:after="160" w:line="276" w:lineRule="auto"/>
        <w:ind w:firstLine="504"/>
      </w:pPr>
      <w:r>
        <w:rPr>
          <w:rFonts w:ascii="Garamond" w:cs="Garamond" w:eastAsia="Garamond" w:hAnsi="Garamond"/>
          <w:sz w:val="22"/>
          <w:szCs w:val="22"/>
        </w:rPr>
        <w:t xml:space="preserve">The conversation about the traditional position will happen. When it does, it should be honest without being crushing. The tradition holds that same-sex sexual activity is contrary to God's design for sexuality. The tradition also holds that same-sex attraction is not chosen, is not sin in itself, and does not disqualify a person from full participation in the life of the church. The teenager who experiences same-sex attraction and is not acting on it is living faithfully — which is exactly what a straight teenager who experiences powerful heterosexual attraction and is not acting on it is doing. The standard is the same.</w:t>
      </w:r>
    </w:p>
    <w:p>
      <w:pPr>
        <w:spacing w:after="160" w:line="276" w:lineRule="auto"/>
        <w:ind w:firstLine="504"/>
      </w:pPr>
      <w:r>
        <w:rPr>
          <w:rFonts w:ascii="Garamond" w:cs="Garamond" w:eastAsia="Garamond" w:hAnsi="Garamond"/>
          <w:sz w:val="22"/>
          <w:szCs w:val="22"/>
        </w:rPr>
        <w:t xml:space="preserve">The mistake to avoid is the mistake that has been made so many times before: reducing the conversation to the sexual ethic before the relationship is established, communicating — however unintentionally — that the teenager's sexuality is the most important thing about them, and leaving them with the impression that their place in the community is contingent on managing their sexuality in a way that satisfies the church. That conversation, in those terms, at that moment, causes the specific harm that the Trevor Project data documents. It is not faithful pastoral care. It is the weaponization of a theological position against a vulnerable person.</w:t>
      </w:r>
    </w:p>
    <w:p>
      <w:pPr>
        <w:spacing w:after="160" w:before="320"/>
        <w:jc w:val="left"/>
      </w:pPr>
      <w:r>
        <w:rPr>
          <w:rFonts w:ascii="Garamond" w:cs="Garamond" w:eastAsia="Garamond" w:hAnsi="Garamond"/>
          <w:b/>
          <w:bCs/>
          <w:sz w:val="26"/>
          <w:szCs w:val="26"/>
        </w:rPr>
        <w:t xml:space="preserve">The Long-Term Same-Sex Couple Who Wants to Join the Church</w:t>
      </w:r>
    </w:p>
    <w:p>
      <w:pPr>
        <w:spacing w:after="160" w:line="276" w:lineRule="auto"/>
        <w:ind w:firstLine="504"/>
      </w:pPr>
      <w:r>
        <w:rPr>
          <w:rFonts w:ascii="Garamond" w:cs="Garamond" w:eastAsia="Garamond" w:hAnsi="Garamond"/>
          <w:sz w:val="22"/>
          <w:szCs w:val="22"/>
        </w:rPr>
        <w:t xml:space="preserve">A same-sex couple — two women who have been together for fifteen years, have two children, and present as a married family — begin attending your church. They are warm, engaged, theologically curious. After several months they ask about membership. What does the church do?</w:t>
      </w:r>
    </w:p>
    <w:p>
      <w:pPr>
        <w:spacing w:after="160" w:line="276" w:lineRule="auto"/>
        <w:ind w:firstLine="504"/>
      </w:pPr>
      <w:r>
        <w:rPr>
          <w:rFonts w:ascii="Garamond" w:cs="Garamond" w:eastAsia="Garamond" w:hAnsi="Garamond"/>
          <w:sz w:val="22"/>
          <w:szCs w:val="22"/>
        </w:rPr>
        <w:t xml:space="preserve">This situation requires distinguishing between several different questions that are often collapsed together. The first question is whether the couple should be welcomed to attend. The answer is clearly yes — the church has never restricted attendance based on theological agreement or behavioral compliance, and a couple who presents as a family attending services is not a threat that requires management. The second question is whether they should be welcomed to participate in the church's life beyond attendance — small groups, volunteer roles, community events. The answer is also yes, with the same qualification that applies to any person whose life is not fully aligned with the church's teaching: they are welcome as part of the community without the church communicating that everything about their life is endorsed.</w:t>
      </w:r>
    </w:p>
    <w:p>
      <w:pPr>
        <w:spacing w:after="160" w:line="276" w:lineRule="auto"/>
        <w:ind w:firstLine="504"/>
      </w:pPr>
      <w:r>
        <w:rPr>
          <w:rFonts w:ascii="Garamond" w:cs="Garamond" w:eastAsia="Garamond" w:hAnsi="Garamond"/>
          <w:sz w:val="22"/>
          <w:szCs w:val="22"/>
        </w:rPr>
        <w:t xml:space="preserve">The third question is membership, and this is where the traditional church typically faces the hardest decision. Membership in most evangelical churches involves some form of covenant commitment — an agreement to pursue faithfulness, to submit to the church's discipline, to be held accountable. If the church holds the traditional position, it holds that the women's sexual relationship is contrary to God's design. Receiving them into formal membership without addressing this creates a form of implicit affirmation that is not consistent with the church's teaching.</w:t>
      </w:r>
    </w:p>
    <w:p>
      <w:pPr>
        <w:spacing w:after="160" w:line="276" w:lineRule="auto"/>
        <w:ind w:firstLine="504"/>
      </w:pPr>
      <w:r>
        <w:rPr>
          <w:rFonts w:ascii="Garamond" w:cs="Garamond" w:eastAsia="Garamond" w:hAnsi="Garamond"/>
          <w:sz w:val="22"/>
          <w:szCs w:val="22"/>
        </w:rPr>
        <w:t xml:space="preserve">But the manner in which this is addressed matters enormously. The conversation cannot be a gatekeeping interview in which the church makes clear that membership requires the couple to end their relationship before they can belong. That framing — membership as a reward for compliance with the church's sexual ethic — misunderstands both membership and pastoral care. The conversation should be a genuine relationship-building process in which the church communicates clearly what it believes, invites the couple into relationship rather than compliance, and over time creates the conditions in which genuine theological conversation is possible.</w:t>
      </w:r>
    </w:p>
    <w:p>
      <w:pPr>
        <w:spacing w:after="160" w:line="276" w:lineRule="auto"/>
        <w:ind w:firstLine="504"/>
      </w:pPr>
      <w:r>
        <w:rPr>
          <w:rFonts w:ascii="Garamond" w:cs="Garamond" w:eastAsia="Garamond" w:hAnsi="Garamond"/>
          <w:sz w:val="22"/>
          <w:szCs w:val="22"/>
        </w:rPr>
        <w:t xml:space="preserve">This will take longer than the couple wants and longer than the church wants. It will not produce a clean resolution. The couple may not become members, or they may become members under a form of honesty that acknowledges the theological tension without pretending it doesn't exist. What it should not produce is rejection, contempt, or the communication that their family is unwelcome in the community of Christ. The two women bear the image of God. Their children bear the image of God. The church that cannot find a way to be genuinely present to them has not understood what the imago Dei demands.</w:t>
      </w:r>
    </w:p>
    <w:p>
      <w:pPr>
        <w:spacing w:after="160" w:before="320"/>
        <w:jc w:val="left"/>
      </w:pPr>
      <w:r>
        <w:rPr>
          <w:rFonts w:ascii="Garamond" w:cs="Garamond" w:eastAsia="Garamond" w:hAnsi="Garamond"/>
          <w:b/>
          <w:bCs/>
          <w:sz w:val="26"/>
          <w:szCs w:val="26"/>
        </w:rPr>
        <w:t xml:space="preserve">The Longtime Member Who Comes Out as Gay</w:t>
      </w:r>
    </w:p>
    <w:p>
      <w:pPr>
        <w:spacing w:after="160" w:line="276" w:lineRule="auto"/>
        <w:ind w:firstLine="504"/>
      </w:pPr>
      <w:r>
        <w:rPr>
          <w:rFonts w:ascii="Garamond" w:cs="Garamond" w:eastAsia="Garamond" w:hAnsi="Garamond"/>
          <w:sz w:val="22"/>
          <w:szCs w:val="22"/>
        </w:rPr>
        <w:t xml:space="preserve">A fifty-year-old man who has been a member of your church for twenty years — a deacon, a small group leader, a person whose faithfulness to the community is well-established — comes to you privately. He tells you that he has been experiencing same-sex attraction his entire adult life. He has been married and divorced. He has managed his attraction privately, convinced that the community could not hold it. He is not in a relationship. He is asking whether there is a place for him in the church if people know the truth about his experience.</w:t>
      </w:r>
    </w:p>
    <w:p>
      <w:pPr>
        <w:spacing w:after="160" w:line="276" w:lineRule="auto"/>
        <w:ind w:firstLine="504"/>
      </w:pPr>
      <w:r>
        <w:rPr>
          <w:rFonts w:ascii="Garamond" w:cs="Garamond" w:eastAsia="Garamond" w:hAnsi="Garamond"/>
          <w:sz w:val="22"/>
          <w:szCs w:val="22"/>
        </w:rPr>
        <w:t xml:space="preserve">The answer is yes, and the church should be able to say so without hesitation. This man has been living faithfully — celibate, engaged, present to the community — for twenty years. His same-sex attraction does not disqualify him from the spiritual leadership roles he has held. His faithfulness in those roles is the relevant criterion. He is not asking for the church's endorsement of a relationship. He is asking whether he can be known.</w:t>
      </w:r>
    </w:p>
    <w:p>
      <w:pPr>
        <w:spacing w:after="160" w:line="276" w:lineRule="auto"/>
        <w:ind w:firstLine="504"/>
      </w:pPr>
      <w:r>
        <w:rPr>
          <w:rFonts w:ascii="Garamond" w:cs="Garamond" w:eastAsia="Garamond" w:hAnsi="Garamond"/>
          <w:sz w:val="22"/>
          <w:szCs w:val="22"/>
        </w:rPr>
        <w:t xml:space="preserve">The deeper question is why he has been unable to be known for twenty years. What is it about the church's culture — its preaching, its small group conversations, its tone when sexuality is addressed — that made honesty feel impossible? This is the question the pastor should be sitting with. The man in front of you is a gift — someone who has been faithful in conditions that your community made unnecessarily hard. The appropriate response is gratitude, honesty, and the beginning of building the kind of community where the next fifty-year-old does not have to carry this alone for twenty years.</w:t>
      </w:r>
    </w:p>
    <w:p>
      <w:pPr>
        <w:spacing w:after="160" w:before="320"/>
        <w:jc w:val="left"/>
      </w:pPr>
      <w:r>
        <w:rPr>
          <w:rFonts w:ascii="Garamond" w:cs="Garamond" w:eastAsia="Garamond" w:hAnsi="Garamond"/>
          <w:b/>
          <w:bCs/>
          <w:sz w:val="26"/>
          <w:szCs w:val="26"/>
        </w:rPr>
        <w:t xml:space="preserve">The Gay Couple in the Same-Sex Marriage Who Were Both Raised in the Church</w:t>
      </w:r>
    </w:p>
    <w:p>
      <w:pPr>
        <w:spacing w:after="160" w:line="276" w:lineRule="auto"/>
        <w:ind w:firstLine="504"/>
      </w:pPr>
      <w:r>
        <w:rPr>
          <w:rFonts w:ascii="Garamond" w:cs="Garamond" w:eastAsia="Garamond" w:hAnsi="Garamond"/>
          <w:sz w:val="22"/>
          <w:szCs w:val="22"/>
        </w:rPr>
        <w:t xml:space="preserve">Two men who were both raised in evangelical churches, who both experienced same-sex attraction in their teens, who both felt rejected by their church communities, who have both drifted away from faith, who have married each other and are now building a life together — come back. Something has drawn them back. Maybe it is the birth of a child. Maybe it is the death of a parent. Maybe it is simply the sense that the faith of their childhood was real even if the community was not. They show up at your church. What does the church do?</w:t>
      </w:r>
    </w:p>
    <w:p>
      <w:pPr>
        <w:spacing w:after="160" w:line="276" w:lineRule="auto"/>
        <w:ind w:firstLine="504"/>
      </w:pPr>
      <w:r>
        <w:rPr>
          <w:rFonts w:ascii="Garamond" w:cs="Garamond" w:eastAsia="Garamond" w:hAnsi="Garamond"/>
          <w:sz w:val="22"/>
          <w:szCs w:val="22"/>
        </w:rPr>
        <w:t xml:space="preserve">The church meets them at the door. That is not a metaphor — there should be people at the door whose job is to welcome people, and those people should welcome this couple with the same genuine warmth they extend to every couple who comes through the door. The church does not investigate their relationship status before welcoming them. The church does not communicate, in the first encounter, that there is a theological problem with their presence. The church extends the hospitality that the gospel demands.</w:t>
      </w:r>
    </w:p>
    <w:p>
      <w:pPr>
        <w:spacing w:after="160" w:line="276" w:lineRule="auto"/>
        <w:ind w:firstLine="504"/>
      </w:pPr>
      <w:r>
        <w:rPr>
          <w:rFonts w:ascii="Garamond" w:cs="Garamond" w:eastAsia="Garamond" w:hAnsi="Garamond"/>
          <w:sz w:val="22"/>
          <w:szCs w:val="22"/>
        </w:rPr>
        <w:t xml:space="preserve">Over time, as relationship develops, the theological conversation will happen. The pastor who is genuinely present to this couple, who knows their history and their pain and their faith journey, who has been present to them as a shepherd rather than as a gatekeeper, is positioned to have that conversation in a way that the institutional policy approach is not. The couple who experienced rejection from their childhood churches needs to know, before any other conversation, that this church is not going to do what those churches did. That knowledge is established by relationship, by presence, by the slow accumulation of genuine encounters in which the church demonstrates that it sees them as persons rather than as a theological controversy.</w:t>
      </w:r>
    </w:p>
    <w:p>
      <w:pPr>
        <w:spacing w:after="160" w:line="276" w:lineRule="auto"/>
        <w:ind w:firstLine="504"/>
      </w:pPr>
      <w:r>
        <w:rPr>
          <w:rFonts w:ascii="Garamond" w:cs="Garamond" w:eastAsia="Garamond" w:hAnsi="Garamond"/>
          <w:sz w:val="22"/>
          <w:szCs w:val="22"/>
        </w:rPr>
        <w:t xml:space="preserve">Whether that couple will ever accept the traditional position is not the primary question. The primary question is whether the church is willing to be present to them while the conversation happens — and willing to maintain that presence even if the conversation does not produce the resolution the church would prefer. The church is not responsible for outcomes. It is responsible for faithfulness — and faithful pastoral care includes genuine presence to people whose lives are complex, whose theological questions are real, and whose humanity demands the same dignity the imago Dei extends to every person who walks through the door.</w:t>
      </w:r>
    </w:p>
    <w:p>
      <w:pPr>
        <w:spacing w:after="160" w:before="320"/>
        <w:jc w:val="left"/>
      </w:pPr>
      <w:r>
        <w:rPr>
          <w:rFonts w:ascii="Garamond" w:cs="Garamond" w:eastAsia="Garamond" w:hAnsi="Garamond"/>
          <w:b/>
          <w:bCs/>
          <w:sz w:val="26"/>
          <w:szCs w:val="26"/>
        </w:rPr>
        <w:t xml:space="preserve">The Family in Conflict</w:t>
      </w:r>
    </w:p>
    <w:p>
      <w:pPr>
        <w:spacing w:after="160" w:line="276" w:lineRule="auto"/>
        <w:ind w:firstLine="504"/>
      </w:pPr>
      <w:r>
        <w:rPr>
          <w:rFonts w:ascii="Garamond" w:cs="Garamond" w:eastAsia="Garamond" w:hAnsi="Garamond"/>
          <w:sz w:val="22"/>
          <w:szCs w:val="22"/>
        </w:rPr>
        <w:t xml:space="preserve">A couple in your church — faithful, long-term members — comes to you in crisis. Their adult daughter has just announced that she is a lesbian and is engaged to another woman. The couple is devastated. They love their daughter. They believe the traditional position. They do not know how to hold both things at once. They are asking whether they should attend the wedding. They are asking whether their daughter's partner can come to family holidays. They are asking whether they are obligated to tell their daughter that her relationship is wrong, or whether they can simply be present without endorsing it.</w:t>
      </w:r>
    </w:p>
    <w:p>
      <w:pPr>
        <w:spacing w:after="160" w:line="276" w:lineRule="auto"/>
        <w:ind w:firstLine="504"/>
      </w:pPr>
      <w:r>
        <w:rPr>
          <w:rFonts w:ascii="Garamond" w:cs="Garamond" w:eastAsia="Garamond" w:hAnsi="Garamond"/>
          <w:sz w:val="22"/>
          <w:szCs w:val="22"/>
        </w:rPr>
        <w:t xml:space="preserve">These are genuinely hard questions, and the pastor who has easy answers to all of them has not thought carefully enough. The wedding question is the hardest. There is a meaningful difference between attending a wedding and attending a party; a wedding is a ceremony that asks its guests to witness and implicitly affirm the covenant being made. A parent who attends their daughter's same-sex wedding is participating in the ceremony in a way that has theological weight. A parent who does not attend is making a statement that has relational weight. Neither choice is without cost.</w:t>
      </w:r>
    </w:p>
    <w:p>
      <w:pPr>
        <w:spacing w:after="160" w:line="276" w:lineRule="auto"/>
        <w:ind w:firstLine="504"/>
      </w:pPr>
      <w:r>
        <w:rPr>
          <w:rFonts w:ascii="Garamond" w:cs="Garamond" w:eastAsia="Garamond" w:hAnsi="Garamond"/>
          <w:sz w:val="22"/>
          <w:szCs w:val="22"/>
        </w:rPr>
        <w:t xml:space="preserve">The pastoral guidance cannot be a clean answer. It must be an invitation to think carefully about what each choice communicates, to whom, and at what cost. The parent who decides not to attend the wedding can make that decision in a way that maintains the relationship or in a way that severs it — and the manner matters as much as the choice. The parent who decides to attend the wedding can do so in a way that makes their theological position known without weaponizing it, or they can do so in a way that involves a degree of participation they are not comfortable with. The specific situation, the specific relationship, the specific theological convictions of the parents, and the specific character of the daughter — all of these shape what the right decision looks like in a particular case.</w:t>
      </w:r>
    </w:p>
    <w:p>
      <w:pPr>
        <w:spacing w:after="160" w:line="276" w:lineRule="auto"/>
        <w:ind w:firstLine="504"/>
      </w:pPr>
      <w:r>
        <w:rPr>
          <w:rFonts w:ascii="Garamond" w:cs="Garamond" w:eastAsia="Garamond" w:hAnsi="Garamond"/>
          <w:sz w:val="22"/>
          <w:szCs w:val="22"/>
        </w:rPr>
        <w:t xml:space="preserve">What the pastor can say with confidence is this: the relationship is the load-bearing beam. The relationship between parent and daughter is the thing that must be preserved if the theological conversation is ever going to happen on terms that are real and not coerced. A daughter who knows that her parents love her even when they disagree with her is in a different position than a daughter who has been rejected. She may come back. She may not. But the door can only be kept open from the inside — and the parents who maintain genuine relationship with their daughter, who show up for her life in ways that do not require affirming her relationship, who demonstrate that their love is not contingent on her compliance — are keeping the door open.</w:t>
      </w:r>
    </w:p>
    <w:p>
      <w:pPr>
        <w:spacing w:after="160" w:line="276" w:lineRule="auto"/>
        <w:ind w:firstLine="504"/>
      </w:pPr>
      <w:r>
        <w:rPr>
          <w:rFonts w:ascii="Garamond" w:cs="Garamond" w:eastAsia="Garamond" w:hAnsi="Garamond"/>
          <w:sz w:val="22"/>
          <w:szCs w:val="22"/>
        </w:rPr>
        <w:t xml:space="preserve">The partner question — can the daughter's partner be present at family holidays — is in most cases more straightforward than the wedding question. Welcoming someone to a family dinner is not the same as attending a wedding ceremony. It is the basic hospitality that the imago Dei demands. The partner is a person who bears the image of God, who is loved by Christ, and who is likely carrying the weight of knowing that her partner's family has theological reservations about her. The family that can extend genuine warmth to her — not performative tolerance, but actual human warmth — is the family that is demonstrating the gospel in the hardest possible circumstances.</w:t>
      </w:r>
    </w:p>
    <w:p>
      <w:pPr>
        <w:spacing w:after="160" w:before="320"/>
        <w:jc w:val="left"/>
      </w:pPr>
      <w:r>
        <w:rPr>
          <w:rFonts w:ascii="Garamond" w:cs="Garamond" w:eastAsia="Garamond" w:hAnsi="Garamond"/>
          <w:b/>
          <w:bCs/>
          <w:sz w:val="26"/>
          <w:szCs w:val="26"/>
        </w:rPr>
        <w:t xml:space="preserve">The Church That Has Wounded Its LGBTQ+ Members</w:t>
      </w:r>
    </w:p>
    <w:p>
      <w:pPr>
        <w:spacing w:after="160" w:line="276" w:lineRule="auto"/>
        <w:ind w:firstLine="504"/>
      </w:pPr>
      <w:r>
        <w:rPr>
          <w:rFonts w:ascii="Garamond" w:cs="Garamond" w:eastAsia="Garamond" w:hAnsi="Garamond"/>
          <w:sz w:val="22"/>
          <w:szCs w:val="22"/>
        </w:rPr>
        <w:t xml:space="preserve">Perhaps the most common pastoral situation of all is this: the pastor who reads this book and realizes that their church has, over years of inattention or deliberate cruelty or simple thoughtlessness, wounded the gay people in their congregation in specific and documented ways. What does repentance look like for a congregation?</w:t>
      </w:r>
    </w:p>
    <w:p>
      <w:pPr>
        <w:spacing w:after="160" w:line="276" w:lineRule="auto"/>
        <w:ind w:firstLine="504"/>
      </w:pPr>
      <w:r>
        <w:rPr>
          <w:rFonts w:ascii="Garamond" w:cs="Garamond" w:eastAsia="Garamond" w:hAnsi="Garamond"/>
          <w:sz w:val="22"/>
          <w:szCs w:val="22"/>
        </w:rPr>
        <w:t xml:space="preserve">Repentance begins with naming. Not general acknowledgment — "we know we haven't always gotten this right" — but specific naming of what was done and what it cost. This requires the courage to hear the stories of the people who were wounded, to hold those stories without defensiveness, and to acknowledge specifically what the community did and what it should have done instead. General apologies that do not name specific harms are not repentance. They are the management of institutional discomfort.</w:t>
      </w:r>
    </w:p>
    <w:p>
      <w:pPr>
        <w:spacing w:after="160" w:line="276" w:lineRule="auto"/>
        <w:ind w:firstLine="504"/>
      </w:pPr>
      <w:r>
        <w:rPr>
          <w:rFonts w:ascii="Garamond" w:cs="Garamond" w:eastAsia="Garamond" w:hAnsi="Garamond"/>
          <w:sz w:val="22"/>
          <w:szCs w:val="22"/>
        </w:rPr>
        <w:t xml:space="preserve">Repentance moves from naming to change. What will be different? Not in the doctrinal position — if the church holds the traditional position, repentance does not require abandoning it — but in the practice. Will gay people be welcomed genuinely? Will the theology of celibacy be preached with the same depth as the theology of marriage? Will the church build the kind of community in which gay Christians can be known? Will the double standard that treats same-sex attraction as more shameful than heterosexual sin be dismantled? Will the church show up for gay people in crisis with the same pastoral care it extends to anyone else in crisis?</w:t>
      </w:r>
    </w:p>
    <w:p>
      <w:pPr>
        <w:spacing w:after="160" w:line="276" w:lineRule="auto"/>
        <w:ind w:firstLine="504"/>
      </w:pPr>
      <w:r>
        <w:rPr>
          <w:rFonts w:ascii="Garamond" w:cs="Garamond" w:eastAsia="Garamond" w:hAnsi="Garamond"/>
          <w:sz w:val="22"/>
          <w:szCs w:val="22"/>
        </w:rPr>
        <w:t xml:space="preserve">These changes are not optional extras that the progressive wing of the traditional church advocates for. They are the minimum requirements of the theology the church already holds. The traditional position demands this pastoral practice. The church that holds the traditional position and does not build this practice has the position but not the theology — and the position without the theology is the thing that fills the statistics that the Trevor Project documents.</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A Note on Gender Dysphoria and Transgender Identity</w:t>
      </w:r>
    </w:p>
    <w:p>
      <w:pPr>
        <w:spacing w:after="160" w:line="276" w:lineRule="auto"/>
        <w:ind w:firstLine="504"/>
      </w:pPr>
      <w:r>
        <w:rPr>
          <w:rFonts w:ascii="Garamond" w:cs="Garamond" w:eastAsia="Garamond" w:hAnsi="Garamond"/>
          <w:sz w:val="22"/>
          <w:szCs w:val="22"/>
        </w:rPr>
        <w:t xml:space="preserve">This book's primary focus is on the biblical teaching about same-sex relationships. But LGBTQ+ is an acronym that includes transgender experience alongside same-sex experience, and many of the pastoral situations described in the preceding chapters involve transgender people alongside gay and lesbian people. A complete treatment of transgender identity would require its own book — the theological questions are distinct from those concerning same-sex relationships, the medical questions are genuinely complex, and the pastoral situations require their own sustained attention. What follows is not a complete treatment. It is an introduction to the question, an identification of the theological principles that should govern the pastoral conversation, and a direction for further reading.</w:t>
      </w:r>
    </w:p>
    <w:p>
      <w:pPr>
        <w:spacing w:after="160" w:before="320"/>
        <w:jc w:val="left"/>
      </w:pPr>
      <w:r>
        <w:rPr>
          <w:rFonts w:ascii="Garamond" w:cs="Garamond" w:eastAsia="Garamond" w:hAnsi="Garamond"/>
          <w:b/>
          <w:bCs/>
          <w:sz w:val="26"/>
          <w:szCs w:val="26"/>
        </w:rPr>
        <w:t xml:space="preserve">What Gender Dysphoria Is</w:t>
      </w:r>
    </w:p>
    <w:p>
      <w:pPr>
        <w:spacing w:after="160" w:line="276" w:lineRule="auto"/>
        <w:ind w:firstLine="504"/>
      </w:pPr>
      <w:r>
        <w:rPr>
          <w:rFonts w:ascii="Garamond" w:cs="Garamond" w:eastAsia="Garamond" w:hAnsi="Garamond"/>
          <w:sz w:val="22"/>
          <w:szCs w:val="22"/>
        </w:rPr>
        <w:t xml:space="preserve">Gender dysphoria is a medical term for the persistent, significant distress that some people experience as a result of the mismatch between their experienced gender and their biological sex. The Diagnostic and Statistical Manual of Mental Disorders (DSM-5) defines it as "a marked incongruence between one's experienced/expressed gender and assigned gender." It is not a new phenomenon — the condition has been documented across cultures and centuries, though the language and the medical treatment options are relatively recent developments.</w:t>
      </w:r>
    </w:p>
    <w:p>
      <w:pPr>
        <w:spacing w:after="160" w:line="276" w:lineRule="auto"/>
        <w:ind w:firstLine="504"/>
      </w:pPr>
      <w:r>
        <w:rPr>
          <w:rFonts w:ascii="Garamond" w:cs="Garamond" w:eastAsia="Garamond" w:hAnsi="Garamond"/>
          <w:sz w:val="22"/>
          <w:szCs w:val="22"/>
        </w:rPr>
        <w:t xml:space="preserve">The experience of gender dysphoria varies considerably. For some people, it is a persistent and intense distress that significantly impairs their ability to function. For others, it is a chronic but manageable experience that does not dominate their life. For still others, it is an experience that shifts over time — the research on adolescent gender dysphoria, in particular, suggests that a significant proportion of young people who experience gender dysphoria in adolescence do not continue to experience it in adulthood, especially if they also experience same-sex attraction (which correlates highly with gender dysphoria in adolescents). The variation in intensity and persistence matters for the pastoral conversation, because the appropriate response to intense lifelong dysphoria may look different from the appropriate response to adolescent gender questioning.</w:t>
      </w:r>
    </w:p>
    <w:p>
      <w:pPr>
        <w:spacing w:after="160" w:line="276" w:lineRule="auto"/>
        <w:ind w:firstLine="504"/>
      </w:pPr>
      <w:r>
        <w:rPr>
          <w:rFonts w:ascii="Garamond" w:cs="Garamond" w:eastAsia="Garamond" w:hAnsi="Garamond"/>
          <w:sz w:val="22"/>
          <w:szCs w:val="22"/>
        </w:rPr>
        <w:t xml:space="preserve">The political and cultural context around transgender identity has become extremely polarized, which makes it difficult to have a careful conversation. The affirmative care model — which broadly recommends social transition (using the person's preferred name and pronouns, allowing them to present as the experienced gender), and in many cases medical transition (puberty blockers for adolescents, cross-sex hormones, and in some cases surgery) — has become the dominant medical approach in the United States and much of Western Europe. Critics of the affirmative model, including some pediatric endocrinologists and psychiatrists, have argued that the rapid increase in cases, especially among adolescent girls, warrants more caution and more thorough psychological evaluation before medical intervention. The evidence base for both approaches is contested, and the church should engage the medical debate with the same honesty it brings to the theological debate — without pretending that the medical questions are settled when they are not.</w:t>
      </w:r>
    </w:p>
    <w:p>
      <w:pPr>
        <w:spacing w:after="160" w:before="320"/>
        <w:jc w:val="left"/>
      </w:pPr>
      <w:r>
        <w:rPr>
          <w:rFonts w:ascii="Garamond" w:cs="Garamond" w:eastAsia="Garamond" w:hAnsi="Garamond"/>
          <w:b/>
          <w:bCs/>
          <w:sz w:val="26"/>
          <w:szCs w:val="26"/>
        </w:rPr>
        <w:t xml:space="preserve">The Theological Frame</w:t>
      </w:r>
    </w:p>
    <w:p>
      <w:pPr>
        <w:spacing w:after="160" w:line="276" w:lineRule="auto"/>
        <w:ind w:firstLine="504"/>
      </w:pPr>
      <w:r>
        <w:rPr>
          <w:rFonts w:ascii="Garamond" w:cs="Garamond" w:eastAsia="Garamond" w:hAnsi="Garamond"/>
          <w:sz w:val="22"/>
          <w:szCs w:val="22"/>
        </w:rPr>
        <w:t xml:space="preserve">The theological question that gender dysphoria raises is distinct from the question that same-sex relationships raise. The same-sex relationship question is primarily an ethical question: what forms of sexual relationship does God's design for human sexuality permit? The gender dysphoria question is primarily an anthropological question: what is the relationship between the body and the identity, between the biological sex a person is born with and the gender they experience themselves to be?</w:t>
      </w:r>
    </w:p>
    <w:p>
      <w:pPr>
        <w:spacing w:after="160" w:line="276" w:lineRule="auto"/>
        <w:ind w:firstLine="504"/>
      </w:pPr>
      <w:r>
        <w:rPr>
          <w:rFonts w:ascii="Garamond" w:cs="Garamond" w:eastAsia="Garamond" w:hAnsi="Garamond"/>
          <w:sz w:val="22"/>
          <w:szCs w:val="22"/>
        </w:rPr>
        <w:t xml:space="preserve">The Christian tradition has consistently held a high view of the body — not as a cage from which the soul seeks escape, but as an integral part of the human person created by God and affirmed by the incarnation of Christ. The Gnostic heresy, condemned in the second and third centuries, held that the material body was an inferior or evil creation and that the true self was spiritual. Orthodox Christianity rejected this — the body is good, the resurrection is bodily, the incarnation is the definitive statement that God takes the material world seriously.</w:t>
      </w:r>
    </w:p>
    <w:p>
      <w:pPr>
        <w:spacing w:after="160" w:line="276" w:lineRule="auto"/>
        <w:ind w:firstLine="504"/>
      </w:pPr>
      <w:r>
        <w:rPr>
          <w:rFonts w:ascii="Garamond" w:cs="Garamond" w:eastAsia="Garamond" w:hAnsi="Garamond"/>
          <w:sz w:val="22"/>
          <w:szCs w:val="22"/>
        </w:rPr>
        <w:t xml:space="preserve">This theological commitment to the goodness and significance of the body shapes the traditional Christian response to gender dysphoria. The traditional position holds that the biological sex a person is born with is not incidental to who they are — that the body, including its sexual constitution, is part of the person God made. The experience of being "in the wrong body" is taken seriously as a real experience of real suffering — not dismissed as delusion or choice — but the response to that suffering does not include affirming that the person's body is mistaken about their identity. The response is to offer the person the pastoral care, the community, and the theological resources to navigate a genuinely difficult situation.</w:t>
      </w:r>
    </w:p>
    <w:p>
      <w:pPr>
        <w:spacing w:after="160" w:line="276" w:lineRule="auto"/>
        <w:ind w:firstLine="504"/>
      </w:pPr>
      <w:r>
        <w:rPr>
          <w:rFonts w:ascii="Garamond" w:cs="Garamond" w:eastAsia="Garamond" w:hAnsi="Garamond"/>
          <w:sz w:val="22"/>
          <w:szCs w:val="22"/>
        </w:rPr>
        <w:t xml:space="preserve">Mark Yarhouse's work, particularly Understanding Gender Dysphoria (2015), is the most careful and pastorally nuanced treatment of this question from within the traditional theological framework. Yarhouse identifies three frameworks within which gender dysphoria is typically approached: an integrity framework that emphasizes the biological sex as God-given and authoritative; a disability framework that treats gender dysphoria as one of the many ways in which human experience is affected by the fallenness of creation; and a diversity framework that treats gender diversity as a natural variation to be celebrated. Yarhouse argues for an integration of the integrity and disability frameworks, holding both the significance of the biological body and the reality of the person's suffering.</w:t>
      </w:r>
    </w:p>
    <w:p>
      <w:pPr>
        <w:spacing w:after="160" w:before="320"/>
        <w:jc w:val="left"/>
      </w:pPr>
      <w:r>
        <w:rPr>
          <w:rFonts w:ascii="Garamond" w:cs="Garamond" w:eastAsia="Garamond" w:hAnsi="Garamond"/>
          <w:b/>
          <w:bCs/>
          <w:sz w:val="26"/>
          <w:szCs w:val="26"/>
        </w:rPr>
        <w:t xml:space="preserve">Pastoral Principles</w:t>
      </w:r>
    </w:p>
    <w:p>
      <w:pPr>
        <w:spacing w:after="160" w:line="276" w:lineRule="auto"/>
        <w:ind w:firstLine="504"/>
      </w:pPr>
      <w:r>
        <w:rPr>
          <w:rFonts w:ascii="Garamond" w:cs="Garamond" w:eastAsia="Garamond" w:hAnsi="Garamond"/>
          <w:sz w:val="22"/>
          <w:szCs w:val="22"/>
        </w:rPr>
        <w:t xml:space="preserve">Several pastoral principles should govern the church's engagement with transgender and gender-questioning people.</w:t>
      </w:r>
    </w:p>
    <w:p>
      <w:pPr>
        <w:spacing w:after="160" w:line="276" w:lineRule="auto"/>
        <w:ind w:firstLine="504"/>
      </w:pPr>
      <w:r>
        <w:rPr>
          <w:rFonts w:ascii="Garamond" w:cs="Garamond" w:eastAsia="Garamond" w:hAnsi="Garamond"/>
          <w:sz w:val="22"/>
          <w:szCs w:val="22"/>
        </w:rPr>
        <w:t xml:space="preserve">First: the person in front of you is not a culture war. They are a person made in the image of God who is experiencing something genuinely difficult. The political and cultural controversy around transgender identity should not prevent the church from being pastorally present to actual people who are suffering. The teenager who comes to the youth pastor confused about their gender identity deserves the same pastoral presence as the teenager who is struggling with depression or an eating disorder or a family crisis. The fact that their struggle has become politically charged is not a reason for the pastor to treat them as a theological problem rather than as a person.</w:t>
      </w:r>
    </w:p>
    <w:p>
      <w:pPr>
        <w:spacing w:after="160" w:line="276" w:lineRule="auto"/>
        <w:ind w:firstLine="504"/>
      </w:pPr>
      <w:r>
        <w:rPr>
          <w:rFonts w:ascii="Garamond" w:cs="Garamond" w:eastAsia="Garamond" w:hAnsi="Garamond"/>
          <w:sz w:val="22"/>
          <w:szCs w:val="22"/>
        </w:rPr>
        <w:t xml:space="preserve">Second: medical caution and pastoral presence are not in conflict. The church that is cautious about the medical interventions associated with transition — especially for adolescents, where the evidence base is contested and the long-term outcomes are not well understood — can simultaneously be warmly present to transgender people without requiring that they resolve their gender dysphoria before they can belong to the community. Medical caution is about the specific interventions; pastoral presence is about the person. The two should not be collapsed into each other.</w:t>
      </w:r>
    </w:p>
    <w:p>
      <w:pPr>
        <w:spacing w:after="160" w:line="276" w:lineRule="auto"/>
        <w:ind w:firstLine="504"/>
      </w:pPr>
      <w:r>
        <w:rPr>
          <w:rFonts w:ascii="Garamond" w:cs="Garamond" w:eastAsia="Garamond" w:hAnsi="Garamond"/>
          <w:sz w:val="22"/>
          <w:szCs w:val="22"/>
        </w:rPr>
        <w:t xml:space="preserve">Third: the question of pronouns and names is pastorally complex in a way that requires case-by-case discernment rather than a uniform policy. Using a person's preferred name is generally an act of basic human respect, particularly when the person has legally changed their name or has been using the chosen name for a long time. The question of pronouns is more theologically contested — because pronouns track biological sex in the Christian anthropology, and using cross-sex pronouns could be understood as affirming a claim about the person's sex that the traditional position does not affirm. At the same time, the church that makes pronoun usage the primary question in its engagement with a transgender person has made a grammatical question more important than a relational one. Pastors and communities should think carefully about this, and should not allow the pronoun question to become the issue that determines whether a transgender person is treated as a person.</w:t>
      </w:r>
    </w:p>
    <w:p>
      <w:pPr>
        <w:spacing w:after="160" w:line="276" w:lineRule="auto"/>
        <w:ind w:firstLine="504"/>
      </w:pPr>
      <w:r>
        <w:rPr>
          <w:rFonts w:ascii="Garamond" w:cs="Garamond" w:eastAsia="Garamond" w:hAnsi="Garamond"/>
          <w:sz w:val="22"/>
          <w:szCs w:val="22"/>
        </w:rPr>
        <w:t xml:space="preserve">Fourth: transgender people are not a separate category of sinner who require a special theological response. They are people who experience a particular form of suffering that is genuinely difficult, and who deserve the same pastoral care, the same community, the same dignity that the imago Dei demands for every person. The church that has built the community and the theological resources described elsewhere in this book — genuine belonging, covenant friendship, the theology of suffering and lament, the eschatological hope — is in a position to be genuinely helpful to transgender people who are navigating their experience within the traditional framework. The church that has not built those resources will have little to offer.</w:t>
      </w:r>
    </w:p>
    <w:p>
      <w:pPr>
        <w:spacing w:after="160" w:before="320"/>
        <w:jc w:val="left"/>
      </w:pPr>
      <w:r>
        <w:rPr>
          <w:rFonts w:ascii="Garamond" w:cs="Garamond" w:eastAsia="Garamond" w:hAnsi="Garamond"/>
          <w:b/>
          <w:bCs/>
          <w:sz w:val="26"/>
          <w:szCs w:val="26"/>
        </w:rPr>
        <w:t xml:space="preserve">Where to Go from Here</w:t>
      </w:r>
    </w:p>
    <w:p>
      <w:pPr>
        <w:spacing w:after="160" w:line="276" w:lineRule="auto"/>
        <w:ind w:firstLine="504"/>
      </w:pPr>
      <w:r>
        <w:rPr>
          <w:rFonts w:ascii="Garamond" w:cs="Garamond" w:eastAsia="Garamond" w:hAnsi="Garamond"/>
          <w:sz w:val="22"/>
          <w:szCs w:val="22"/>
        </w:rPr>
        <w:t xml:space="preserve">Mark Yarhouse's Understanding Gender Dysphoria (2015) is the essential starting point for pastors who want to engage this question carefully. Yarhouse is a clinical psychologist who holds the traditional theological position and has spent his career working with people experiencing gender dysphoria. His work is both theologically grounded and empirically careful — exactly the combination that the church needs.</w:t>
      </w:r>
    </w:p>
    <w:p>
      <w:pPr>
        <w:spacing w:after="160" w:line="276" w:lineRule="auto"/>
        <w:ind w:firstLine="504"/>
      </w:pPr>
      <w:r>
        <w:rPr>
          <w:rFonts w:ascii="Garamond" w:cs="Garamond" w:eastAsia="Garamond" w:hAnsi="Garamond"/>
          <w:sz w:val="22"/>
          <w:szCs w:val="22"/>
        </w:rPr>
        <w:t xml:space="preserve">Preston Sprinkle's Embodied: Transgender Identities, the Church, and What the Bible Has to Say (2021) is an accessible and pastorally sensitive treatment that covers both the theological and pastoral dimensions of the question. Sprinkle holds the traditional position and writes with genuine warmth toward transgender people.</w:t>
      </w:r>
    </w:p>
    <w:p>
      <w:pPr>
        <w:spacing w:after="160" w:line="276" w:lineRule="auto"/>
        <w:ind w:firstLine="504"/>
      </w:pPr>
      <w:r>
        <w:rPr>
          <w:rFonts w:ascii="Garamond" w:cs="Garamond" w:eastAsia="Garamond" w:hAnsi="Garamond"/>
          <w:sz w:val="22"/>
          <w:szCs w:val="22"/>
        </w:rPr>
        <w:t xml:space="preserve">The church that is encountering transgender people in its community — and every church of any size is — should not wait for a policy crisis to develop its theological and pastoral resources. The resources exist. The community can be built. The pastoral conversation can happen before it is forced. The church that prepares its people for these encounters, that builds the theological and relational infrastructure before it is needed, is the church that will be able to be genuinely present when a teenager comes out as transgender or a longtime member begins a medical transition.</w:t>
      </w:r>
    </w:p>
    <w:p>
      <w:pPr>
        <w:spacing w:after="160" w:line="276" w:lineRule="auto"/>
        <w:ind w:firstLine="504"/>
      </w:pPr>
      <w:r>
        <w:rPr>
          <w:rFonts w:ascii="Garamond" w:cs="Garamond" w:eastAsia="Garamond" w:hAnsi="Garamond"/>
          <w:sz w:val="22"/>
          <w:szCs w:val="22"/>
        </w:rPr>
        <w:t xml:space="preserve">What this book has argued about same-sex relationships applies, with the necessary adjustments, to transgender identity: both failures are catastrophic. The church that affirms everything in the name of love has abandoned the framework within which human embodiment makes sense. The church that condemns everything in the name of orthodoxy has abandoned the person in the name of the position. The path through is harder than either failure — it requires holding the theological conviction and the pastoral commitment simultaneously, allowing each to make genuine demands on the other, and refusing to let either relax into comfort.</w:t>
      </w:r>
    </w:p>
    <w:p>
      <w:pPr>
        <w:spacing w:after="160" w:line="276" w:lineRule="auto"/>
        <w:ind w:firstLine="504"/>
      </w:pPr>
      <w:r>
        <w:rPr>
          <w:rFonts w:ascii="Garamond" w:cs="Garamond" w:eastAsia="Garamond" w:hAnsi="Garamond"/>
          <w:sz w:val="22"/>
          <w:szCs w:val="22"/>
        </w:rPr>
        <w:t xml:space="preserve">That is not a path that any church walks perfectly. But it is the path the gospel points toward. And walking it imperfectly, with honesty and repentance when we get it wrong, is what faithfulness looks like in a complex world.</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The Side B Movement and the Gift of Gay Christian Witness</w:t>
      </w:r>
    </w:p>
    <w:p>
      <w:pPr>
        <w:spacing w:after="160" w:line="276" w:lineRule="auto"/>
        <w:ind w:firstLine="504"/>
      </w:pPr>
      <w:r>
        <w:rPr>
          <w:rFonts w:ascii="Garamond" w:cs="Garamond" w:eastAsia="Garamond" w:hAnsi="Garamond"/>
          <w:sz w:val="22"/>
          <w:szCs w:val="22"/>
        </w:rPr>
        <w:t xml:space="preserve">One of the most significant developments in the contemporary conversation about Christianity and sexuality has gone largely unnoticed by the broader evangelical world: the emergence of a movement of gay Christians who hold the traditional sexual ethic and are working out what faithful Christian life looks like for people who experience same-sex attraction. This movement has been called "Side B" — contrasted with "Side A," which refers to affirming Christians who believe that same-sex relationships can be holy — and it represents something the church has not had before: a sustained, articulate, theologically grounded account of what it means to navigate same-sex attraction from within the tradition.</w:t>
      </w:r>
    </w:p>
    <w:p>
      <w:pPr>
        <w:spacing w:after="160" w:line="276" w:lineRule="auto"/>
        <w:ind w:firstLine="504"/>
      </w:pPr>
      <w:r>
        <w:rPr>
          <w:rFonts w:ascii="Garamond" w:cs="Garamond" w:eastAsia="Garamond" w:hAnsi="Garamond"/>
          <w:sz w:val="22"/>
          <w:szCs w:val="22"/>
        </w:rPr>
        <w:t xml:space="preserve">The Side B movement did not emerge because the church created the conditions for it. It emerged in spite of the church, largely online and in small communities that formed outside of traditional church structures. Gay Christians who held the traditional position found each other, built community, and began developing the theological and pastoral resources that the church had not provided. The result is a body of writing and a set of communities that represents some of the most serious contemporary Christian reflection on sexuality, suffering, friendship, and the body.</w:t>
      </w:r>
    </w:p>
    <w:p>
      <w:pPr>
        <w:spacing w:after="160" w:before="320"/>
        <w:jc w:val="left"/>
      </w:pPr>
      <w:r>
        <w:rPr>
          <w:rFonts w:ascii="Garamond" w:cs="Garamond" w:eastAsia="Garamond" w:hAnsi="Garamond"/>
          <w:b/>
          <w:bCs/>
          <w:sz w:val="26"/>
          <w:szCs w:val="26"/>
        </w:rPr>
        <w:t xml:space="preserve">Who They Are and What They Are Doing</w:t>
      </w:r>
    </w:p>
    <w:p>
      <w:pPr>
        <w:spacing w:after="160" w:line="276" w:lineRule="auto"/>
        <w:ind w:firstLine="504"/>
      </w:pPr>
      <w:r>
        <w:rPr>
          <w:rFonts w:ascii="Garamond" w:cs="Garamond" w:eastAsia="Garamond" w:hAnsi="Garamond"/>
          <w:sz w:val="22"/>
          <w:szCs w:val="22"/>
        </w:rPr>
        <w:t xml:space="preserve">Wesley Hill is the most publicly prominent figure in the Side B movement. He is an Anglican priest, a New Testament scholar at Trinity School for Ministry in Ambridge, Pennsylvania, and a gay man who is celibate. His first book, Washed and Waiting (2010), is an account of navigating same-sex attraction within the traditional framework — honest about the difficulty, theologically serious, pastorally important. His second book, Spiritual Friendship (2015), recovers the tradition of covenant friendship as a theological category and argues that gay Christians navigating celibacy need not be alone — that the Christian tradition provides resources for deep, covenant-level friendship that is not romantic but is not lesser than romance.</w:t>
      </w:r>
    </w:p>
    <w:p>
      <w:pPr>
        <w:spacing w:after="160" w:line="276" w:lineRule="auto"/>
        <w:ind w:firstLine="504"/>
      </w:pPr>
      <w:r>
        <w:rPr>
          <w:rFonts w:ascii="Garamond" w:cs="Garamond" w:eastAsia="Garamond" w:hAnsi="Garamond"/>
          <w:sz w:val="22"/>
          <w:szCs w:val="22"/>
        </w:rPr>
        <w:t xml:space="preserve">Hill's writing has done something that decades of traditional church pronouncements about homosexuality did not do: it has put a human face on the traditional position. Not the face of the culture warrior defending marriage against assault. The face of a man who experiences same-sex attraction, who has taken the tradition seriously enough to stake his life on it, who writes with intellectual rigor and personal honesty about what that faithfulness costs and what it makes possible. His work has changed the conversation in ways that the church's institutional voices have not.</w:t>
      </w:r>
    </w:p>
    <w:p>
      <w:pPr>
        <w:spacing w:after="160" w:line="276" w:lineRule="auto"/>
        <w:ind w:firstLine="504"/>
      </w:pPr>
      <w:r>
        <w:rPr>
          <w:rFonts w:ascii="Garamond" w:cs="Garamond" w:eastAsia="Garamond" w:hAnsi="Garamond"/>
          <w:sz w:val="22"/>
          <w:szCs w:val="22"/>
        </w:rPr>
        <w:t xml:space="preserve">Sam Allberry is an Anglican minister in the United Kingdom, a speaker for Ravi Zacharias International Ministries, and a gay man who is celibate. His book Is God Anti-Gay? (2013) is brief, accessible, and pastorally sensitive — the most useful introduction to the traditional position for someone who knows a gay Christian personally and wants to understand what the church's teaching actually means. Allberry has also contributed extensively to the public conversation about sexuality and the church, arguing for a vision of Christian community in which celibate gay Christians are genuinely included rather than merely tolerated.</w:t>
      </w:r>
    </w:p>
    <w:p>
      <w:pPr>
        <w:spacing w:after="160" w:line="276" w:lineRule="auto"/>
        <w:ind w:firstLine="504"/>
      </w:pPr>
      <w:r>
        <w:rPr>
          <w:rFonts w:ascii="Garamond" w:cs="Garamond" w:eastAsia="Garamond" w:hAnsi="Garamond"/>
          <w:sz w:val="22"/>
          <w:szCs w:val="22"/>
        </w:rPr>
        <w:t xml:space="preserve">Warrick Widdup, Eve Tushnet, Ron Belgau, and others in the spiritual friendship circle have contributed to the development of the theology and practice of covenant friendship. Eve Tushnet, a Catholic gay woman who is celibate, has written extensively about the life of vowed celibacy and about the ways in which same-sex attracted Catholics can build lives of genuine love and flourishing within the traditional framework. Her work is particularly valuable for its attention to the specific texture of what faithful celibacy actually looks like — not as a list of prohibitions but as a positive vision of life ordered around friendship, service, and the love of God.</w:t>
      </w:r>
    </w:p>
    <w:p>
      <w:pPr>
        <w:spacing w:after="160" w:line="276" w:lineRule="auto"/>
        <w:ind w:firstLine="504"/>
      </w:pPr>
      <w:r>
        <w:rPr>
          <w:rFonts w:ascii="Garamond" w:cs="Garamond" w:eastAsia="Garamond" w:hAnsi="Garamond"/>
          <w:sz w:val="22"/>
          <w:szCs w:val="22"/>
        </w:rPr>
        <w:t xml:space="preserve">Gregory Coles, whose memoir Single, Gay, Christian (2017) is one of the most honest and readable accounts of navigating same-sex attraction within the traditional framework, has contributed to the movement's public face. Coles does not claim to have resolved all the questions. He claims to have found that the tradition is worth trusting and that the Christian life, including the life of a celibate gay Christian, is genuinely good. His writing is accessible in a way that Hill's is not always — closer to memoir than to academic theology — and it reaches readers who might not engage with the more technical work.</w:t>
      </w:r>
    </w:p>
    <w:p>
      <w:pPr>
        <w:spacing w:after="160" w:before="320"/>
        <w:jc w:val="left"/>
      </w:pPr>
      <w:r>
        <w:rPr>
          <w:rFonts w:ascii="Garamond" w:cs="Garamond" w:eastAsia="Garamond" w:hAnsi="Garamond"/>
          <w:b/>
          <w:bCs/>
          <w:sz w:val="26"/>
          <w:szCs w:val="26"/>
        </w:rPr>
        <w:t xml:space="preserve">What the Side B Movement Offers the Church</w:t>
      </w:r>
    </w:p>
    <w:p>
      <w:pPr>
        <w:spacing w:after="160" w:line="276" w:lineRule="auto"/>
        <w:ind w:firstLine="504"/>
      </w:pPr>
      <w:r>
        <w:rPr>
          <w:rFonts w:ascii="Garamond" w:cs="Garamond" w:eastAsia="Garamond" w:hAnsi="Garamond"/>
          <w:sz w:val="22"/>
          <w:szCs w:val="22"/>
        </w:rPr>
        <w:t xml:space="preserve">The Side B movement offers the church something it cannot generate from within its own institutional structures: the witness of people who have paid the price of the traditional position and found it worth paying. The straight pastor who preaches the traditional position bears a certain kind of authority — the authority of theological knowledge and ecclesiastical responsibility. The gay Christian who holds the traditional position and lives it bears a different kind of authority — the authority of personal cost. When Wesley Hill speaks about the traditional position, he is not speaking about something that costs him nothing. He is speaking about something that has required him to forgo a form of intimacy and partnership that most people take for granted. That testimony carries weight that institutional pronouncements do not.</w:t>
      </w:r>
    </w:p>
    <w:p>
      <w:pPr>
        <w:spacing w:after="160" w:line="276" w:lineRule="auto"/>
        <w:ind w:firstLine="504"/>
      </w:pPr>
      <w:r>
        <w:rPr>
          <w:rFonts w:ascii="Garamond" w:cs="Garamond" w:eastAsia="Garamond" w:hAnsi="Garamond"/>
          <w:sz w:val="22"/>
          <w:szCs w:val="22"/>
        </w:rPr>
        <w:t xml:space="preserve">The Side B movement also offers the church a more sophisticated account of what the traditional position actually demands than most evangelical churches have developed. The movement has thought carefully about celibacy — not as deprivation but as a genuine vocation, as a form of life that can be rich and full and deeply human. It has recovered the tradition of spiritual friendship and is building communities in which covenant-level friendship is practiced rather than merely theorized. It has developed theological resources for understanding same-sex attraction within the framework of Christian anthropology — not as uniquely shameful, not as a disorder that requires cure, but as one of the many ways in which human experience is shaped by the complexity of life in a fallen world.</w:t>
      </w:r>
    </w:p>
    <w:p>
      <w:pPr>
        <w:spacing w:after="160" w:line="276" w:lineRule="auto"/>
        <w:ind w:firstLine="504"/>
      </w:pPr>
      <w:r>
        <w:rPr>
          <w:rFonts w:ascii="Garamond" w:cs="Garamond" w:eastAsia="Garamond" w:hAnsi="Garamond"/>
          <w:sz w:val="22"/>
          <w:szCs w:val="22"/>
        </w:rPr>
        <w:t xml:space="preserve">The movement has also been honest about the church's failures in a way that is more credible than institutional acknowledgments. When Wesley Hill or Sam Allberry name what the church has done wrong — the false promises of change therapy, the exclusion of gay Christians from community, the reduction of gay people to their sexuality — they are naming it from inside the tradition. They are not rejecting the tradition. They are calling the tradition to be what it claims to be. That inside critique carries a different quality than the outside critique of those who have already abandoned the traditional position.</w:t>
      </w:r>
    </w:p>
    <w:p>
      <w:pPr>
        <w:spacing w:after="160" w:before="320"/>
        <w:jc w:val="left"/>
      </w:pPr>
      <w:r>
        <w:rPr>
          <w:rFonts w:ascii="Garamond" w:cs="Garamond" w:eastAsia="Garamond" w:hAnsi="Garamond"/>
          <w:b/>
          <w:bCs/>
          <w:sz w:val="26"/>
          <w:szCs w:val="26"/>
        </w:rPr>
        <w:t xml:space="preserve">What the Church Owes the Side B Movement</w:t>
      </w:r>
    </w:p>
    <w:p>
      <w:pPr>
        <w:spacing w:after="160" w:line="276" w:lineRule="auto"/>
        <w:ind w:firstLine="504"/>
      </w:pPr>
      <w:r>
        <w:rPr>
          <w:rFonts w:ascii="Garamond" w:cs="Garamond" w:eastAsia="Garamond" w:hAnsi="Garamond"/>
          <w:sz w:val="22"/>
          <w:szCs w:val="22"/>
        </w:rPr>
        <w:t xml:space="preserve">The church owes the Side B movement something it has not consistently given: recognition and support. Most evangelical churches that hold the traditional position have not built the structures that make the Side B life possible. They have preached that celibacy is required without building the community that makes celibacy sustainable. They have told gay Christians that the traditional position is correct without creating the conditions in which faithful gay Christians can find the deep belonging that every human being needs.</w:t>
      </w:r>
    </w:p>
    <w:p>
      <w:pPr>
        <w:spacing w:after="160" w:line="276" w:lineRule="auto"/>
        <w:ind w:firstLine="504"/>
      </w:pPr>
      <w:r>
        <w:rPr>
          <w:rFonts w:ascii="Garamond" w:cs="Garamond" w:eastAsia="Garamond" w:hAnsi="Garamond"/>
          <w:sz w:val="22"/>
          <w:szCs w:val="22"/>
        </w:rPr>
        <w:t xml:space="preserve">Wesley Hill's critique of the evangelical church on this point is pointed and accurate: the evangelical church has reduced sexual ethics to a list of prohibitions without developing a positive vision of what human life ordered around those prohibitions actually looks like. The prohibition is clear. The vision is not. What does a life of celibate Christian faithfulness look like in practice? Who provides the companionship, the practical support, the belonging? What does the church offer to the fifty-year-old gay Christian who has lived faithfully for thirty years and whose loneliness is real and unaddressed?</w:t>
      </w:r>
    </w:p>
    <w:p>
      <w:pPr>
        <w:spacing w:after="160" w:line="276" w:lineRule="auto"/>
        <w:ind w:firstLine="504"/>
      </w:pPr>
      <w:r>
        <w:rPr>
          <w:rFonts w:ascii="Garamond" w:cs="Garamond" w:eastAsia="Garamond" w:hAnsi="Garamond"/>
          <w:sz w:val="22"/>
          <w:szCs w:val="22"/>
        </w:rPr>
        <w:t xml:space="preserve">The Side B movement has begun to answer these questions, but it has had to do so largely without the support of the institutional church. The Church of the Cross communities, the Spiritual Friendship blog, the many informal networks of gay Christians navigating celibacy — these have emerged because people needed them and the institutional church did not provide them. The church that takes the Side B movement seriously will not simply endorse it from a distance. It will ask what it needs to build — what structures of community, what practices of friendship, what theological resources — to make the Side B life genuinely possible within its own walls.</w:t>
      </w:r>
    </w:p>
    <w:p>
      <w:pPr>
        <w:spacing w:after="160" w:before="320"/>
        <w:jc w:val="left"/>
      </w:pPr>
      <w:r>
        <w:rPr>
          <w:rFonts w:ascii="Garamond" w:cs="Garamond" w:eastAsia="Garamond" w:hAnsi="Garamond"/>
          <w:b/>
          <w:bCs/>
          <w:sz w:val="26"/>
          <w:szCs w:val="26"/>
        </w:rPr>
        <w:t xml:space="preserve">The Witness to the Broader Culture</w:t>
      </w:r>
    </w:p>
    <w:p>
      <w:pPr>
        <w:spacing w:after="160" w:line="276" w:lineRule="auto"/>
        <w:ind w:firstLine="504"/>
      </w:pPr>
      <w:r>
        <w:rPr>
          <w:rFonts w:ascii="Garamond" w:cs="Garamond" w:eastAsia="Garamond" w:hAnsi="Garamond"/>
          <w:sz w:val="22"/>
          <w:szCs w:val="22"/>
        </w:rPr>
        <w:t xml:space="preserve">The Side B movement also offers something to the broader culture — a witness to the possibility that same-sex attraction and Christian faithfulness are not mutually exclusive, and that the traditional sexual ethic, held with integrity and pastoral seriousness, is not simply the imposition of straight people's norms on gay people. The gay Christian who holds the traditional position and lives it faithfully is a counter-testimony to the cultural narrative that says that sexual fulfillment is essential to human flourishing and that the denial of sexual expression is inherently damaging.</w:t>
      </w:r>
    </w:p>
    <w:p>
      <w:pPr>
        <w:spacing w:after="160" w:line="276" w:lineRule="auto"/>
        <w:ind w:firstLine="504"/>
      </w:pPr>
      <w:r>
        <w:rPr>
          <w:rFonts w:ascii="Garamond" w:cs="Garamond" w:eastAsia="Garamond" w:hAnsi="Garamond"/>
          <w:sz w:val="22"/>
          <w:szCs w:val="22"/>
        </w:rPr>
        <w:t xml:space="preserve">This witness is not a culture war argument. It is not a weapon to be deployed in debates about same-sex marriage or religious freedom. It is a testimony — the testimony of people who have found that the love of God, the community of the church, and the life of the gospel are genuinely good, even in conditions that the culture says should produce misery. That testimony does not prove the traditional position is correct. But it complicates the narrative that says the traditional position is simply homophobia in theological clothing.</w:t>
      </w:r>
    </w:p>
    <w:p>
      <w:pPr>
        <w:spacing w:after="160" w:line="276" w:lineRule="auto"/>
        <w:ind w:firstLine="504"/>
      </w:pPr>
      <w:r>
        <w:rPr>
          <w:rFonts w:ascii="Garamond" w:cs="Garamond" w:eastAsia="Garamond" w:hAnsi="Garamond"/>
          <w:sz w:val="22"/>
          <w:szCs w:val="22"/>
        </w:rPr>
        <w:t xml:space="preserve">The broader cultural argument about sexuality is, at its core, an argument about what human beings are for. The sexual revolution's answer — that human beings are fundamentally erotic creatures whose deepest identity is expressed through sexual fulfillment — is not the only possible answer, and it is not the one the Christian tradition has given. The tradition's answer — that human beings are creatures made for love, which is broader and deeper and more various than sexual love — is a different vision of human flourishing, and the Side B movement embodies it.</w:t>
      </w:r>
    </w:p>
    <w:p>
      <w:pPr>
        <w:spacing w:after="160" w:line="276" w:lineRule="auto"/>
        <w:ind w:firstLine="504"/>
      </w:pPr>
      <w:r>
        <w:rPr>
          <w:rFonts w:ascii="Garamond" w:cs="Garamond" w:eastAsia="Garamond" w:hAnsi="Garamond"/>
          <w:sz w:val="22"/>
          <w:szCs w:val="22"/>
        </w:rPr>
        <w:t xml:space="preserve">Tertullian, writing in the second century, observed that the pagans said of the Christians: "See how they love one another." The love the pagans were observing was not primarily romantic love. It was the specific, visible, counter-cultural love of a community that cared for its members, that crossed social barriers, that built something different from what the surrounding culture had to offer. The Side B movement, at its best, is doing something analogous — building visible communities of love and belonging that cross the barrier of the culture's assumptions about what gay people need and what the church can offer.</w:t>
      </w:r>
    </w:p>
    <w:p>
      <w:pPr>
        <w:spacing w:after="160" w:before="320"/>
        <w:jc w:val="left"/>
      </w:pPr>
      <w:r>
        <w:rPr>
          <w:rFonts w:ascii="Garamond" w:cs="Garamond" w:eastAsia="Garamond" w:hAnsi="Garamond"/>
          <w:b/>
          <w:bCs/>
          <w:sz w:val="26"/>
          <w:szCs w:val="26"/>
        </w:rPr>
        <w:t xml:space="preserve">The Limits of the Movement</w:t>
      </w:r>
    </w:p>
    <w:p>
      <w:pPr>
        <w:spacing w:after="160" w:line="276" w:lineRule="auto"/>
        <w:ind w:firstLine="504"/>
      </w:pPr>
      <w:r>
        <w:rPr>
          <w:rFonts w:ascii="Garamond" w:cs="Garamond" w:eastAsia="Garamond" w:hAnsi="Garamond"/>
          <w:sz w:val="22"/>
          <w:szCs w:val="22"/>
        </w:rPr>
        <w:t xml:space="preserve">The Side B movement is not without its tensions and its critics. Some within the traditional church have questioned whether the adoption of gay identity — "I am a gay Christian" rather than "I am a Christian who experiences same-sex attraction" — concedes too much to the sexual revolution's identity categories. The argument is that self-identifying as "gay" imports a set of cultural assumptions about the centrality of sexuality to identity that the Christian tradition should resist. The counter-argument, made by Hill and others, is that the language is descriptive rather than prescriptive — it names an experience without determining what to do with it — and that the refusal to use the language creates unnecessary barriers to honest conversation.</w:t>
      </w:r>
    </w:p>
    <w:p>
      <w:pPr>
        <w:spacing w:after="160" w:line="276" w:lineRule="auto"/>
        <w:ind w:firstLine="504"/>
      </w:pPr>
      <w:r>
        <w:rPr>
          <w:rFonts w:ascii="Garamond" w:cs="Garamond" w:eastAsia="Garamond" w:hAnsi="Garamond"/>
          <w:sz w:val="22"/>
          <w:szCs w:val="22"/>
        </w:rPr>
        <w:t xml:space="preserve">Some within the affirming community have questioned whether the Side B framework simply perpetuates harm by requiring gay people to forgo a form of intimacy that straight people take for granted, in the name of a tradition that was produced by and for straight people. This critique has force, and it should not be dismissed. The Side B movement's response is not that the cost is small — it is honest about the cost. It is that the cost is worth paying, that the tradition is worth trusting, and that the Christian life is genuinely good even in conditions of deprivation. The disagreement between the Side A and Side B communities is ultimately a theological disagreement about what the tradition requires and what it offers — and it is a disagreement that is happening with more honesty and theological seriousness than the broader church debate usually manages.</w:t>
      </w:r>
    </w:p>
    <w:p>
      <w:pPr>
        <w:spacing w:after="160" w:line="276" w:lineRule="auto"/>
        <w:ind w:firstLine="504"/>
      </w:pPr>
      <w:r>
        <w:rPr>
          <w:rFonts w:ascii="Garamond" w:cs="Garamond" w:eastAsia="Garamond" w:hAnsi="Garamond"/>
          <w:sz w:val="22"/>
          <w:szCs w:val="22"/>
        </w:rPr>
        <w:t xml:space="preserve">The Side B movement is not a solution to the church's pastoral challenge. It is a beginning — a set of resources, a community of witnesses, a theological trajectory that the church can build on. The church that takes it seriously will not simply cite Wesley Hill and Sam Allberry in a sermon and consider the question answered. It will ask what it needs to change — in its preaching, in its community structures, in its theology of celibacy, in its actual practices of friendship and belonging — to be the kind of community that makes the Side B life genuinely possible and genuinely good.</w:t>
      </w:r>
    </w:p>
    <w:p>
      <w:pPr>
        <w:spacing w:after="160" w:line="276" w:lineRule="auto"/>
        <w:ind w:firstLine="504"/>
      </w:pPr>
      <w:r>
        <w:rPr>
          <w:rFonts w:ascii="Garamond" w:cs="Garamond" w:eastAsia="Garamond" w:hAnsi="Garamond"/>
          <w:sz w:val="22"/>
          <w:szCs w:val="22"/>
        </w:rPr>
        <w:t xml:space="preserve">That is a long project. It is not finished. It is not finished anywhere. But it is the project that the traditional position requires, and the Side B movement is the most significant indication that the project is underway.</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Loving the Neighbor: Engaging the LGBTQ+ Person in Your Life</w:t>
      </w:r>
    </w:p>
    <w:p>
      <w:pPr>
        <w:spacing w:after="160" w:line="276" w:lineRule="auto"/>
        <w:ind w:firstLine="504"/>
      </w:pPr>
      <w:r>
        <w:rPr>
          <w:rFonts w:ascii="Garamond" w:cs="Garamond" w:eastAsia="Garamond" w:hAnsi="Garamond"/>
          <w:sz w:val="22"/>
          <w:szCs w:val="22"/>
        </w:rPr>
        <w:t xml:space="preserve">Most of the people reading this book do not need guidance about what to say in theological debates about same-sex relationships. They need guidance about what to say to the gay coworker they have lunch with every Tuesday, the lesbian couple who moved in next door last spring, the nephew who came out at Thanksgiving and whose parents have not spoken to him since, the friend from college who came out twenty years ago and whose partnership they have watched develop into something that looks, from the outside, like a good and loving relationship.</w:t>
      </w:r>
    </w:p>
    <w:p>
      <w:pPr>
        <w:spacing w:after="160" w:line="276" w:lineRule="auto"/>
        <w:ind w:firstLine="504"/>
      </w:pPr>
      <w:r>
        <w:rPr>
          <w:rFonts w:ascii="Garamond" w:cs="Garamond" w:eastAsia="Garamond" w:hAnsi="Garamond"/>
          <w:sz w:val="22"/>
          <w:szCs w:val="22"/>
        </w:rPr>
        <w:t xml:space="preserve">These are the actual situations. The theological debate is the background. The neighbor is the foreground. And Jesus was explicit about which one matters more when he told the parable of the Good Samaritan in response to the question "Who is my neighbor?" He did not answer the theological question. He answered the practical one — and the answer was: go and do likewise.</w:t>
      </w:r>
    </w:p>
    <w:p>
      <w:pPr>
        <w:spacing w:after="160" w:before="320"/>
        <w:jc w:val="left"/>
      </w:pPr>
      <w:r>
        <w:rPr>
          <w:rFonts w:ascii="Garamond" w:cs="Garamond" w:eastAsia="Garamond" w:hAnsi="Garamond"/>
          <w:b/>
          <w:bCs/>
          <w:sz w:val="26"/>
          <w:szCs w:val="26"/>
        </w:rPr>
        <w:t xml:space="preserve">What You Are Not Responsible For</w:t>
      </w:r>
    </w:p>
    <w:p>
      <w:pPr>
        <w:spacing w:after="160" w:line="276" w:lineRule="auto"/>
        <w:ind w:firstLine="504"/>
      </w:pPr>
      <w:r>
        <w:rPr>
          <w:rFonts w:ascii="Garamond" w:cs="Garamond" w:eastAsia="Garamond" w:hAnsi="Garamond"/>
          <w:sz w:val="22"/>
          <w:szCs w:val="22"/>
        </w:rPr>
        <w:t xml:space="preserve">You are not responsible for correcting every person in your life whose life does not align with your theology. This is not a concession to moral relativism. It is a recognition that the role of neighbor is different from the role of pastor or prophet, and that conflating them produces neither good neighbors nor good theology.</w:t>
      </w:r>
    </w:p>
    <w:p>
      <w:pPr>
        <w:spacing w:after="160" w:line="276" w:lineRule="auto"/>
        <w:ind w:firstLine="504"/>
      </w:pPr>
      <w:r>
        <w:rPr>
          <w:rFonts w:ascii="Garamond" w:cs="Garamond" w:eastAsia="Garamond" w:hAnsi="Garamond"/>
          <w:sz w:val="22"/>
          <w:szCs w:val="22"/>
        </w:rPr>
        <w:t xml:space="preserve">The gay couple next door did not ask for your theological position on their relationship. They are your neighbors. The obligation the gospel places on you toward them is the same obligation it places on you toward every neighbor: love them. Be present to them. Help them when they need help. Welcome them when they come. That obligation does not include a sub-clause that requires you to inform them of your theological position before you can be in genuine relationship with them.</w:t>
      </w:r>
    </w:p>
    <w:p>
      <w:pPr>
        <w:spacing w:after="160" w:line="276" w:lineRule="auto"/>
        <w:ind w:firstLine="504"/>
      </w:pPr>
      <w:r>
        <w:rPr>
          <w:rFonts w:ascii="Garamond" w:cs="Garamond" w:eastAsia="Garamond" w:hAnsi="Garamond"/>
          <w:sz w:val="22"/>
          <w:szCs w:val="22"/>
        </w:rPr>
        <w:t xml:space="preserve">This is harder than it sounds for people who have been trained to think of the gospel as primarily a message to be communicated. The gospel is a message — but it is also a life to be lived, and the life often precedes the message. The neighbor who has experienced the church's version of "gospel communication" without the accompanying life — the condescending flyer, the unsolicited theological correction, the friendly conversation that turns into an interrogation about their spiritual state — knows the difference between someone who sees them as a person and someone who sees them as a target. The gay couple next door knows that difference. They have experienced both. What they need from you is not another theological declaration. They need a neighbor.</w:t>
      </w:r>
    </w:p>
    <w:p>
      <w:pPr>
        <w:spacing w:after="160" w:before="320"/>
        <w:jc w:val="left"/>
      </w:pPr>
      <w:r>
        <w:rPr>
          <w:rFonts w:ascii="Garamond" w:cs="Garamond" w:eastAsia="Garamond" w:hAnsi="Garamond"/>
          <w:b/>
          <w:bCs/>
          <w:sz w:val="26"/>
          <w:szCs w:val="26"/>
        </w:rPr>
        <w:t xml:space="preserve">What You Are Responsible For</w:t>
      </w:r>
    </w:p>
    <w:p>
      <w:pPr>
        <w:spacing w:after="160" w:line="276" w:lineRule="auto"/>
        <w:ind w:firstLine="504"/>
      </w:pPr>
      <w:r>
        <w:rPr>
          <w:rFonts w:ascii="Garamond" w:cs="Garamond" w:eastAsia="Garamond" w:hAnsi="Garamond"/>
          <w:sz w:val="22"/>
          <w:szCs w:val="22"/>
        </w:rPr>
        <w:t xml:space="preserve">You are responsible for genuine love — which means genuine presence, genuine interest, genuine care. Not performative niceness. Not the specific warmth that signals "I am being nice to you because I am a Christian and Christians are nice to people they disagree with." The actual thing. The kind of interest in another person that goes beyond the project of influencing them.</w:t>
      </w:r>
    </w:p>
    <w:p>
      <w:pPr>
        <w:spacing w:after="160" w:line="276" w:lineRule="auto"/>
        <w:ind w:firstLine="504"/>
      </w:pPr>
      <w:r>
        <w:rPr>
          <w:rFonts w:ascii="Garamond" w:cs="Garamond" w:eastAsia="Garamond" w:hAnsi="Garamond"/>
          <w:sz w:val="22"/>
          <w:szCs w:val="22"/>
        </w:rPr>
        <w:t xml:space="preserve">This requires knowing your motivations. If your friendliness toward the gay couple next door is primarily motivated by the hope that you will eventually be able to share your theological position with them and that they will be persuaded, you are not being a neighbor. You are running a long-game evangelism strategy. People can tell the difference. The gay couple who has been in your neighborhood for five years and has watched you be nice to them while waiting for an opportunity to talk about their relationship is not going to hear your theological position when you finally deliver it. They are going to feel used.</w:t>
      </w:r>
    </w:p>
    <w:p>
      <w:pPr>
        <w:spacing w:after="160" w:line="276" w:lineRule="auto"/>
        <w:ind w:firstLine="504"/>
      </w:pPr>
      <w:r>
        <w:rPr>
          <w:rFonts w:ascii="Garamond" w:cs="Garamond" w:eastAsia="Garamond" w:hAnsi="Garamond"/>
          <w:sz w:val="22"/>
          <w:szCs w:val="22"/>
        </w:rPr>
        <w:t xml:space="preserve">Genuine love for a neighbor includes genuine interest in their actual life — what they are doing, what they care about, what they are worried about, what they are trying to build. The lesbian couple who moved in next door are people with jobs and parents and interests and fears and a dog that barks too much. They are not primarily people with a gay relationship. Knowing them as the full people they are — before and independent of knowing them as a gay couple — is what genuine love looks like in practice.</w:t>
      </w:r>
    </w:p>
    <w:p>
      <w:pPr>
        <w:spacing w:after="160" w:before="320"/>
        <w:jc w:val="left"/>
      </w:pPr>
      <w:r>
        <w:rPr>
          <w:rFonts w:ascii="Garamond" w:cs="Garamond" w:eastAsia="Garamond" w:hAnsi="Garamond"/>
          <w:b/>
          <w:bCs/>
          <w:sz w:val="26"/>
          <w:szCs w:val="26"/>
        </w:rPr>
        <w:t xml:space="preserve">When Your Position Comes Up</w:t>
      </w:r>
    </w:p>
    <w:p>
      <w:pPr>
        <w:spacing w:after="160" w:line="276" w:lineRule="auto"/>
        <w:ind w:firstLine="504"/>
      </w:pPr>
      <w:r>
        <w:rPr>
          <w:rFonts w:ascii="Garamond" w:cs="Garamond" w:eastAsia="Garamond" w:hAnsi="Garamond"/>
          <w:sz w:val="22"/>
          <w:szCs w:val="22"/>
        </w:rPr>
        <w:t xml:space="preserve">Genuine relationship eventually produces genuine conversation. At some point, if the relationship is real, the question of what you believe about sexuality will probably arise. It may arise because they ask directly. It may arise because a news story or a political development makes it inevitable. It may arise because they have picked up, correctly, that you attend a church that holds the traditional position, and they want to know what you personally believe.</w:t>
      </w:r>
    </w:p>
    <w:p>
      <w:pPr>
        <w:spacing w:after="160" w:line="276" w:lineRule="auto"/>
        <w:ind w:firstLine="504"/>
      </w:pPr>
      <w:r>
        <w:rPr>
          <w:rFonts w:ascii="Garamond" w:cs="Garamond" w:eastAsia="Garamond" w:hAnsi="Garamond"/>
          <w:sz w:val="22"/>
          <w:szCs w:val="22"/>
        </w:rPr>
        <w:t xml:space="preserve">When it comes up, be honest. Not aggressive, not apologetic, not hedging — honest. You can say clearly that you hold the traditional Christian position on marriage and sexuality, that you believe that position is correct, and that you also recognize that your relationship with them does not depend on their agreement. You can say this without making it an argument, without making it a project, without communicating that you have been waiting for this moment to deliver the position that has been organizing your relationship with them.</w:t>
      </w:r>
    </w:p>
    <w:p>
      <w:pPr>
        <w:spacing w:after="160" w:line="276" w:lineRule="auto"/>
        <w:ind w:firstLine="504"/>
      </w:pPr>
      <w:r>
        <w:rPr>
          <w:rFonts w:ascii="Garamond" w:cs="Garamond" w:eastAsia="Garamond" w:hAnsi="Garamond"/>
          <w:sz w:val="22"/>
          <w:szCs w:val="22"/>
        </w:rPr>
        <w:t xml:space="preserve">The tone of honest disagreement matters as much as its content. There is a way to say "I hold the traditional position" that communicates contempt — that makes clear you think their relationship is disgusting and you are tolerating them despite it. There is another way to say it that communicates genuine love — that makes clear you see them as people you care about, that you are not pretending to agree with everything about their lives, and that the disagreement does not determine the quality of the relationship. The content is the same. The tone is entirely different. And the tone is what the person hears.</w:t>
      </w:r>
    </w:p>
    <w:p>
      <w:pPr>
        <w:spacing w:after="160" w:line="276" w:lineRule="auto"/>
        <w:ind w:firstLine="504"/>
      </w:pPr>
      <w:r>
        <w:rPr>
          <w:rFonts w:ascii="Garamond" w:cs="Garamond" w:eastAsia="Garamond" w:hAnsi="Garamond"/>
          <w:sz w:val="22"/>
          <w:szCs w:val="22"/>
        </w:rPr>
        <w:t xml:space="preserve">You are not required to endorse their relationship in order to maintain the relationship. There is a meaningful difference between attending their dinner parties, being genuinely interested in their lives, and helping them move furniture — all of which are acts of neighborly love — and attending their wedding ceremony, which is a participation in a specific covenant that has theological weight. You can make the first set of choices without making the second, and you can explain the distinction honestly if it comes up.</w:t>
      </w:r>
    </w:p>
    <w:p>
      <w:pPr>
        <w:spacing w:after="160" w:before="320"/>
        <w:jc w:val="left"/>
      </w:pPr>
      <w:r>
        <w:rPr>
          <w:rFonts w:ascii="Garamond" w:cs="Garamond" w:eastAsia="Garamond" w:hAnsi="Garamond"/>
          <w:b/>
          <w:bCs/>
          <w:sz w:val="26"/>
          <w:szCs w:val="26"/>
        </w:rPr>
        <w:t xml:space="preserve">The Family Member</w:t>
      </w:r>
    </w:p>
    <w:p>
      <w:pPr>
        <w:spacing w:after="160" w:line="276" w:lineRule="auto"/>
        <w:ind w:firstLine="504"/>
      </w:pPr>
      <w:r>
        <w:rPr>
          <w:rFonts w:ascii="Garamond" w:cs="Garamond" w:eastAsia="Garamond" w:hAnsi="Garamond"/>
          <w:sz w:val="22"/>
          <w:szCs w:val="22"/>
        </w:rPr>
        <w:t xml:space="preserve">The gay family member presents a different and harder set of questions than the neighbor. The relationship is not chosen, the stakes are higher, and the specific form of love the relationship demands is more complex. The gay son or daughter or sibling or parent is not simply a neighbor who lives nearby. They are family — which means that their flourishing is entangled with yours in ways that a neighbor's is not, and that the choices you make about the relationship have consequences that extend beyond the immediate moment.</w:t>
      </w:r>
    </w:p>
    <w:p>
      <w:pPr>
        <w:spacing w:after="160" w:line="276" w:lineRule="auto"/>
        <w:ind w:firstLine="504"/>
      </w:pPr>
      <w:r>
        <w:rPr>
          <w:rFonts w:ascii="Garamond" w:cs="Garamond" w:eastAsia="Garamond" w:hAnsi="Garamond"/>
          <w:sz w:val="22"/>
          <w:szCs w:val="22"/>
        </w:rPr>
        <w:t xml:space="preserve">The principle that applies here is the one stated in the chapter on parents and children: the relationship is the load-bearing beam. Whatever else you do or don't do, maintain the relationship. Call. Show up. Be interested. Send birthday cards. Include them in family gatherings. The gay family member who knows that your love for them is real and unconditional — not contingent on their compliance with your theological position — is in a position to hear you when the theological conversation eventually happens. The family member who has experienced rejection and conditionality is not.</w:t>
      </w:r>
    </w:p>
    <w:p>
      <w:pPr>
        <w:spacing w:after="160" w:line="276" w:lineRule="auto"/>
        <w:ind w:firstLine="504"/>
      </w:pPr>
      <w:r>
        <w:rPr>
          <w:rFonts w:ascii="Garamond" w:cs="Garamond" w:eastAsia="Garamond" w:hAnsi="Garamond"/>
          <w:sz w:val="22"/>
          <w:szCs w:val="22"/>
        </w:rPr>
        <w:t xml:space="preserve">Maintaining the relationship does not require approving of everything in their life. You do not have to pretend that you have no theological position. You do not have to attend every event or endorse every choice. You do have to show up as a person who loves them — which includes showing up when it is inconvenient, when it requires setting aside your own discomfort, and when the doing of it costs something.</w:t>
      </w:r>
    </w:p>
    <w:p>
      <w:pPr>
        <w:spacing w:after="160" w:line="276" w:lineRule="auto"/>
        <w:ind w:firstLine="504"/>
      </w:pPr>
      <w:r>
        <w:rPr>
          <w:rFonts w:ascii="Garamond" w:cs="Garamond" w:eastAsia="Garamond" w:hAnsi="Garamond"/>
          <w:sz w:val="22"/>
          <w:szCs w:val="22"/>
        </w:rPr>
        <w:t xml:space="preserve">The gay family member who has experienced the church's pattern of conditional love — who has been told in various ways that belonging to the family requires managing their sexuality in a way that satisfies the family's theological comfort — has usually constructed a very effective set of defenses against the theological position that comes with that conditionality. Those defenses are rational. They were built in response to something real. The only thing that gets through them is not a better argument. It is consistent, genuine, unconditional love that has proved itself over time.</w:t>
      </w:r>
    </w:p>
    <w:p>
      <w:pPr>
        <w:spacing w:after="160" w:before="320"/>
        <w:jc w:val="left"/>
      </w:pPr>
      <w:r>
        <w:rPr>
          <w:rFonts w:ascii="Garamond" w:cs="Garamond" w:eastAsia="Garamond" w:hAnsi="Garamond"/>
          <w:b/>
          <w:bCs/>
          <w:sz w:val="26"/>
          <w:szCs w:val="26"/>
        </w:rPr>
        <w:t xml:space="preserve">The Long Game</w:t>
      </w:r>
    </w:p>
    <w:p>
      <w:pPr>
        <w:spacing w:after="160" w:line="276" w:lineRule="auto"/>
        <w:ind w:firstLine="504"/>
      </w:pPr>
      <w:r>
        <w:rPr>
          <w:rFonts w:ascii="Garamond" w:cs="Garamond" w:eastAsia="Garamond" w:hAnsi="Garamond"/>
          <w:sz w:val="22"/>
          <w:szCs w:val="22"/>
        </w:rPr>
        <w:t xml:space="preserve">Faithful presence to the LGBTQ+ people in your life is a long game. It does not produce quick results. It does not produce the kind of testimony that gets shared at church conferences — "I loved my gay neighbor and after six months they came to faith and left their partner and now they lead a small group." Those stories exist, but they are not the norm, and making them the expectation will produce the kind of strategic neighborliness that people can smell a mile away.</w:t>
      </w:r>
    </w:p>
    <w:p>
      <w:pPr>
        <w:spacing w:after="160" w:line="276" w:lineRule="auto"/>
        <w:ind w:firstLine="504"/>
      </w:pPr>
      <w:r>
        <w:rPr>
          <w:rFonts w:ascii="Garamond" w:cs="Garamond" w:eastAsia="Garamond" w:hAnsi="Garamond"/>
          <w:sz w:val="22"/>
          <w:szCs w:val="22"/>
        </w:rPr>
        <w:t xml:space="preserve">The long game is simply being present — genuinely, consistently, without a project. Being the neighbor who shows up when there is a crisis. Being the family member who calls not to address the theological question but to find out how the person is doing. Being the friend whose theological position is known but who has demonstrated, over years, that the position does not determine the quality of the friendship.</w:t>
      </w:r>
    </w:p>
    <w:p>
      <w:pPr>
        <w:spacing w:after="160" w:line="276" w:lineRule="auto"/>
        <w:ind w:firstLine="504"/>
      </w:pPr>
      <w:r>
        <w:rPr>
          <w:rFonts w:ascii="Garamond" w:cs="Garamond" w:eastAsia="Garamond" w:hAnsi="Garamond"/>
          <w:sz w:val="22"/>
          <w:szCs w:val="22"/>
        </w:rPr>
        <w:t xml:space="preserve">The results of the long game are not predictable or controllable. Some people will move toward the faith. Some will not. Some will engage seriously with the theological question. Some will not. What the long game produces in every case is a genuine relationship in which the person knows they are loved. That knowledge is not nothing. It is, in fact, the thing the Christian tradition calls witness — not the presenting of arguments, but the demonstration of a different way of being human.</w:t>
      </w:r>
    </w:p>
    <w:p>
      <w:pPr>
        <w:spacing w:after="160" w:line="276" w:lineRule="auto"/>
        <w:ind w:firstLine="504"/>
      </w:pPr>
      <w:r>
        <w:rPr>
          <w:rFonts w:ascii="Garamond" w:cs="Garamond" w:eastAsia="Garamond" w:hAnsi="Garamond"/>
          <w:sz w:val="22"/>
          <w:szCs w:val="22"/>
        </w:rPr>
        <w:t xml:space="preserve">Jesus told his disciples in John 13:35 that the world would know them by their love for one another. Not by their correct theological positions. Not by their successful arguments. By their love. The LGBTQ+ people in your life will know whether you love them by what your love produces in practice — not by what you say you believe about marriage. The witness that is needed in this particular moment of the church's life is not more clarity about the traditional position. It is more practice of the love that the gospel demands toward everyone, including the people whose lives look most different from what the gospel requires.</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Conclusion: Both Failures Are Catastrophic</w:t>
      </w:r>
    </w:p>
    <w:p>
      <w:pPr>
        <w:spacing w:after="160" w:line="276" w:lineRule="auto"/>
        <w:ind w:firstLine="504"/>
      </w:pPr>
      <w:r>
        <w:rPr>
          <w:rFonts w:ascii="Garamond" w:cs="Garamond" w:eastAsia="Garamond" w:hAnsi="Garamond"/>
          <w:sz w:val="22"/>
          <w:szCs w:val="22"/>
        </w:rPr>
        <w:t xml:space="preserve">There are two ways to get this wrong, and both are catastrophic. The church that capitulates to cultural pressure and abandons the biblical theology of sexuality has not served LGBTQ+ people. It has abandoned the framework within which human sexuality makes sense and human flourishing is possible. The church that holds the traditional position while treating LGBTQ+ people with contempt, exclusion, or cruelty has not served the gospel. It has weaponized a theological conviction in a way that makes the God it claims to represent unrecognizable.</w:t>
      </w:r>
    </w:p>
    <w:p>
      <w:pPr>
        <w:spacing w:after="160" w:line="276" w:lineRule="auto"/>
        <w:ind w:firstLine="504"/>
      </w:pPr>
      <w:r>
        <w:rPr>
          <w:rFonts w:ascii="Garamond" w:cs="Garamond" w:eastAsia="Garamond" w:hAnsi="Garamond"/>
          <w:sz w:val="22"/>
          <w:szCs w:val="22"/>
        </w:rPr>
        <w:t xml:space="preserve">Both failures are happening simultaneously in the American church. Both are catastrophic. Both require repentance.</w:t>
      </w:r>
    </w:p>
    <w:p>
      <w:pPr>
        <w:spacing w:after="160" w:line="276" w:lineRule="auto"/>
        <w:ind w:firstLine="504"/>
      </w:pPr>
      <w:r>
        <w:rPr>
          <w:rFonts w:ascii="Garamond" w:cs="Garamond" w:eastAsia="Garamond" w:hAnsi="Garamond"/>
          <w:sz w:val="22"/>
          <w:szCs w:val="22"/>
        </w:rPr>
        <w:t xml:space="preserve">The path through is not a middle position. There is no middle position that preserves the integrity of the biblical testimony and simultaneously makes everyone comfortable. The path through is the harder path of holding both the full theological conviction and the full pastoral commitment — allowing each to make genuine demands on the other, refusing to let either one relax into comfort.</w:t>
      </w:r>
    </w:p>
    <w:p>
      <w:pPr>
        <w:spacing w:after="160" w:line="276" w:lineRule="auto"/>
        <w:ind w:firstLine="504"/>
      </w:pPr>
      <w:r>
        <w:rPr>
          <w:rFonts w:ascii="Garamond" w:cs="Garamond" w:eastAsia="Garamond" w:hAnsi="Garamond"/>
          <w:sz w:val="22"/>
          <w:szCs w:val="22"/>
        </w:rPr>
        <w:t xml:space="preserve">The theological conviction demands that the church be honest about what the biblical testimony says — not to be cruel, not to win a cultural battle, but because truth serves human flourishing in ways that comfortable falsehood does not. The pastoral commitment demands that the church hold the theological conviction in a way that is genuinely humane — because the gospel that is not embodied in genuine love toward the people most affected by it is not the gospel.</w:t>
      </w:r>
    </w:p>
    <w:p>
      <w:pPr>
        <w:spacing w:after="160" w:line="276" w:lineRule="auto"/>
        <w:ind w:firstLine="504"/>
      </w:pPr>
      <w:r>
        <w:rPr>
          <w:rFonts w:ascii="Garamond" w:cs="Garamond" w:eastAsia="Garamond" w:hAnsi="Garamond"/>
          <w:sz w:val="22"/>
          <w:szCs w:val="22"/>
        </w:rPr>
        <w:t xml:space="preserve">I want to end this book with something that has stayed with me through the months of writing it. The apostle Paul, in 1 Corinthians 13, places his great hymn to love in a specific context: a congregation that is arguing about spiritual gifts and the proper ordering of church life. The congregation at Corinth is right about some things and wrong about some things, and they are doing both the right things and the wrong things with insufficient love. Paul's response is not to correct all their positions. It is to show them what every position must be held in if it is to be worth anything at all.</w:t>
      </w:r>
    </w:p>
    <w:p>
      <w:pPr>
        <w:spacing w:after="160" w:line="276" w:lineRule="auto"/>
        <w:ind w:firstLine="504"/>
      </w:pPr>
      <w:r>
        <w:rPr>
          <w:rFonts w:ascii="Garamond" w:cs="Garamond" w:eastAsia="Garamond" w:hAnsi="Garamond"/>
          <w:sz w:val="22"/>
          <w:szCs w:val="22"/>
        </w:rPr>
        <w:t xml:space="preserve">"If I speak in the tongues of men and of angels, but have not love, I am a noisy gong or a clanging cymbal. And if I have prophetic powers, and understand all mysteries and all knowledge, and if I have all faith, so as to remove mountains, but have not love, I am nothing" (1 Corinthians 13:1-2). The theological position — even the correct theological position — held without love is nothing. It is noise. It accomplishes nothing. It serves no one.</w:t>
      </w:r>
    </w:p>
    <w:p>
      <w:pPr>
        <w:spacing w:after="160" w:line="276" w:lineRule="auto"/>
        <w:ind w:firstLine="504"/>
      </w:pPr>
      <w:r>
        <w:rPr>
          <w:rFonts w:ascii="Garamond" w:cs="Garamond" w:eastAsia="Garamond" w:hAnsi="Garamond"/>
          <w:sz w:val="22"/>
          <w:szCs w:val="22"/>
        </w:rPr>
        <w:t xml:space="preserve">The correct theological position, held with love, is something. It is the truth the person in front of you needs, delivered in a way that demonstrates that you see them, that you are committed to them, and that the truth is being offered in service of their flourishing rather than in service of your own theological comfort.</w:t>
      </w:r>
    </w:p>
    <w:p>
      <w:pPr>
        <w:spacing w:after="160" w:line="276" w:lineRule="auto"/>
        <w:ind w:firstLine="504"/>
      </w:pPr>
      <w:r>
        <w:rPr>
          <w:rFonts w:ascii="Garamond" w:cs="Garamond" w:eastAsia="Garamond" w:hAnsi="Garamond"/>
          <w:sz w:val="22"/>
          <w:szCs w:val="22"/>
        </w:rPr>
        <w:t xml:space="preserve">That is what this question requires of every person who touches it. Not the abandonment of theological conviction. Not the pretense that the question is easier than it is. The costly, demanding, daily work of holding both the truth and the person — refusing to sacrifice either one, paying the price that holding both requires.</w:t>
      </w:r>
    </w:p>
    <w:p>
      <w:pPr>
        <w:spacing w:after="160" w:line="276" w:lineRule="auto"/>
        <w:ind w:firstLine="504"/>
      </w:pPr>
      <w:r>
        <w:rPr>
          <w:rFonts w:ascii="Garamond" w:cs="Garamond" w:eastAsia="Garamond" w:hAnsi="Garamond"/>
          <w:sz w:val="22"/>
          <w:szCs w:val="22"/>
        </w:rPr>
        <w:t xml:space="preserve">The family I described in the preface is still in my congregation. Their story is not finished. The theological question is not resolved for them in the way that a resolved question feels resolved. But they are still here. Still talking. Still present to each other and to the community that holds them. That is not a neat conclusion. It is something better than a neat conclusion. It is a life in progress, held inside a community that refuses to let the difficulty be the last word.</w:t>
      </w:r>
    </w:p>
    <w:p>
      <w:pPr>
        <w:spacing w:after="160" w:line="276" w:lineRule="auto"/>
        <w:ind w:firstLine="504"/>
      </w:pPr>
      <w:r>
        <w:rPr>
          <w:rFonts w:ascii="Garamond" w:cs="Garamond" w:eastAsia="Garamond" w:hAnsi="Garamond"/>
          <w:sz w:val="22"/>
          <w:szCs w:val="22"/>
        </w:rPr>
        <w:t xml:space="preserve">The last word belongs to the God who made us, who entered our situation fully in Jesus Christ, who knows the cost of faithfulness from the inside, and who has promised that the present suffering is not comparable to the glory that is coming. That promise is for everyone who holds on. Gay and straight. Celibate and married. Certain and still working it out. The promise does not distinguish. The community should not either.</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Appendix A: For Further Reading</w:t>
      </w:r>
    </w:p>
    <w:p>
      <w:pPr>
        <w:spacing w:after="160" w:before="320"/>
        <w:jc w:val="left"/>
      </w:pPr>
      <w:r>
        <w:rPr>
          <w:rFonts w:ascii="Garamond" w:cs="Garamond" w:eastAsia="Garamond" w:hAnsi="Garamond"/>
          <w:b/>
          <w:bCs/>
          <w:sz w:val="26"/>
          <w:szCs w:val="26"/>
        </w:rPr>
        <w:t xml:space="preserve">For Those New to the Question</w:t>
      </w:r>
    </w:p>
    <w:p>
      <w:pPr>
        <w:spacing w:after="160" w:line="276" w:lineRule="auto"/>
        <w:ind w:firstLine="504"/>
      </w:pPr>
      <w:r>
        <w:rPr>
          <w:rFonts w:ascii="Garamond" w:cs="Garamond" w:eastAsia="Garamond" w:hAnsi="Garamond"/>
          <w:sz w:val="22"/>
          <w:szCs w:val="22"/>
        </w:rPr>
        <w:t xml:space="preserve">Preston Sprinkle, People to Be Loved: Why Homosexuality Is Not Just an Issue (2015). Sprinkle is a New Testament scholar who holds the traditional position and writes with genuine pastoral warmth toward LGBTQ+ people. This is the most accessible entry point for someone new to the conversation.</w:t>
      </w:r>
    </w:p>
    <w:p>
      <w:pPr>
        <w:spacing w:after="160" w:line="276" w:lineRule="auto"/>
        <w:ind w:firstLine="504"/>
      </w:pPr>
      <w:r>
        <w:rPr>
          <w:rFonts w:ascii="Garamond" w:cs="Garamond" w:eastAsia="Garamond" w:hAnsi="Garamond"/>
          <w:sz w:val="22"/>
          <w:szCs w:val="22"/>
        </w:rPr>
        <w:t xml:space="preserve">Wesley Hill, Washed and Waiting: Reflections on Christian Faithfulness and Homosexuality (2010). Hill is an Anglican priest and scholar who is himself gay and celibate. His account of navigating the traditional position from the inside is indispensable for anyone who wants to understand what the traditional position actually costs and what it can look like when held faithfully.</w:t>
      </w:r>
    </w:p>
    <w:p>
      <w:pPr>
        <w:spacing w:after="160" w:line="276" w:lineRule="auto"/>
        <w:ind w:firstLine="504"/>
      </w:pPr>
      <w:r>
        <w:rPr>
          <w:rFonts w:ascii="Garamond" w:cs="Garamond" w:eastAsia="Garamond" w:hAnsi="Garamond"/>
          <w:sz w:val="22"/>
          <w:szCs w:val="22"/>
        </w:rPr>
        <w:t xml:space="preserve">Sam Allberry, Is God Anti-Gay? (2013). A brief and accessible treatment of the key texts from a scholar who is himself same-sex attracted and holds the traditional position.</w:t>
      </w:r>
    </w:p>
    <w:p>
      <w:pPr>
        <w:spacing w:after="160" w:before="320"/>
        <w:jc w:val="left"/>
      </w:pPr>
      <w:r>
        <w:rPr>
          <w:rFonts w:ascii="Garamond" w:cs="Garamond" w:eastAsia="Garamond" w:hAnsi="Garamond"/>
          <w:b/>
          <w:bCs/>
          <w:sz w:val="26"/>
          <w:szCs w:val="26"/>
        </w:rPr>
        <w:t xml:space="preserve">The Exegetical Question</w:t>
      </w:r>
    </w:p>
    <w:p>
      <w:pPr>
        <w:spacing w:after="160" w:line="276" w:lineRule="auto"/>
        <w:ind w:firstLine="504"/>
      </w:pPr>
      <w:r>
        <w:rPr>
          <w:rFonts w:ascii="Garamond" w:cs="Garamond" w:eastAsia="Garamond" w:hAnsi="Garamond"/>
          <w:sz w:val="22"/>
          <w:szCs w:val="22"/>
        </w:rPr>
        <w:t xml:space="preserve">Robert Gagnon, The Bible and Homosexual Practice: Texts and Hermeneutics (2001). The most comprehensive exegetical treatment of all the relevant texts from the traditional perspective. Detailed and demanding.</w:t>
      </w:r>
    </w:p>
    <w:p>
      <w:pPr>
        <w:spacing w:after="160" w:line="276" w:lineRule="auto"/>
        <w:ind w:firstLine="504"/>
      </w:pPr>
      <w:r>
        <w:rPr>
          <w:rFonts w:ascii="Garamond" w:cs="Garamond" w:eastAsia="Garamond" w:hAnsi="Garamond"/>
          <w:sz w:val="22"/>
          <w:szCs w:val="22"/>
        </w:rPr>
        <w:t xml:space="preserve">James Brownson, Bible, Gender, Sexuality: Reframing the Church's Debate on Same-Sexuality (2013). The most careful exegetical case for the affirming position. Essential reading for understanding the best arguments on the affirming side.</w:t>
      </w:r>
    </w:p>
    <w:p>
      <w:pPr>
        <w:spacing w:after="160" w:line="276" w:lineRule="auto"/>
        <w:ind w:firstLine="504"/>
      </w:pPr>
      <w:r>
        <w:rPr>
          <w:rFonts w:ascii="Garamond" w:cs="Garamond" w:eastAsia="Garamond" w:hAnsi="Garamond"/>
          <w:sz w:val="22"/>
          <w:szCs w:val="22"/>
        </w:rPr>
        <w:t xml:space="preserve">Matthew Vines, God and the Gay Christian: The Biblical Case in Support of Same-Sex Relationships (2014). A more accessible version of the affirming exegetical case.</w:t>
      </w:r>
    </w:p>
    <w:p>
      <w:pPr>
        <w:spacing w:after="160" w:line="276" w:lineRule="auto"/>
        <w:ind w:firstLine="504"/>
      </w:pPr>
      <w:r>
        <w:rPr>
          <w:rFonts w:ascii="Garamond" w:cs="Garamond" w:eastAsia="Garamond" w:hAnsi="Garamond"/>
          <w:sz w:val="22"/>
          <w:szCs w:val="22"/>
        </w:rPr>
        <w:t xml:space="preserve">Richard Hays, The Moral Vision of the New Testament: A Contemporary Introduction to New Testament Ethics (1996). Chapter 16 provides a careful traditional reading of Romans 1 and the other New Testament texts.</w:t>
      </w:r>
    </w:p>
    <w:p>
      <w:pPr>
        <w:spacing w:after="160" w:before="320"/>
        <w:jc w:val="left"/>
      </w:pPr>
      <w:r>
        <w:rPr>
          <w:rFonts w:ascii="Garamond" w:cs="Garamond" w:eastAsia="Garamond" w:hAnsi="Garamond"/>
          <w:b/>
          <w:bCs/>
          <w:sz w:val="26"/>
          <w:szCs w:val="26"/>
        </w:rPr>
        <w:t xml:space="preserve">The Pastoral and Communal Question</w:t>
      </w:r>
    </w:p>
    <w:p>
      <w:pPr>
        <w:spacing w:after="160" w:line="276" w:lineRule="auto"/>
        <w:ind w:firstLine="504"/>
      </w:pPr>
      <w:r>
        <w:rPr>
          <w:rFonts w:ascii="Garamond" w:cs="Garamond" w:eastAsia="Garamond" w:hAnsi="Garamond"/>
          <w:sz w:val="22"/>
          <w:szCs w:val="22"/>
        </w:rPr>
        <w:t xml:space="preserve">Wesley Hill, Spiritual Friendship: Finding Love in the Church as a Celibate Gay Christian (2015). The most important treatment of what genuine Christian community looks like for gay Christians navigating celibacy.</w:t>
      </w:r>
    </w:p>
    <w:p>
      <w:pPr>
        <w:spacing w:after="160" w:line="276" w:lineRule="auto"/>
        <w:ind w:firstLine="504"/>
      </w:pPr>
      <w:r>
        <w:rPr>
          <w:rFonts w:ascii="Garamond" w:cs="Garamond" w:eastAsia="Garamond" w:hAnsi="Garamond"/>
          <w:sz w:val="22"/>
          <w:szCs w:val="22"/>
        </w:rPr>
        <w:t xml:space="preserve">Aelred of Rievaulx, Spiritual Friendship (12th century; available in modern translation). The classic treatment of covenantal Christian friendship as a form of love that provides genuine intimacy and belonging.</w:t>
      </w:r>
    </w:p>
    <w:p>
      <w:pPr>
        <w:spacing w:after="160" w:line="276" w:lineRule="auto"/>
        <w:ind w:firstLine="504"/>
      </w:pPr>
      <w:r>
        <w:rPr>
          <w:rFonts w:ascii="Garamond" w:cs="Garamond" w:eastAsia="Garamond" w:hAnsi="Garamond"/>
          <w:sz w:val="22"/>
          <w:szCs w:val="22"/>
        </w:rPr>
        <w:t xml:space="preserve">Christopher Yuan, Holy Sexuality and the Gospel: Sex, Desire, and Relationships Shaped by God's Grand Story (2018). A practical theology of sexuality for gay Christians navigating the traditional position.</w:t>
      </w:r>
    </w:p>
    <w:p>
      <w:pPr>
        <w:spacing w:after="160" w:before="320"/>
        <w:jc w:val="left"/>
      </w:pPr>
      <w:r>
        <w:rPr>
          <w:rFonts w:ascii="Garamond" w:cs="Garamond" w:eastAsia="Garamond" w:hAnsi="Garamond"/>
          <w:b/>
          <w:bCs/>
          <w:sz w:val="26"/>
          <w:szCs w:val="26"/>
        </w:rPr>
        <w:t xml:space="preserve">The Theological Anthropology</w:t>
      </w:r>
    </w:p>
    <w:p>
      <w:pPr>
        <w:spacing w:after="160" w:line="276" w:lineRule="auto"/>
        <w:ind w:firstLine="504"/>
      </w:pPr>
      <w:r>
        <w:rPr>
          <w:rFonts w:ascii="Garamond" w:cs="Garamond" w:eastAsia="Garamond" w:hAnsi="Garamond"/>
          <w:sz w:val="22"/>
          <w:szCs w:val="22"/>
        </w:rPr>
        <w:t xml:space="preserve">Karl Barth, Church Dogmatics III/1 and III/2. Barth's treatment of the imago Dei and the theology of the body is essential for understanding the theological architecture within which the sexuality question sits.</w:t>
      </w:r>
    </w:p>
    <w:p>
      <w:pPr>
        <w:spacing w:after="160" w:line="276" w:lineRule="auto"/>
        <w:ind w:firstLine="504"/>
      </w:pPr>
      <w:r>
        <w:rPr>
          <w:rFonts w:ascii="Garamond" w:cs="Garamond" w:eastAsia="Garamond" w:hAnsi="Garamond"/>
          <w:sz w:val="22"/>
          <w:szCs w:val="22"/>
        </w:rPr>
        <w:t xml:space="preserve">N. T. Wright, Surprised by Hope (2008). Wright's account of resurrection and the new creation provides the eschatological framework within which Christian sexuality makes sense.</w:t>
      </w:r>
    </w:p>
    <w:p>
      <w:pPr>
        <w:spacing w:after="160" w:line="276" w:lineRule="auto"/>
        <w:ind w:firstLine="504"/>
      </w:pPr>
      <w:r>
        <w:rPr>
          <w:rFonts w:ascii="Garamond" w:cs="Garamond" w:eastAsia="Garamond" w:hAnsi="Garamond"/>
          <w:sz w:val="22"/>
          <w:szCs w:val="22"/>
        </w:rPr>
        <w:t xml:space="preserve">John Paul II, Man and Woman He Created Them: A Theology of the Body (1979-1984; translated 2006). The most systematic Catholic treatment of the theology of the body, deeply rooted in Genesis and broadly relevant to the question.</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Appendix B: Conversation Guides</w:t>
      </w:r>
    </w:p>
    <w:p>
      <w:pPr>
        <w:spacing w:after="160" w:before="320"/>
        <w:jc w:val="left"/>
      </w:pPr>
      <w:r>
        <w:rPr>
          <w:rFonts w:ascii="Garamond" w:cs="Garamond" w:eastAsia="Garamond" w:hAnsi="Garamond"/>
          <w:b/>
          <w:bCs/>
          <w:sz w:val="26"/>
          <w:szCs w:val="26"/>
        </w:rPr>
        <w:t xml:space="preserve">For Individuals and Small Groups</w:t>
      </w:r>
    </w:p>
    <w:p>
      <w:pPr>
        <w:spacing w:after="160" w:line="276" w:lineRule="auto"/>
        <w:ind w:firstLine="504"/>
      </w:pPr>
      <w:r>
        <w:rPr>
          <w:rFonts w:ascii="Garamond" w:cs="Garamond" w:eastAsia="Garamond" w:hAnsi="Garamond"/>
          <w:sz w:val="22"/>
          <w:szCs w:val="22"/>
        </w:rPr>
        <w:t xml:space="preserve">Discussion 1: The Exegetical Question. (1) What is your prior understanding of what the Bible teaches about same-sex relationships? What texts or teachings shaped that understanding? (2) After reading this book, what do you find most challenging about the exegetical arguments on either side? (3) What do you think is the strongest argument for the affirming position, stated in its own terms? What is your response to that argument? (4) What do you think is the strongest argument for the traditional position? What are its limits? (5) How do you evaluate the claim that the trajectory of the whole biblical narrative supports the traditional position?</w:t>
      </w:r>
    </w:p>
    <w:p>
      <w:pPr>
        <w:spacing w:after="160" w:line="276" w:lineRule="auto"/>
        <w:ind w:firstLine="504"/>
      </w:pPr>
      <w:r>
        <w:rPr>
          <w:rFonts w:ascii="Garamond" w:cs="Garamond" w:eastAsia="Garamond" w:hAnsi="Garamond"/>
          <w:sz w:val="22"/>
          <w:szCs w:val="22"/>
        </w:rPr>
        <w:t xml:space="preserve">Discussion 2: The Pastoral Failure. (1) In what specific ways has your church community failed LGBTQ+ people? Name the specifics, not just the general patterns. (2) What would genuine repentance look like for those specific failures? (3) What does your church currently offer gay Christians who accept the traditional position? Is it sufficient? (4) What changes would you need to make in your own life to be the kind of neighbor and community member that the chapter on "what the church owes" describes? (5) Have you ever asked a gay Christian what they need from the church? If not, what is preventing you from asking?</w:t>
      </w:r>
    </w:p>
    <w:p>
      <w:pPr>
        <w:spacing w:after="160" w:line="276" w:lineRule="auto"/>
        <w:ind w:firstLine="504"/>
      </w:pPr>
      <w:r>
        <w:rPr>
          <w:rFonts w:ascii="Garamond" w:cs="Garamond" w:eastAsia="Garamond" w:hAnsi="Garamond"/>
          <w:sz w:val="22"/>
          <w:szCs w:val="22"/>
        </w:rPr>
        <w:t xml:space="preserve">Discussion 3: The Family Question. (1) If your child came out to you tomorrow, what would be your first response? What would your second response be? (2) What do you think your child would fear most about telling you? (3) What would it look like to maintain genuine relationship with a gay child while holding the traditional position? What would be the cost? (4) What resources does your church provide for parents navigating this question? Are they adequate? (5) What do you wish you had said to someone in your life who came out to you that you did not say at the time?</w:t>
      </w:r>
    </w:p>
    <w:p>
      <w:pPr>
        <w:spacing w:after="160" w:line="276" w:lineRule="auto"/>
        <w:ind w:firstLine="504"/>
      </w:pPr>
      <w:r>
        <w:rPr>
          <w:rFonts w:ascii="Garamond" w:cs="Garamond" w:eastAsia="Garamond" w:hAnsi="Garamond"/>
          <w:sz w:val="22"/>
          <w:szCs w:val="22"/>
        </w:rPr>
        <w:t xml:space="preserve">Discussion 4: The Community Question. (1) Are there openly gay people in your church community? If not, what does their absence tell you? (2) What does genuine community look like for someone who is navigating celibacy? Does your church provide this? (3) What would you need to change in your own practices of friendship to offer the kind of deep friendship that the chapter on Christian formation describes? (4) What would it look like for your church to recover the tradition of spiritual friendship that the chapter describes? (5) If you are in a same-sex marriage or relationship, what do you wish the church understood about your experience? What would you need from a church community to feel genuinely welcomed without feeling managed?</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Afterword: A Word to Pastors</w:t>
      </w:r>
    </w:p>
    <w:p>
      <w:pPr>
        <w:spacing w:after="160" w:line="276" w:lineRule="auto"/>
        <w:ind w:firstLine="504"/>
      </w:pPr>
      <w:r>
        <w:rPr>
          <w:rFonts w:ascii="Garamond" w:cs="Garamond" w:eastAsia="Garamond" w:hAnsi="Garamond"/>
          <w:sz w:val="22"/>
          <w:szCs w:val="22"/>
        </w:rPr>
        <w:t xml:space="preserve">Every pastor reading this book has gay people in their congregation. I am not speaking probabilistically. I am stating a certainty. Statistically, somewhere between three and ten percent of any reasonably sized congregation experiences same-sex attraction. If you have three hundred people in your church, somewhere between nine and thirty of them are gay. Most of them have not told you. Most of them have not told anyone in the congregation. They are managing the distance between who they are and what the church says about who they are, and that management is expensive — spiritually, emotionally, relationally.</w:t>
      </w:r>
    </w:p>
    <w:p>
      <w:pPr>
        <w:spacing w:after="160" w:line="276" w:lineRule="auto"/>
        <w:ind w:firstLine="504"/>
      </w:pPr>
      <w:r>
        <w:rPr>
          <w:rFonts w:ascii="Garamond" w:cs="Garamond" w:eastAsia="Garamond" w:hAnsi="Garamond"/>
          <w:sz w:val="22"/>
          <w:szCs w:val="22"/>
        </w:rPr>
        <w:t xml:space="preserve">They are watching what you do. Not what you say in your statement of faith. What you do. How you preach about sexuality. Whether you acknowledge their existence. Whether you distinguish between attraction and behavior. Whether you treat the traditional position as a settled first principle that requires no pastoral nuance or as a carefully held theological conviction that comes with specific pastoral obligations. They are watching, and what they observe shapes whether the community you lead is a place they can belong to honestly.</w:t>
      </w:r>
    </w:p>
    <w:p>
      <w:pPr>
        <w:spacing w:after="160" w:line="276" w:lineRule="auto"/>
        <w:ind w:firstLine="504"/>
      </w:pPr>
      <w:r>
        <w:rPr>
          <w:rFonts w:ascii="Garamond" w:cs="Garamond" w:eastAsia="Garamond" w:hAnsi="Garamond"/>
          <w:sz w:val="22"/>
          <w:szCs w:val="22"/>
        </w:rPr>
        <w:t xml:space="preserve">I want to say several things to you directly, pastor to pastor.</w:t>
      </w:r>
    </w:p>
    <w:p>
      <w:pPr>
        <w:spacing w:after="160" w:line="276" w:lineRule="auto"/>
        <w:ind w:firstLine="504"/>
      </w:pPr>
      <w:r>
        <w:rPr>
          <w:rFonts w:ascii="Garamond" w:cs="Garamond" w:eastAsia="Garamond" w:hAnsi="Garamond"/>
          <w:sz w:val="22"/>
          <w:szCs w:val="22"/>
        </w:rPr>
        <w:t xml:space="preserve">First: do the exegetical work. Preach the traditional position because you have examined the texts carefully, because you have engaged the best arguments on the affirming side, because you have followed the evidence with honesty and intellectual rigor and arrived at the conclusion that the traditional position is correct. Do not preach it because it is your tribe's position, because preaching the affirming position would cost you your job, or because you have not examined the question closely enough to be able to say anything specific about it. The people in your congregation who are living this question deserve a pastor who has done the work.</w:t>
      </w:r>
    </w:p>
    <w:p>
      <w:pPr>
        <w:spacing w:after="160" w:line="276" w:lineRule="auto"/>
        <w:ind w:firstLine="504"/>
      </w:pPr>
      <w:r>
        <w:rPr>
          <w:rFonts w:ascii="Garamond" w:cs="Garamond" w:eastAsia="Garamond" w:hAnsi="Garamond"/>
          <w:sz w:val="22"/>
          <w:szCs w:val="22"/>
        </w:rPr>
        <w:t xml:space="preserve">Second: preach the theology of celibacy. Most evangelical churches preach extensively about marriage and barely at all about celibacy. This communicates to everyone who is not in a married heterosexual partnership — the gay Christian navigating the traditional position, the single person by circumstance, the widowed, the divorced — that the church does not have a vision of flourishing that includes them. Recover the New Testament's teaching about celibacy. Preach 1 Corinthians 7 with the same depth and care you preach Ephesians 5. Teach your congregation that celibacy is a genuine and honored calling rather than an unfortunate temporary state. This is not only a service to gay Christians in your congregation. It is a service to every person who does not fit the nuclear-family model that most evangelical churches center.</w:t>
      </w:r>
    </w:p>
    <w:p>
      <w:pPr>
        <w:spacing w:after="160" w:line="276" w:lineRule="auto"/>
        <w:ind w:firstLine="504"/>
      </w:pPr>
      <w:r>
        <w:rPr>
          <w:rFonts w:ascii="Garamond" w:cs="Garamond" w:eastAsia="Garamond" w:hAnsi="Garamond"/>
          <w:sz w:val="22"/>
          <w:szCs w:val="22"/>
        </w:rPr>
        <w:t xml:space="preserve">Third: build community for single and celibate people. The sermon series is insufficient. The theological position is insufficient. The gay Christian in your congregation who accepts the traditional position and is living faithfully within it needs genuine community — genuine deep friendship, genuine belonging to the body of Christ that is not contingent on being in a nuclear family. Build that community or acknowledge that you are asking people to do something you have not equipped them to sustain.</w:t>
      </w:r>
    </w:p>
    <w:p>
      <w:pPr>
        <w:spacing w:after="160" w:line="276" w:lineRule="auto"/>
        <w:ind w:firstLine="504"/>
      </w:pPr>
      <w:r>
        <w:rPr>
          <w:rFonts w:ascii="Garamond" w:cs="Garamond" w:eastAsia="Garamond" w:hAnsi="Garamond"/>
          <w:sz w:val="22"/>
          <w:szCs w:val="22"/>
        </w:rPr>
        <w:t xml:space="preserve">Fourth: make your church a place where gay people can be honest. The gay person who is carrying same-sex attraction privately in your congregation, who has never told anyone because they are afraid of how the community will respond, is carrying something they should not be carrying alone. Create the conditions — in your preaching, in your pastoral care, in the tone of your community — where honest disclosure is possible. This does not require affirming same-sex relationships. It requires making clear that the presence of same-sex attraction is not a disqualification from community membership or spiritual leadership. The person who experiences same-sex attraction and is living faithfully — celibate and honest about their situation — is not less capable of spiritual maturity or community leadership than a heterosexual person. They may, in fact, have developed dimensions of spiritual depth that the person whose life has been easier has not.</w:t>
      </w:r>
    </w:p>
    <w:p>
      <w:pPr>
        <w:spacing w:after="160" w:line="276" w:lineRule="auto"/>
        <w:ind w:firstLine="504"/>
      </w:pPr>
      <w:r>
        <w:rPr>
          <w:rFonts w:ascii="Garamond" w:cs="Garamond" w:eastAsia="Garamond" w:hAnsi="Garamond"/>
          <w:sz w:val="22"/>
          <w:szCs w:val="22"/>
        </w:rPr>
        <w:t xml:space="preserve">Fifth: prepare your congregation for the conversations they are going to have. Every family in your congregation has or will have a family member who is gay or who comes out. Every workplace your congregation members work in includes LGBTQ+ colleagues. Every neighborhood includes same-sex couples. Your congregation members need to know how to engage these people as neighbors and family members — not with contempt, not with capitulation, but with the kind of genuine, loving, honest presence that the gospel requires. Give them that preparation from the pulpit and in the small group room before the situations arise, not after.</w:t>
      </w:r>
    </w:p>
    <w:p>
      <w:pPr>
        <w:spacing w:after="160" w:line="276" w:lineRule="auto"/>
        <w:ind w:firstLine="504"/>
      </w:pPr>
      <w:r>
        <w:rPr>
          <w:rFonts w:ascii="Garamond" w:cs="Garamond" w:eastAsia="Garamond" w:hAnsi="Garamond"/>
          <w:sz w:val="22"/>
          <w:szCs w:val="22"/>
        </w:rPr>
        <w:t xml:space="preserve">Finally: be honest about what you do not know. There are dimensions of this question that are genuinely difficult — exegetically, pastorally, and experientially. The pastor who speaks about same-sex relationships with an ease that suggests they have not sat with the difficulty has not earned the trust of the gay Christians in their congregation. The pastor who says "this is genuinely hard, the texts require careful handling, the pastoral dimensions are significant, and I am committed to holding both the truth and the people with genuine seriousness" — that pastor has earned the beginning of trust.</w:t>
      </w:r>
    </w:p>
    <w:p>
      <w:pPr>
        <w:spacing w:after="160" w:line="276" w:lineRule="auto"/>
        <w:ind w:firstLine="504"/>
      </w:pPr>
      <w:r>
        <w:rPr>
          <w:rFonts w:ascii="Garamond" w:cs="Garamond" w:eastAsia="Garamond" w:hAnsi="Garamond"/>
          <w:sz w:val="22"/>
          <w:szCs w:val="22"/>
        </w:rPr>
        <w:t xml:space="preserve">The pastoral calling is to hold both. The truth and the person. The conviction and the compassion. The tradition and the human being in front of you. Every week. In every specific situation. Without allowing either to eliminate the other.</w:t>
      </w:r>
    </w:p>
    <w:p>
      <w:pPr>
        <w:spacing w:after="160" w:line="276" w:lineRule="auto"/>
        <w:ind w:firstLine="504"/>
      </w:pPr>
      <w:r>
        <w:rPr>
          <w:rFonts w:ascii="Garamond" w:cs="Garamond" w:eastAsia="Garamond" w:hAnsi="Garamond"/>
          <w:sz w:val="22"/>
          <w:szCs w:val="22"/>
        </w:rPr>
        <w:t xml:space="preserve">That is the calling. It was not supposed to be easy.</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A Note on Sources and Scholarly Method</w:t>
      </w:r>
    </w:p>
    <w:p>
      <w:pPr>
        <w:spacing w:after="160" w:line="276" w:lineRule="auto"/>
        <w:ind w:firstLine="504"/>
      </w:pPr>
      <w:r>
        <w:rPr>
          <w:rFonts w:ascii="Garamond" w:cs="Garamond" w:eastAsia="Garamond" w:hAnsi="Garamond"/>
          <w:sz w:val="22"/>
          <w:szCs w:val="22"/>
        </w:rPr>
        <w:t xml:space="preserve">The literature on the Bible and same-sex relationships is enormous, contested, and politically charged. Scholars on both sides of the question have produced serious exegetical work, and readers who want to examine the arguments in depth will need to engage that literature directly. This note identifies the scholars I have drawn on most significantly and evaluates my use of them.</w:t>
      </w:r>
    </w:p>
    <w:p>
      <w:pPr>
        <w:spacing w:after="160" w:line="276" w:lineRule="auto"/>
        <w:ind w:firstLine="504"/>
      </w:pPr>
      <w:r>
        <w:rPr>
          <w:rFonts w:ascii="Garamond" w:cs="Garamond" w:eastAsia="Garamond" w:hAnsi="Garamond"/>
          <w:sz w:val="22"/>
          <w:szCs w:val="22"/>
        </w:rPr>
        <w:t xml:space="preserve">Robert Gagnon's The Bible and Homosexual Practice (2001) remains the most comprehensive traditional exegetical treatment of all the relevant texts. Gagnon is a New Testament scholar at Pittsburgh Theological Seminary who has spent his career on this question. His work is detailed, technically demanding, and sometimes polemical in tone — he can be harsh toward scholars he disagrees with. But the exegetical substance is serious and the research is comprehensive. I have drawn on Gagnon's analysis of the specific texts, particularly his treatment of arsenokoitai, para phusin, and the Levitical prohibitions, while trying to present the argument without his polemical edge.</w:t>
      </w:r>
    </w:p>
    <w:p>
      <w:pPr>
        <w:spacing w:after="160" w:line="276" w:lineRule="auto"/>
        <w:ind w:firstLine="504"/>
      </w:pPr>
      <w:r>
        <w:rPr>
          <w:rFonts w:ascii="Garamond" w:cs="Garamond" w:eastAsia="Garamond" w:hAnsi="Garamond"/>
          <w:sz w:val="22"/>
          <w:szCs w:val="22"/>
        </w:rPr>
        <w:t xml:space="preserve">James Brownson's Bible, Gender, Sexuality (2013) is the most sophisticated affirming exegetical treatment I have encountered. Brownson is a New Testament scholar at Western Theological Seminary who arrived at the affirming position in the context of his son's coming out. He reads all the relevant texts carefully and develops the most serious version of the argument that what Genesis 1-2 establishes is a set of goods that same-sex committed relationships can realize equally well. I have tried to present his argument as fairly as possible before explaining where I find it ultimately unconvincing.</w:t>
      </w:r>
    </w:p>
    <w:p>
      <w:pPr>
        <w:spacing w:after="160" w:line="276" w:lineRule="auto"/>
        <w:ind w:firstLine="504"/>
      </w:pPr>
      <w:r>
        <w:rPr>
          <w:rFonts w:ascii="Garamond" w:cs="Garamond" w:eastAsia="Garamond" w:hAnsi="Garamond"/>
          <w:sz w:val="22"/>
          <w:szCs w:val="22"/>
        </w:rPr>
        <w:t xml:space="preserve">Matthew Vines's God and the Gay Christian (2014) is a more accessible version of the affirming exegetical case, written by a gay Christian who spent several years studying the texts carefully after coming out. Vines is not a credentialed biblical scholar, but his research is careful and his presentation of the orientation argument is the clearest available. I have engaged his argument seriously rather than dismissing it on credentialing grounds.</w:t>
      </w:r>
    </w:p>
    <w:p>
      <w:pPr>
        <w:spacing w:after="160" w:line="276" w:lineRule="auto"/>
        <w:ind w:firstLine="504"/>
      </w:pPr>
      <w:r>
        <w:rPr>
          <w:rFonts w:ascii="Garamond" w:cs="Garamond" w:eastAsia="Garamond" w:hAnsi="Garamond"/>
          <w:sz w:val="22"/>
          <w:szCs w:val="22"/>
        </w:rPr>
        <w:t xml:space="preserve">Wesley Hill's Washed and Waiting (2010) and Spiritual Friendship (2015) are in a different category from the exegetical works. Hill is a New Testament scholar who is himself gay and celibate, and his books are accounts of navigating the traditional position from the inside. They are theologically rich and pastorally essential. No book on this subject that does not engage Hill's perspective has done justice to the pastoral dimensions of the question. His recovery of the tradition of spiritual friendship is one of the most significant contributions to the contemporary conversation about what Christian community looks like for gay Christians navigating celibacy.</w:t>
      </w:r>
    </w:p>
    <w:p>
      <w:pPr>
        <w:spacing w:after="160" w:line="276" w:lineRule="auto"/>
        <w:ind w:firstLine="504"/>
      </w:pPr>
      <w:r>
        <w:rPr>
          <w:rFonts w:ascii="Garamond" w:cs="Garamond" w:eastAsia="Garamond" w:hAnsi="Garamond"/>
          <w:sz w:val="22"/>
          <w:szCs w:val="22"/>
        </w:rPr>
        <w:t xml:space="preserve">Preston Sprinkle's People to Be Loved (2015) is the most balanced accessible treatment. Sprinkle holds the traditional position and presents it with genuine pastoral warmth toward LGBTQ+ people. His work is the book I most commonly recommend to people who are new to the conversation and want a treatment that is both theologically serious and pastorally sensitive.</w:t>
      </w:r>
    </w:p>
    <w:p>
      <w:pPr>
        <w:spacing w:after="160" w:line="276" w:lineRule="auto"/>
        <w:ind w:firstLine="504"/>
      </w:pPr>
      <w:r>
        <w:rPr>
          <w:rFonts w:ascii="Garamond" w:cs="Garamond" w:eastAsia="Garamond" w:hAnsi="Garamond"/>
          <w:sz w:val="22"/>
          <w:szCs w:val="22"/>
        </w:rPr>
        <w:t xml:space="preserve">Richard Hays's The Moral Vision of the New Testament (1996) contains a careful treatment of the New Testament texts in chapter 16 that informed my reading of Romans 1 and the Corinthian passages. Hays is one of the most respected New Testament ethicists in the English-speaking world, and his analysis of the relevant texts is worth engaging regardless of where one lands on the question.</w:t>
      </w:r>
    </w:p>
    <w:p>
      <w:pPr>
        <w:spacing w:after="160" w:line="276" w:lineRule="auto"/>
        <w:ind w:firstLine="504"/>
      </w:pPr>
      <w:r>
        <w:rPr>
          <w:rFonts w:ascii="Garamond" w:cs="Garamond" w:eastAsia="Garamond" w:hAnsi="Garamond"/>
          <w:sz w:val="22"/>
          <w:szCs w:val="22"/>
        </w:rPr>
        <w:t xml:space="preserve">Bernadette Brooten's Love Between Women (1996) is important primarily for the historical argument. Brooten, who holds the affirming position, has demonstrated through extensive research on ancient Greek and Roman sources that the ancient world was aware of same-sex attraction as an enduring orientation and of long-term same-sex relationships between consenting adults. This evidence bears directly on the claim that the biblical prohibitions address only pederasty or exploitation, and Brooten's research makes that limiting claim harder to sustain.</w:t>
      </w:r>
    </w:p>
    <w:p>
      <w:pPr>
        <w:spacing w:after="160" w:line="276" w:lineRule="auto"/>
        <w:ind w:firstLine="504"/>
      </w:pPr>
      <w:r>
        <w:rPr>
          <w:rFonts w:ascii="Garamond" w:cs="Garamond" w:eastAsia="Garamond" w:hAnsi="Garamond"/>
          <w:sz w:val="22"/>
          <w:szCs w:val="22"/>
        </w:rPr>
        <w:t xml:space="preserve">Aelred of Rievaulx's Spiritual Friendship (twelfth century) is the classic text on covenantal Christian friendship that Hill draws on extensively. Aelred, a Cistercian abbot in medieval England who was himself probably attracted to other men, developed a theology of deep friendship that provides one of the most significant resources for the question of what community looks like for gay Christians navigating celibacy. The text is available in modern translation and rewards careful reading.</w:t>
      </w:r>
    </w:p>
    <w:p>
      <w:pPr>
        <w:spacing w:after="160" w:line="276" w:lineRule="auto"/>
        <w:ind w:firstLine="504"/>
      </w:pPr>
      <w:r>
        <w:rPr>
          <w:rFonts w:ascii="Garamond" w:cs="Garamond" w:eastAsia="Garamond" w:hAnsi="Garamond"/>
          <w:sz w:val="22"/>
          <w:szCs w:val="22"/>
        </w:rPr>
        <w:t xml:space="preserve">A note on balance: I have tried throughout this book to engage the strongest version of the arguments on both sides. The test I apply to my presentation of the affirming arguments is whether the person who holds those arguments would recognize them as a fair presentation. I have not always achieved this goal, and readers who are more familiar with the affirming literature will find places where my presentation could be stronger. I have tried to flag the places where I find the affirming arguments most significant rather than presenting weakened versions that are easy to dismiss. Where I believe I have succeeded and where I have not is for the reader to evaluate.</w:t>
      </w:r>
    </w:p>
    <w:p>
      <w:pPr>
        <w:spacing w:after="200"/>
      </w:pPr>
      <w:r>
        <w:rPr>
          <w:rFonts w:ascii="Garamond" w:cs="Garamond" w:eastAsia="Garamond" w:hAnsi="Garamond"/>
          <w:sz w:val="22"/>
          <w:szCs w:val="22"/>
        </w:rPr>
        <w:t xml:space="preserve"/>
      </w:r>
    </w:p>
    <w:p>
      <w:pPr>
        <w:pageBreakBefore/>
        <w:spacing w:after="320" w:before="480"/>
        <w:jc w:val="left"/>
      </w:pPr>
      <w:r>
        <w:rPr>
          <w:rFonts w:ascii="Garamond" w:cs="Garamond" w:eastAsia="Garamond" w:hAnsi="Garamond"/>
          <w:b/>
          <w:bCs/>
          <w:sz w:val="32"/>
          <w:szCs w:val="32"/>
        </w:rPr>
        <w:t xml:space="preserve">For the LGBTQ+ Reader Who Picked This Up</w:t>
      </w:r>
    </w:p>
    <w:p>
      <w:pPr>
        <w:spacing w:after="160" w:line="276" w:lineRule="auto"/>
        <w:ind w:firstLine="504"/>
      </w:pPr>
      <w:r>
        <w:rPr>
          <w:rFonts w:ascii="Garamond" w:cs="Garamond" w:eastAsia="Garamond" w:hAnsi="Garamond"/>
          <w:sz w:val="22"/>
          <w:szCs w:val="22"/>
        </w:rPr>
        <w:t xml:space="preserve">If you are LGBTQ+ and you have read this book — or picked it up off a resource wall in a church lobby and opened to this page first to see if this is going to be what you fear it is going to be — I want to speak to you directly before we close.</w:t>
      </w:r>
    </w:p>
    <w:p>
      <w:pPr>
        <w:spacing w:after="160" w:line="276" w:lineRule="auto"/>
        <w:ind w:firstLine="504"/>
      </w:pPr>
      <w:r>
        <w:rPr>
          <w:rFonts w:ascii="Garamond" w:cs="Garamond" w:eastAsia="Garamond" w:hAnsi="Garamond"/>
          <w:sz w:val="22"/>
          <w:szCs w:val="22"/>
        </w:rPr>
        <w:t xml:space="preserve">You have probably been told things about yourself by the church that have not been true. You have probably been told that your experience of same-sex attraction is uniquely disgusting to God. You have probably been told that you can change if you pray hard enough or want it badly enough, and found that you could not, and concluded that the failure was yours. You have probably been treated by some people who claim to follow Jesus in ways that Jesus would not recognize as following him. Those experiences are real and they deserve to be acknowledged.</w:t>
      </w:r>
    </w:p>
    <w:p>
      <w:pPr>
        <w:spacing w:after="160" w:line="276" w:lineRule="auto"/>
        <w:ind w:firstLine="504"/>
      </w:pPr>
      <w:r>
        <w:rPr>
          <w:rFonts w:ascii="Garamond" w:cs="Garamond" w:eastAsia="Garamond" w:hAnsi="Garamond"/>
          <w:sz w:val="22"/>
          <w:szCs w:val="22"/>
        </w:rPr>
        <w:t xml:space="preserve">I believe those treatments were wrong. I believe the church owes you honesty and repentance for them. I believe you have been made in the image of God, that you are loved by Christ with a love that does not begin with conditions and does not end with failure, and that you deserve a community that sees you as a person rather than a theological controversy.</w:t>
      </w:r>
    </w:p>
    <w:p>
      <w:pPr>
        <w:spacing w:after="160" w:line="276" w:lineRule="auto"/>
        <w:ind w:firstLine="504"/>
      </w:pPr>
      <w:r>
        <w:rPr>
          <w:rFonts w:ascii="Garamond" w:cs="Garamond" w:eastAsia="Garamond" w:hAnsi="Garamond"/>
          <w:sz w:val="22"/>
          <w:szCs w:val="22"/>
        </w:rPr>
        <w:t xml:space="preserve">I also believe — and I am not going to pretend I do not — that the biblical sexual ethic places sexual intimacy within the covenant of marriage between a man and a woman. I have made that case in this book as carefully as I know how. I have tried to engage the strongest arguments for the affirming position fairly. I have tried to be honest about the cost of the traditional position and about the pastoral failures of the church that has held it. But I would not serve you well if I concealed what I actually believe.</w:t>
      </w:r>
    </w:p>
    <w:p>
      <w:pPr>
        <w:spacing w:after="160" w:line="276" w:lineRule="auto"/>
        <w:ind w:firstLine="504"/>
      </w:pPr>
      <w:r>
        <w:rPr>
          <w:rFonts w:ascii="Garamond" w:cs="Garamond" w:eastAsia="Garamond" w:hAnsi="Garamond"/>
          <w:sz w:val="22"/>
          <w:szCs w:val="22"/>
        </w:rPr>
        <w:t xml:space="preserve">You may disagree with my conclusion. You may have read the same texts and arrived at a different place. You may hold the affirming position with careful theological reasoning that I have not fully engaged. If so, I am not asking you to simply accept my conclusion because I have reached it. I am asking you to engage the evidence honestly and follow it where it leads — which is exactly what I have tried to do.</w:t>
      </w:r>
    </w:p>
    <w:p>
      <w:pPr>
        <w:spacing w:after="160" w:line="276" w:lineRule="auto"/>
        <w:ind w:firstLine="504"/>
      </w:pPr>
      <w:r>
        <w:rPr>
          <w:rFonts w:ascii="Garamond" w:cs="Garamond" w:eastAsia="Garamond" w:hAnsi="Garamond"/>
          <w:sz w:val="22"/>
          <w:szCs w:val="22"/>
        </w:rPr>
        <w:t xml:space="preserve">What I want you to know, regardless of where you land on the theological question, is this: the God described in the pages of the Bible is not primarily a God of sexual legislation. He is a God who makes, who loves, who pursues, who enters the human situation fully in Jesus Christ, who suffers with and for the people he has made, and who offers a redemption that reaches everything that is broken in human experience. That includes everything that is broken in human sexuality — the heterosexual person's disordered sexuality and the gay person's disordered sexuality and everyone else's. The redemption that the gospel offers is not the elimination of struggle. It is the presence of the One who is with us in the struggle and who has promised that the struggle does not have the last word.</w:t>
      </w:r>
    </w:p>
    <w:p>
      <w:pPr>
        <w:spacing w:after="160" w:line="276" w:lineRule="auto"/>
        <w:ind w:firstLine="504"/>
      </w:pPr>
      <w:r>
        <w:rPr>
          <w:rFonts w:ascii="Garamond" w:cs="Garamond" w:eastAsia="Garamond" w:hAnsi="Garamond"/>
          <w:sz w:val="22"/>
          <w:szCs w:val="22"/>
        </w:rPr>
        <w:t xml:space="preserve">If you have experience of the church that makes it difficult to believe that the God this book describes is real — if the church's treatment of you has made God feel cold, distant, conditionally loving, or absent — I want to say gently that the church's treatment of you is not the measure of who God is. The church has often failed the people in its care, including and especially LGBTQ+ people. Those failures are real and they have consequences. They are not, however, evidence about the character of God. They are evidence about the character of institutions made of fallen human beings who often get it wrong.</w:t>
      </w:r>
    </w:p>
    <w:p>
      <w:pPr>
        <w:spacing w:after="160" w:line="276" w:lineRule="auto"/>
        <w:ind w:firstLine="504"/>
      </w:pPr>
      <w:r>
        <w:rPr>
          <w:rFonts w:ascii="Garamond" w:cs="Garamond" w:eastAsia="Garamond" w:hAnsi="Garamond"/>
          <w:sz w:val="22"/>
          <w:szCs w:val="22"/>
        </w:rPr>
        <w:t xml:space="preserve">The invitation of the gospel is not an invitation into an institution that has performed well. It is an invitation to the God who makes broken things whole, who enters the most broken situations and is present in them, and who has promised a future in which every form of brokenness — including the brokenness that the church has inflicted on you — will be healed.</w:t>
      </w:r>
    </w:p>
    <w:p>
      <w:pPr>
        <w:spacing w:after="160" w:line="276" w:lineRule="auto"/>
        <w:ind w:firstLine="504"/>
      </w:pPr>
      <w:r>
        <w:rPr>
          <w:rFonts w:ascii="Garamond" w:cs="Garamond" w:eastAsia="Garamond" w:hAnsi="Garamond"/>
          <w:sz w:val="22"/>
          <w:szCs w:val="22"/>
        </w:rPr>
        <w:t xml:space="preserve">I do not know what that invitation means for your specific life, your specific situation, your specific theological conclusions. I know that it is genuine. And I know that the God who extends it is not the God of contempt and exclusion and conditional welcome that the church has sometimes presented to you. He is the God who said to the Samaritan woman at the well — a person of multiple social liabilities who was expecting to be dismissed — "I who speak to you am he" (John 4:26). He is the God who did not wait for her to have her life in order before he spoke to her as a person worth knowing.</w:t>
      </w:r>
    </w:p>
    <w:p>
      <w:pPr>
        <w:spacing w:after="160" w:line="276" w:lineRule="auto"/>
        <w:ind w:firstLine="504"/>
      </w:pPr>
      <w:r>
        <w:rPr>
          <w:rFonts w:ascii="Garamond" w:cs="Garamond" w:eastAsia="Garamond" w:hAnsi="Garamond"/>
          <w:sz w:val="22"/>
          <w:szCs w:val="22"/>
        </w:rPr>
        <w:t xml:space="preserve">That God is the one this book is about. Whatever else you take from these pages, take that.</w:t>
      </w:r>
    </w:p>
    <w:p>
      <w:pPr>
        <w:spacing w:after="200"/>
      </w:pPr>
      <w:r>
        <w:rPr>
          <w:rFonts w:ascii="Garamond" w:cs="Garamond" w:eastAsia="Garamond" w:hAnsi="Garamond"/>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2026-04-17T15:32:05.441Z</dcterms:created>
  <dcterms:modified xsi:type="dcterms:W3CDTF">2026-04-17T15:32:05.442Z</dcterms:modified>
</cp:coreProperties>
</file>

<file path=docProps/custom.xml><?xml version="1.0" encoding="utf-8"?>
<Properties xmlns="http://schemas.openxmlformats.org/officeDocument/2006/custom-properties" xmlns:vt="http://schemas.openxmlformats.org/officeDocument/2006/docPropsVTypes"/>
</file>