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Nine</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38"/>
          <w:szCs w:val="38"/>
        </w:rPr>
        <w:t xml:space="preserve">CHURCH GOVERNANCE THAT WORKS</w:t>
      </w:r>
    </w:p>
    <w:p>
      <w:pPr>
        <w:spacing w:before="0" w:after="320"/>
        <w:jc w:val="center"/>
      </w:pPr>
      <w:r>
        <w:rPr>
          <w:rFonts w:ascii="Georgia" w:cs="Georgia" w:eastAsia="Georgia" w:hAnsi="Georgia"/>
          <w:color w:val="555555"/>
          <w:sz w:val="24"/>
          <w:szCs w:val="24"/>
        </w:rPr>
        <w:t xml:space="preserve">Polity, Structure, and Decision-Making for the Local Church</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Why Governance Matters More Than You Think</w:t>
      </w:r>
    </w:p>
    <w:p>
      <w:pPr>
        <w:spacing w:before="0" w:after="200" w:line="340" w:lineRule="auto"/>
      </w:pPr>
      <w:r>
        <w:rPr>
          <w:rFonts w:ascii="Georgia" w:cs="Georgia" w:eastAsia="Georgia" w:hAnsi="Georgia"/>
          <w:color w:val="1A1A1A"/>
          <w:sz w:val="24"/>
          <w:szCs w:val="24"/>
        </w:rPr>
        <w:t xml:space="preserve">Church governance is not a popular topic. It sounds dry. It sounds institutional. It sounds like the kind of thing that lawyers and administrators care about but that pastors and congregations should be able to rise above.</w:t>
      </w:r>
    </w:p>
    <w:p>
      <w:pPr>
        <w:spacing w:before="0" w:after="200" w:line="340" w:lineRule="auto"/>
        <w:ind w:firstLine="440"/>
      </w:pPr>
      <w:r>
        <w:rPr>
          <w:rFonts w:ascii="Georgia" w:cs="Georgia" w:eastAsia="Georgia" w:hAnsi="Georgia"/>
          <w:color w:val="1A1A1A"/>
          <w:sz w:val="24"/>
          <w:szCs w:val="24"/>
        </w:rPr>
        <w:t xml:space="preserve">This impression is profoundly wrong, and the churches that act on it pay an enormous price.</w:t>
      </w:r>
    </w:p>
    <w:p>
      <w:pPr>
        <w:spacing w:before="0" w:after="200" w:line="340" w:lineRule="auto"/>
        <w:ind w:firstLine="440"/>
      </w:pPr>
      <w:r>
        <w:rPr>
          <w:rFonts w:ascii="Georgia" w:cs="Georgia" w:eastAsia="Georgia" w:hAnsi="Georgia"/>
          <w:color w:val="1A1A1A"/>
          <w:sz w:val="24"/>
          <w:szCs w:val="24"/>
        </w:rPr>
        <w:t xml:space="preserve">Church governance is the architecture of authority in a local church. It determines how decisions are made, who has the power to make them, who can challenge them, and how conflicts are resolved when they arise. It is the invisible structure that shapes every significant moment in the congregation’s institutional life. And when it is ambiguous, dysfunctional, or simply wrong, it produces the kind of confusion, power struggle, and institutional paralysis that destroys ministry momentum and breaks pastoral hearts.</w:t>
      </w:r>
    </w:p>
    <w:p>
      <w:pPr>
        <w:spacing w:before="0" w:after="200" w:line="340" w:lineRule="auto"/>
        <w:ind w:firstLine="440"/>
      </w:pPr>
      <w:r>
        <w:rPr>
          <w:rFonts w:ascii="Georgia" w:cs="Georgia" w:eastAsia="Georgia" w:hAnsi="Georgia"/>
          <w:color w:val="1A1A1A"/>
          <w:sz w:val="24"/>
          <w:szCs w:val="24"/>
        </w:rPr>
        <w:t xml:space="preserve">The pastor who walks into a governance crisis without understanding governance — without a clear picture of what authority he holds, what authority his board holds, and what authority the congregation holds — is at an extraordinary disadvantage. He cannot effectively lead a church whose authority structure he does not understand. He cannot effectively defend his pastoral authority when it is challenged if he does not know on what grounds it rests. And he cannot effectively change a dysfunctional governance culture if he does not understand how it developed and what the alternatives look like.</w:t>
      </w:r>
    </w:p>
    <w:p>
      <w:pPr>
        <w:spacing w:before="0" w:after="200" w:line="340" w:lineRule="auto"/>
        <w:ind w:firstLine="440"/>
      </w:pPr>
      <w:r>
        <w:rPr>
          <w:rFonts w:ascii="Georgia" w:cs="Georgia" w:eastAsia="Georgia" w:hAnsi="Georgia"/>
          <w:color w:val="1A1A1A"/>
          <w:sz w:val="24"/>
          <w:szCs w:val="24"/>
        </w:rPr>
        <w:t xml:space="preserve">This book is designed to provide that understanding. It surveys the three major models of church governance, examines their biblical foundations and practical implications, addresses the most common governance questions every pastor faces, and provides practical guidance for building, reviewing, and updating the governance structures that serve the mission rather than obstruct it.</w:t>
      </w:r>
    </w:p>
    <w:p>
      <w:pPr>
        <w:spacing w:before="0" w:after="200" w:line="340" w:lineRule="auto"/>
        <w:ind w:firstLine="440"/>
      </w:pPr>
      <w:r>
        <w:rPr>
          <w:rFonts w:ascii="Georgia" w:cs="Georgia" w:eastAsia="Georgia" w:hAnsi="Georgia"/>
          <w:color w:val="1A1A1A"/>
          <w:sz w:val="24"/>
          <w:szCs w:val="24"/>
        </w:rPr>
        <w:t xml:space="preserve">Governance is not the point. The gospel is the point. Ministry is the point. Disciples are the point. But the governance structures that either support or obstruct that ministry are worth understanding clearly, so that they serve the mission rather than undermining it.</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Where there is no guidance, a people falls, but in an abundance of counselors there is safety.</w:t>
      </w:r>
      <w:r>
        <w:rPr>
          <w:rFonts w:ascii="Georgia" w:cs="Georgia" w:eastAsia="Georgia" w:hAnsi="Georgia"/>
          <w:color w:val="888888"/>
          <w:sz w:val="21"/>
          <w:szCs w:val="21"/>
        </w:rPr>
        <w:t xml:space="preserve">  — Proverbs 11:14</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Governance Matters and How It Breaks</w:t>
      </w:r>
    </w:p>
    <w:p>
      <w:pPr>
        <w:pBdr>
          <w:bottom w:val="single" w:color="B8862A" w:sz="6"/>
        </w:pBdr>
        <w:spacing w:before="0" w:after="480"/>
        <w:jc w:val="center"/>
      </w:pPr>
      <w:r>
        <w:rPr>
          <w:rFonts w:ascii="Georgia" w:cs="Georgia" w:eastAsia="Georgia" w:hAnsi="Georgia"/>
          <w:color w:val="555555"/>
          <w:sz w:val="22"/>
          <w:szCs w:val="22"/>
        </w:rPr>
        <w:t xml:space="preserve">The connection between polity and pastoral health</w:t>
      </w:r>
    </w:p>
    <w:p>
      <w:pPr>
        <w:spacing w:before="0" w:after="200" w:line="340" w:lineRule="auto"/>
      </w:pPr>
      <w:r>
        <w:rPr>
          <w:rFonts w:ascii="Georgia" w:cs="Georgia" w:eastAsia="Georgia" w:hAnsi="Georgia"/>
          <w:color w:val="1A1A1A"/>
          <w:sz w:val="24"/>
          <w:szCs w:val="24"/>
        </w:rPr>
        <w:t xml:space="preserve">Every church has a governance structure. The question is never whether governance exists but whether it is working — whether it is enabling faithful ministry or impeding it, whether it is the product of deliberate theological reflection or the accumulated residue of historical accident.</w:t>
      </w:r>
    </w:p>
    <w:p>
      <w:pPr>
        <w:spacing w:before="0" w:after="200" w:line="340" w:lineRule="auto"/>
        <w:ind w:firstLine="440"/>
      </w:pPr>
      <w:r>
        <w:rPr>
          <w:rFonts w:ascii="Georgia" w:cs="Georgia" w:eastAsia="Georgia" w:hAnsi="Georgia"/>
          <w:color w:val="1A1A1A"/>
          <w:sz w:val="24"/>
          <w:szCs w:val="24"/>
        </w:rPr>
        <w:t xml:space="preserve">Most church governance structures are the latter. They are not the product of careful New Testament exegesis applied to specific local church needs. They are the accumulated result of denominational tradition, legal requirements, cultural accommodation, and the specific decisions made by specific people in response to specific crises that are now decades in the past. The bylaws that govern the congregation today were probably written by someone who is no longer alive, to address a problem that no longer exists, in a cultural context that no longer applies.</w:t>
      </w:r>
    </w:p>
    <w:p>
      <w:pPr>
        <w:spacing w:before="0" w:after="200" w:line="340" w:lineRule="auto"/>
        <w:ind w:firstLine="440"/>
      </w:pPr>
      <w:r>
        <w:rPr>
          <w:rFonts w:ascii="Georgia" w:cs="Georgia" w:eastAsia="Georgia" w:hAnsi="Georgia"/>
          <w:color w:val="1A1A1A"/>
          <w:sz w:val="24"/>
          <w:szCs w:val="24"/>
        </w:rPr>
        <w:t xml:space="preserve">This does not mean the governance structure is bad. It may work adequately. But it almost certainly has gaps, ambiguities, and inherited dysfunctions that create unnecessary friction in the congregation’s institutional life. And those gaps will not become visible until a crisis makes them impossible to ignore.</w:t>
      </w:r>
    </w:p>
    <w:p>
      <w:pPr>
        <w:pStyle w:val="Heading2"/>
      </w:pPr>
      <w:r>
        <w:rPr>
          <w:rFonts w:ascii="Arial" w:cs="Arial" w:eastAsia="Arial" w:hAnsi="Arial"/>
          <w:b/>
          <w:bCs/>
          <w:color w:val="8B1A1A"/>
          <w:sz w:val="28"/>
          <w:szCs w:val="28"/>
        </w:rPr>
        <w:t xml:space="preserve">How Governance Confusion Produces Pastoral Crisis</w:t>
      </w:r>
    </w:p>
    <w:p>
      <w:pPr>
        <w:spacing w:before="0" w:after="200" w:line="340" w:lineRule="auto"/>
        <w:ind w:firstLine="440"/>
      </w:pPr>
      <w:r>
        <w:rPr>
          <w:rFonts w:ascii="Georgia" w:cs="Georgia" w:eastAsia="Georgia" w:hAnsi="Georgia"/>
          <w:color w:val="1A1A1A"/>
          <w:sz w:val="24"/>
          <w:szCs w:val="24"/>
        </w:rPr>
        <w:t xml:space="preserve">The most common governance failure mode is not a dramatic constitutional crisis. It is the slow accumulation of unresolved authority questions that creates a backdrop of institutional tension against which every significant ministry decision must be made.</w:t>
      </w:r>
    </w:p>
    <w:p>
      <w:pPr>
        <w:spacing w:before="0" w:after="200" w:line="340" w:lineRule="auto"/>
        <w:ind w:firstLine="440"/>
      </w:pPr>
      <w:r>
        <w:rPr>
          <w:rFonts w:ascii="Georgia" w:cs="Georgia" w:eastAsia="Georgia" w:hAnsi="Georgia"/>
          <w:color w:val="1A1A1A"/>
          <w:sz w:val="24"/>
          <w:szCs w:val="24"/>
        </w:rPr>
        <w:t xml:space="preserve">The tension typically centers on a specific question: how much authority does the pastor have, and who determines the limits of that authority? In the absence of a clear answer, everyone fills the vacuum with their preferred conclusion. The pastor believes he has authority to lead the church’s ministry in the direction he believes God is calling. The board believes it has authority to approve or reject the direction the pastor proposes. The longtime member believes the congregation collectively has authority that neither the pastor nor the board fully possesses. And nobody is entirely wrong, because in most governance structures, nobody is entirely clear.</w:t>
      </w:r>
    </w:p>
    <w:p>
      <w:pPr>
        <w:spacing w:before="0" w:after="200" w:line="340" w:lineRule="auto"/>
        <w:ind w:firstLine="440"/>
      </w:pPr>
      <w:r>
        <w:rPr>
          <w:rFonts w:ascii="Georgia" w:cs="Georgia" w:eastAsia="Georgia" w:hAnsi="Georgia"/>
          <w:color w:val="1A1A1A"/>
          <w:sz w:val="24"/>
          <w:szCs w:val="24"/>
        </w:rPr>
        <w:t xml:space="preserve">The tension escalates when a significant decision is made — a major ministry change, a staffing decision, a financial commitment, a directional shift — and the various parties discover that their incompatible assumptions about authority cannot all be honored. At this point, the question is no longer just about the specific decision. It is about who is in charge. And the answer to that question, in the absence of clear governance, is determined by social power rather than theological principle.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Clear governance does not guarantee good decisions. But ambiguous governance guarantees that conflict over bad decisions will also be conflict over who has the authority to make decisions at all.</w:t>
      </w:r>
    </w:p>
    <w:p>
      <w:pPr>
        <w:pStyle w:val="Heading2"/>
      </w:pPr>
      <w:r>
        <w:rPr>
          <w:rFonts w:ascii="Arial" w:cs="Arial" w:eastAsia="Arial" w:hAnsi="Arial"/>
          <w:b/>
          <w:bCs/>
          <w:color w:val="8B1A1A"/>
          <w:sz w:val="28"/>
          <w:szCs w:val="28"/>
        </w:rPr>
        <w:t xml:space="preserve">The Theological Grounding for Church Governance</w:t>
      </w:r>
    </w:p>
    <w:p>
      <w:pPr>
        <w:spacing w:before="0" w:after="200" w:line="340" w:lineRule="auto"/>
        <w:ind w:firstLine="440"/>
      </w:pPr>
      <w:r>
        <w:rPr>
          <w:rFonts w:ascii="Georgia" w:cs="Georgia" w:eastAsia="Georgia" w:hAnsi="Georgia"/>
          <w:color w:val="1A1A1A"/>
          <w:sz w:val="24"/>
          <w:szCs w:val="24"/>
        </w:rPr>
        <w:t xml:space="preserve">Before examining specific governance models, it is worth establishing the theological grounding for governance structures in general. The New Testament does not provide a detailed polity blueprint. It provides theological principles that must be applied to specific cultural and institutional contexts with wisdom, historical perspective, and honest engagement with what those principles actually require.</w:t>
      </w:r>
    </w:p>
    <w:p>
      <w:pPr>
        <w:spacing w:before="0" w:after="200" w:line="340" w:lineRule="auto"/>
        <w:ind w:firstLine="440"/>
      </w:pPr>
      <w:r>
        <w:rPr>
          <w:rFonts w:ascii="Georgia" w:cs="Georgia" w:eastAsia="Georgia" w:hAnsi="Georgia"/>
          <w:color w:val="1A1A1A"/>
          <w:sz w:val="24"/>
          <w:szCs w:val="24"/>
        </w:rPr>
        <w:t xml:space="preserve">The theological principles that are most directly relevant to church governance are these: Christ is the head of the church (Colossians 1:18; Ephesians 1:22–23), and all institutional authority in the church is derived from and accountable to his headship. The church is a community of the redeemed (Ephesians 2:19–22), not a voluntary association, and its governance structures must reflect the character of that community. Elders are charged with oversight (1 Timothy 3:1–7; Titus 1:5–9; 1 Peter 5:1–4), and their authority is genuine, spiritual, and exercised in service rather than domination. The congregation has real authority in matters of membership and discipline (Matthew 18:17; 1 Corinthians 5:4–5), and that authority must be honored rather than bypassed.</w:t>
      </w:r>
    </w:p>
    <w:p>
      <w:pPr>
        <w:spacing w:before="0" w:after="200" w:line="340" w:lineRule="auto"/>
        <w:ind w:firstLine="440"/>
      </w:pPr>
      <w:r>
        <w:rPr>
          <w:rFonts w:ascii="Georgia" w:cs="Georgia" w:eastAsia="Georgia" w:hAnsi="Georgia"/>
          <w:color w:val="1A1A1A"/>
          <w:sz w:val="24"/>
          <w:szCs w:val="24"/>
        </w:rPr>
        <w:t xml:space="preserve">Any governance structure that honors these principles consistently — that places Christ’s headship above all human authority, that reflects the relational character of the community, that gives elders genuine pastoral oversight, and that honors the congregation’s legitimate authority — is a governance structure with strong theological foundations. The specific form it takes will vary with context. The principles it embodies must not.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When did your church’s current governance documents last receive a serious review? Do they reflect current realities, or are they primarily historical artifacts?</w:t>
      </w:r>
    </w:p>
    <w:p>
      <w:pPr>
        <w:pStyle w:val="ListParagraph"/>
        <w:numPr>
          <w:ilvl w:val="0"/>
          <w:numId w:val="2"/>
        </w:numPr>
        <w:spacing w:before="80" w:after="80"/>
        <w:ind w:left="360"/>
      </w:pPr>
      <w:r>
        <w:rPr>
          <w:rFonts w:ascii="Georgia" w:cs="Georgia" w:eastAsia="Georgia" w:hAnsi="Georgia"/>
          <w:color w:val="333333"/>
          <w:sz w:val="22"/>
          <w:szCs w:val="22"/>
        </w:rPr>
        <w:t xml:space="preserve">What authority questions in your church are currently unresolved or ambiguous? Have those ambiguities produced specific conflicts, or are they simply waiting for a crisis to surface them?</w:t>
      </w:r>
    </w:p>
    <w:p>
      <w:pPr>
        <w:pStyle w:val="ListParagraph"/>
        <w:numPr>
          <w:ilvl w:val="0"/>
          <w:numId w:val="2"/>
        </w:numPr>
        <w:spacing w:before="80" w:after="80"/>
        <w:ind w:left="360"/>
      </w:pPr>
      <w:r>
        <w:rPr>
          <w:rFonts w:ascii="Georgia" w:cs="Georgia" w:eastAsia="Georgia" w:hAnsi="Georgia"/>
          <w:color w:val="333333"/>
          <w:sz w:val="22"/>
          <w:szCs w:val="22"/>
        </w:rPr>
        <w:t xml:space="preserve">What theological principles do you believe should be non-negotiable in any church governance structure? Are those principles clearly expressed in your current documents?</w:t>
      </w:r>
    </w:p>
    <w:p>
      <w:pPr>
        <w:pStyle w:val="ListParagraph"/>
        <w:numPr>
          <w:ilvl w:val="0"/>
          <w:numId w:val="2"/>
        </w:numPr>
        <w:spacing w:before="80" w:after="80"/>
        <w:ind w:left="360"/>
      </w:pPr>
      <w:r>
        <w:rPr>
          <w:rFonts w:ascii="Georgia" w:cs="Georgia" w:eastAsia="Georgia" w:hAnsi="Georgia"/>
          <w:color w:val="333333"/>
          <w:sz w:val="22"/>
          <w:szCs w:val="22"/>
        </w:rPr>
        <w:t xml:space="preserve">What would it take to initiate a governance review in your church? Who would need to be involved, and how would you frame the process?</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The Three Major Models Compared</w:t>
      </w:r>
    </w:p>
    <w:p>
      <w:pPr>
        <w:pBdr>
          <w:bottom w:val="single" w:color="B8862A" w:sz="6"/>
        </w:pBdr>
        <w:spacing w:before="0" w:after="480"/>
        <w:jc w:val="center"/>
      </w:pPr>
      <w:r>
        <w:rPr>
          <w:rFonts w:ascii="Georgia" w:cs="Georgia" w:eastAsia="Georgia" w:hAnsi="Georgia"/>
          <w:color w:val="555555"/>
          <w:sz w:val="22"/>
          <w:szCs w:val="22"/>
        </w:rPr>
        <w:t xml:space="preserve">Episcopal, Presbyterian, and Congregational polity examined</w:t>
      </w:r>
    </w:p>
    <w:p>
      <w:pPr>
        <w:spacing w:before="0" w:after="200" w:line="340" w:lineRule="auto"/>
      </w:pPr>
      <w:r>
        <w:rPr>
          <w:rFonts w:ascii="Georgia" w:cs="Georgia" w:eastAsia="Georgia" w:hAnsi="Georgia"/>
          <w:color w:val="1A1A1A"/>
          <w:sz w:val="24"/>
          <w:szCs w:val="24"/>
        </w:rPr>
        <w:t xml:space="preserve">The history of Christian ecclesiology has produced three primary models of church governance, each with genuine biblical support, genuine historical roots, and genuine practical implications. Understanding each model — not just as a theoretical category but as a specific approach to the distribution of authority in the local church — is essential for any pastor who wants to make deliberate rather than accidental governance decisions.</w:t>
      </w:r>
    </w:p>
    <w:p>
      <w:pPr>
        <w:spacing w:before="0" w:after="200" w:line="340" w:lineRule="auto"/>
        <w:ind w:firstLine="440"/>
      </w:pPr>
      <w:r>
        <w:rPr>
          <w:rFonts w:ascii="Georgia" w:cs="Georgia" w:eastAsia="Georgia" w:hAnsi="Georgia"/>
          <w:color w:val="1A1A1A"/>
          <w:sz w:val="24"/>
          <w:szCs w:val="24"/>
        </w:rPr>
        <w:t xml:space="preserve">The three models are Episcopal (authority residing in hierarchical leaders), Presbyterian (authority distributed among representative elders), and Congregational (ultimate authority residing in the gathered community). Most evangelical churches today operate within one of these models or some hybrid of them. And most pastors inherited their model rather than choosing it, which means they may not fully understand its implications or how their specific context has adapted it.</w:t>
      </w:r>
    </w:p>
    <w:p>
      <w:pPr>
        <w:pStyle w:val="Heading2"/>
      </w:pPr>
      <w:r>
        <w:rPr>
          <w:rFonts w:ascii="Arial" w:cs="Arial" w:eastAsia="Arial" w:hAnsi="Arial"/>
          <w:b/>
          <w:bCs/>
          <w:color w:val="8B1A1A"/>
          <w:sz w:val="28"/>
          <w:szCs w:val="28"/>
        </w:rPr>
        <w:t xml:space="preserve">The Episcopal Model</w:t>
      </w:r>
    </w:p>
    <w:p>
      <w:pPr>
        <w:spacing w:before="0" w:after="200" w:line="340" w:lineRule="auto"/>
        <w:ind w:firstLine="440"/>
      </w:pPr>
      <w:r>
        <w:rPr>
          <w:rFonts w:ascii="Georgia" w:cs="Georgia" w:eastAsia="Georgia" w:hAnsi="Georgia"/>
          <w:color w:val="1A1A1A"/>
          <w:sz w:val="24"/>
          <w:szCs w:val="24"/>
        </w:rPr>
        <w:t xml:space="preserve">The episcopal model — from the Greek episkopos, bishop or overseer — locates primary church authority in a hierarchical structure of ordained leaders. In its fullest form, as practiced in Anglican, Catholic, Orthodox, and some Methodist traditions, this means that local congregations are governed in relationship to a regional bishop who holds genuine authority over the congregation’s life. The bishop ordains clergy, resolves disputes, sets doctrinal boundaries, and provides the structural accountability that the local church’s leadership cannot provide for itself.</w:t>
      </w:r>
    </w:p>
    <w:p>
      <w:pPr>
        <w:spacing w:before="0" w:after="200" w:line="340" w:lineRule="auto"/>
        <w:ind w:firstLine="440"/>
      </w:pPr>
      <w:r>
        <w:rPr>
          <w:rFonts w:ascii="Georgia" w:cs="Georgia" w:eastAsia="Georgia" w:hAnsi="Georgia"/>
          <w:color w:val="1A1A1A"/>
          <w:sz w:val="24"/>
          <w:szCs w:val="24"/>
        </w:rPr>
        <w:t xml:space="preserve">The episcopal model has significant practical advantages. The hierarchical structure provides accountability for local church leaders that purely autonomous governance models struggle to replicate. When a pastor goes theologically or morally off the rails, there is a bishop who has both the authority and the responsibility to intervene. When a local church’s governance structure collapses, there is a denominational structure that can provide continuity and direction.</w:t>
      </w:r>
    </w:p>
    <w:p>
      <w:pPr>
        <w:spacing w:before="0" w:after="200" w:line="340" w:lineRule="auto"/>
        <w:ind w:firstLine="440"/>
      </w:pPr>
      <w:r>
        <w:rPr>
          <w:rFonts w:ascii="Georgia" w:cs="Georgia" w:eastAsia="Georgia" w:hAnsi="Georgia"/>
          <w:color w:val="1A1A1A"/>
          <w:sz w:val="24"/>
          <w:szCs w:val="24"/>
        </w:rPr>
        <w:t xml:space="preserve">The disadvantages of the episcopal model in its formal sense are also significant. The hierarchical structure can become a mechanism for the concentration of power at the denominational level in ways that undermine the local church’s genuine self-governance. The bishop who abuses authority or who fails to hold local church leaders accountable can protect dysfunction rather than correct it. And the governance distance between the regional authority and the local congregation can mean that governance decisions are made by people who do not know the specific community well enough to make them wisely.</w:t>
      </w:r>
    </w:p>
    <w:p>
      <w:pPr>
        <w:spacing w:before="0" w:after="200" w:line="340" w:lineRule="auto"/>
        <w:ind w:firstLine="440"/>
      </w:pPr>
      <w:r>
        <w:rPr>
          <w:rFonts w:ascii="Georgia" w:cs="Georgia" w:eastAsia="Georgia" w:hAnsi="Georgia"/>
          <w:color w:val="1A1A1A"/>
          <w:sz w:val="24"/>
          <w:szCs w:val="24"/>
        </w:rPr>
        <w:t xml:space="preserve">For most evangelical churches, a full episcopal model is not on the table — it requires a denominational structure that most independent and free-church congregations do not have. But the accountability principle that the episcopal model expresses is genuinely important, and churches without formal episcopal accountability should find ways to build meaningful accountability into their governance structures through other means.</w:t>
      </w:r>
    </w:p>
    <w:p>
      <w:pPr>
        <w:pStyle w:val="Heading2"/>
      </w:pPr>
      <w:r>
        <w:rPr>
          <w:rFonts w:ascii="Arial" w:cs="Arial" w:eastAsia="Arial" w:hAnsi="Arial"/>
          <w:b/>
          <w:bCs/>
          <w:color w:val="8B1A1A"/>
          <w:sz w:val="28"/>
          <w:szCs w:val="28"/>
        </w:rPr>
        <w:t xml:space="preserve">The Presbyterian Model</w:t>
      </w:r>
    </w:p>
    <w:p>
      <w:pPr>
        <w:spacing w:before="0" w:after="200" w:line="340" w:lineRule="auto"/>
        <w:ind w:firstLine="440"/>
      </w:pPr>
      <w:r>
        <w:rPr>
          <w:rFonts w:ascii="Georgia" w:cs="Georgia" w:eastAsia="Georgia" w:hAnsi="Georgia"/>
          <w:color w:val="1A1A1A"/>
          <w:sz w:val="24"/>
          <w:szCs w:val="24"/>
        </w:rPr>
        <w:t xml:space="preserve">The Presbyterian model — from presbuteros, elder — distributes authority among representative bodies of elders at different levels of the church’s structure. In classic Presbyterian polity, the local church is governed by its session (a body of ruling elders), which is in relationship to a presbytery (a regional body of elders representing multiple congregations), which is in relationship to a general assembly (a national representative body). Authority flows through these bodies in a way that provides both local governance and broader accountability.</w:t>
      </w:r>
    </w:p>
    <w:p>
      <w:pPr>
        <w:spacing w:before="0" w:after="200" w:line="340" w:lineRule="auto"/>
        <w:ind w:firstLine="440"/>
      </w:pPr>
      <w:r>
        <w:rPr>
          <w:rFonts w:ascii="Georgia" w:cs="Georgia" w:eastAsia="Georgia" w:hAnsi="Georgia"/>
          <w:color w:val="1A1A1A"/>
          <w:sz w:val="24"/>
          <w:szCs w:val="24"/>
        </w:rPr>
        <w:t xml:space="preserve">The Presbyterian model’s primary strength is the balance it strikes between local governance and broader accountability. The local church has genuine self-governance through its session, but that governance is exercised in relationship to a broader community of churches that can provide accountability, doctrinal guidance, and practical support. The pastor who is being treated unjustly by his session has a presbytery to appeal to. The church that is drifting theologically has a broader structure that can address the drift.</w:t>
      </w:r>
    </w:p>
    <w:p>
      <w:pPr>
        <w:spacing w:before="0" w:after="200" w:line="340" w:lineRule="auto"/>
        <w:ind w:firstLine="440"/>
      </w:pPr>
      <w:r>
        <w:rPr>
          <w:rFonts w:ascii="Georgia" w:cs="Georgia" w:eastAsia="Georgia" w:hAnsi="Georgia"/>
          <w:color w:val="1A1A1A"/>
          <w:sz w:val="24"/>
          <w:szCs w:val="24"/>
        </w:rPr>
        <w:t xml:space="preserve">In its application to the local church specifically, the Presbyterian model produces an elder-led governance structure in which the teaching elder (pastor) and the ruling elders (lay elders) share authority under the lordship of Christ and the governance of the session. This model most closely aligns with the New Testament’s picture of plural elder leadership and is increasingly adopted by evangelical churches that want the accountability and balance that elder plurality provides without the full denominational structure of formal Presbyterianism.</w:t>
      </w:r>
    </w:p>
    <w:p>
      <w:pPr>
        <w:pStyle w:val="Heading2"/>
      </w:pPr>
      <w:r>
        <w:rPr>
          <w:rFonts w:ascii="Arial" w:cs="Arial" w:eastAsia="Arial" w:hAnsi="Arial"/>
          <w:b/>
          <w:bCs/>
          <w:color w:val="8B1A1A"/>
          <w:sz w:val="28"/>
          <w:szCs w:val="28"/>
        </w:rPr>
        <w:t xml:space="preserve">The Congregational Model</w:t>
      </w:r>
    </w:p>
    <w:p>
      <w:pPr>
        <w:spacing w:before="0" w:after="200" w:line="340" w:lineRule="auto"/>
        <w:ind w:firstLine="440"/>
      </w:pPr>
      <w:r>
        <w:rPr>
          <w:rFonts w:ascii="Georgia" w:cs="Georgia" w:eastAsia="Georgia" w:hAnsi="Georgia"/>
          <w:color w:val="1A1A1A"/>
          <w:sz w:val="24"/>
          <w:szCs w:val="24"/>
        </w:rPr>
        <w:t xml:space="preserve">The Congregational model locates ultimate authority in the gathered community of believers. In its most thoroughgoing form, the congregation votes on significant decisions, and no authority structure — pastor, elders, or denominational body — can make binding decisions over the congregation’s expressed will.</w:t>
      </w:r>
    </w:p>
    <w:p>
      <w:pPr>
        <w:spacing w:before="0" w:after="200" w:line="340" w:lineRule="auto"/>
        <w:ind w:firstLine="440"/>
      </w:pPr>
      <w:r>
        <w:rPr>
          <w:rFonts w:ascii="Georgia" w:cs="Georgia" w:eastAsia="Georgia" w:hAnsi="Georgia"/>
          <w:color w:val="1A1A1A"/>
          <w:sz w:val="24"/>
          <w:szCs w:val="24"/>
        </w:rPr>
        <w:t xml:space="preserve">The Congregational model’s theological foundation is the New Testament’s consistent picture of the congregation as the body of Christ whose members collectively bear responsibility for the community’s life. Matthew 18:17’s final appeal “tell it to the church” implies that the gathered community holds a form of authority that even the individual pastor or elder does not. First Corinthians 5:4–5’s description of the Corinthian church gathered to exercise discipline places the community’s authority explicitly in the congregational assembly.</w:t>
      </w:r>
    </w:p>
    <w:p>
      <w:pPr>
        <w:spacing w:before="0" w:after="200" w:line="340" w:lineRule="auto"/>
        <w:ind w:firstLine="440"/>
      </w:pPr>
      <w:r>
        <w:rPr>
          <w:rFonts w:ascii="Georgia" w:cs="Georgia" w:eastAsia="Georgia" w:hAnsi="Georgia"/>
          <w:color w:val="1A1A1A"/>
          <w:sz w:val="24"/>
          <w:szCs w:val="24"/>
        </w:rPr>
        <w:t xml:space="preserve">The Congregational model’s practical challenge is that the congregation’s authority, exercised without adequate pastoral leadership and without clear governance structures, can become the authority of whoever is loudest, most persistent, or most willing to mobilize opposition. The business meeting that devolves into a power struggle is not the gathered community exercising its God-given authority. It is the gathered community failing to exercise it well, because the structures that enable healthy congregational governance have not been adequately developed.</w:t>
      </w:r>
    </w:p>
    <w:p>
      <w:pPr>
        <w:spacing w:before="0" w:after="200" w:line="340" w:lineRule="auto"/>
        <w:ind w:firstLine="440"/>
      </w:pPr>
      <w:r>
        <w:rPr>
          <w:rFonts w:ascii="Georgia" w:cs="Georgia" w:eastAsia="Georgia" w:hAnsi="Georgia"/>
          <w:color w:val="1A1A1A"/>
          <w:sz w:val="24"/>
          <w:szCs w:val="24"/>
        </w:rPr>
        <w:t xml:space="preserve">Most evangelical free-church congregations operate within some form of congregational polity, but with significant pastoral and elder leadership that the congregation has chosen to trust with significant authority. This hybrid model — congregational in ultimate authority, elder-led in practice — is both the most common in evangelical contexts and the most practically flexible.</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model matters less than whether the model is honestly understood, clearly documented, and consistently applied. The best governance structure consistently misapplied is worse than a mediocre structure consistently honored.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Which of the three primary models most closely describes your church’s polity? Is that model clearly expressed in your governance documents, or has it drifted from the documents over time?</w:t>
      </w:r>
    </w:p>
    <w:p>
      <w:pPr>
        <w:pStyle w:val="ListParagraph"/>
        <w:numPr>
          <w:ilvl w:val="0"/>
          <w:numId w:val="2"/>
        </w:numPr>
        <w:spacing w:before="80" w:after="80"/>
        <w:ind w:left="360"/>
      </w:pPr>
      <w:r>
        <w:rPr>
          <w:rFonts w:ascii="Georgia" w:cs="Georgia" w:eastAsia="Georgia" w:hAnsi="Georgia"/>
          <w:color w:val="333333"/>
          <w:sz w:val="22"/>
          <w:szCs w:val="22"/>
        </w:rPr>
        <w:t xml:space="preserve">What accountability structures does your current governance model provide for your own pastoral leadership? Are they adequate?</w:t>
      </w:r>
    </w:p>
    <w:p>
      <w:pPr>
        <w:pStyle w:val="ListParagraph"/>
        <w:numPr>
          <w:ilvl w:val="0"/>
          <w:numId w:val="2"/>
        </w:numPr>
        <w:spacing w:before="80" w:after="80"/>
        <w:ind w:left="360"/>
      </w:pPr>
      <w:r>
        <w:rPr>
          <w:rFonts w:ascii="Georgia" w:cs="Georgia" w:eastAsia="Georgia" w:hAnsi="Georgia"/>
          <w:color w:val="333333"/>
          <w:sz w:val="22"/>
          <w:szCs w:val="22"/>
        </w:rPr>
        <w:t xml:space="preserve">What are the specific strengths and weaknesses of your church’s current governance model in your specific context? What would you change if you were designing it from scratch?</w:t>
      </w:r>
    </w:p>
    <w:p>
      <w:pPr>
        <w:pStyle w:val="ListParagraph"/>
        <w:numPr>
          <w:ilvl w:val="0"/>
          <w:numId w:val="2"/>
        </w:numPr>
        <w:spacing w:before="80" w:after="80"/>
        <w:ind w:left="360"/>
      </w:pPr>
      <w:r>
        <w:rPr>
          <w:rFonts w:ascii="Georgia" w:cs="Georgia" w:eastAsia="Georgia" w:hAnsi="Georgia"/>
          <w:color w:val="333333"/>
          <w:sz w:val="22"/>
          <w:szCs w:val="22"/>
        </w:rPr>
        <w:t xml:space="preserve">How would you describe your governance model to a new member who genuinely wanted to understand how the church is led? Is that description consistent with what actually happens?</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What Pastors Decide and What Belongs to the Congregation</w:t>
      </w:r>
    </w:p>
    <w:p>
      <w:pPr>
        <w:pBdr>
          <w:bottom w:val="single" w:color="B8862A" w:sz="6"/>
        </w:pBdr>
        <w:spacing w:before="0" w:after="480"/>
        <w:jc w:val="center"/>
      </w:pPr>
      <w:r>
        <w:rPr>
          <w:rFonts w:ascii="Georgia" w:cs="Georgia" w:eastAsia="Georgia" w:hAnsi="Georgia"/>
          <w:color w:val="555555"/>
          <w:sz w:val="22"/>
          <w:szCs w:val="22"/>
        </w:rPr>
        <w:t xml:space="preserve">The most important governance clarity a church can achieve</w:t>
      </w:r>
    </w:p>
    <w:p>
      <w:pPr>
        <w:spacing w:before="0" w:after="200" w:line="340" w:lineRule="auto"/>
      </w:pPr>
      <w:r>
        <w:rPr>
          <w:rFonts w:ascii="Georgia" w:cs="Georgia" w:eastAsia="Georgia" w:hAnsi="Georgia"/>
          <w:color w:val="1A1A1A"/>
          <w:sz w:val="24"/>
          <w:szCs w:val="24"/>
        </w:rPr>
        <w:t xml:space="preserve">Among the most practically urgent governance questions every pastor faces is also among the least clearly resolved in most church documents: what can the pastor (or pastoral staff) decide, and what requires broader authority — elder approval, deacon board approval, or congregational vote?</w:t>
      </w:r>
    </w:p>
    <w:p>
      <w:pPr>
        <w:spacing w:before="0" w:after="200" w:line="340" w:lineRule="auto"/>
        <w:ind w:firstLine="440"/>
      </w:pPr>
      <w:r>
        <w:rPr>
          <w:rFonts w:ascii="Georgia" w:cs="Georgia" w:eastAsia="Georgia" w:hAnsi="Georgia"/>
          <w:color w:val="1A1A1A"/>
          <w:sz w:val="24"/>
          <w:szCs w:val="24"/>
        </w:rPr>
        <w:t xml:space="preserve">In the absence of clear answers to these questions, every significant ministry decision becomes a potential governance dispute. The pastor who assumes he can hire a worship leader without board approval and the board that assumes any hire requires their vote are both operating from assumptions that, in the absence of documented clarity, are equally plausible and mutually exclusive. When they collide — and they will collide — the resulting conflict is not really about the specific hire. It is about who has the authority to make the decision.</w:t>
      </w:r>
    </w:p>
    <w:p>
      <w:pPr>
        <w:spacing w:before="0" w:after="200" w:line="340" w:lineRule="auto"/>
        <w:ind w:firstLine="440"/>
      </w:pPr>
      <w:r>
        <w:rPr>
          <w:rFonts w:ascii="Georgia" w:cs="Georgia" w:eastAsia="Georgia" w:hAnsi="Georgia"/>
          <w:color w:val="1A1A1A"/>
          <w:sz w:val="24"/>
          <w:szCs w:val="24"/>
        </w:rPr>
        <w:t xml:space="preserve">Getting this clarity right is not a one-size-fits-all exercise. It depends on the church’s polity, its size, its culture, and its history. But the following framework provides a starting point that most evangelical churches can adapt to their specific context.</w:t>
      </w:r>
    </w:p>
    <w:p>
      <w:pPr>
        <w:pStyle w:val="Heading2"/>
      </w:pPr>
      <w:r>
        <w:rPr>
          <w:rFonts w:ascii="Arial" w:cs="Arial" w:eastAsia="Arial" w:hAnsi="Arial"/>
          <w:b/>
          <w:bCs/>
          <w:color w:val="8B1A1A"/>
          <w:sz w:val="28"/>
          <w:szCs w:val="28"/>
        </w:rPr>
        <w:t xml:space="preserve">The Pastoral Staff’s Sphere of Authority</w:t>
      </w:r>
    </w:p>
    <w:p>
      <w:pPr>
        <w:spacing w:before="0" w:after="200" w:line="340" w:lineRule="auto"/>
        <w:ind w:firstLine="440"/>
      </w:pPr>
      <w:r>
        <w:rPr>
          <w:rFonts w:ascii="Georgia" w:cs="Georgia" w:eastAsia="Georgia" w:hAnsi="Georgia"/>
          <w:color w:val="1A1A1A"/>
          <w:sz w:val="24"/>
          <w:szCs w:val="24"/>
        </w:rPr>
        <w:t xml:space="preserve">In a healthy governance structure, the pastoral staff has genuine authority over the day-to-day ministry operations of the church. This means they do not need external approval for decisions that fall within their defined areas of ministry responsibility. The specifics vary by church size and polity, but the following categories generally belong to the pastoral staff:</w:t>
      </w:r>
    </w:p>
    <w:p>
      <w:pPr>
        <w:spacing w:before="0" w:after="200" w:line="340" w:lineRule="auto"/>
        <w:ind w:firstLine="440"/>
      </w:pPr>
      <w:r>
        <w:rPr>
          <w:rFonts w:ascii="Georgia" w:cs="Georgia" w:eastAsia="Georgia" w:hAnsi="Georgia"/>
          <w:color w:val="1A1A1A"/>
          <w:sz w:val="24"/>
          <w:szCs w:val="24"/>
        </w:rPr>
        <w:t xml:space="preserve">Preaching and teaching content. The pastor’s authority over the content of his preaching and the church’s teaching program is foundational to his calling. A governance structure that requires board approval for sermon series is a structure that has confused the governing function with the teaching function in ways that are both theologically problematic and practically unworkable.</w:t>
      </w:r>
    </w:p>
    <w:p>
      <w:pPr>
        <w:spacing w:before="0" w:after="200" w:line="340" w:lineRule="auto"/>
        <w:ind w:firstLine="440"/>
      </w:pPr>
      <w:r>
        <w:rPr>
          <w:rFonts w:ascii="Georgia" w:cs="Georgia" w:eastAsia="Georgia" w:hAnsi="Georgia"/>
          <w:color w:val="1A1A1A"/>
          <w:sz w:val="24"/>
          <w:szCs w:val="24"/>
        </w:rPr>
        <w:t xml:space="preserve">Pastoral care decisions. How the pastor responds to members in crisis, how pastoral care resources are deployed, how counseling referrals are made — these are pastoral decisions that belong to the pastoral staff. The board that votes on whether a specific member should receive a pastoral visit has exceeded its appropriate authority.</w:t>
      </w:r>
    </w:p>
    <w:p>
      <w:pPr>
        <w:spacing w:before="0" w:after="200" w:line="340" w:lineRule="auto"/>
        <w:ind w:firstLine="440"/>
      </w:pPr>
      <w:r>
        <w:rPr>
          <w:rFonts w:ascii="Georgia" w:cs="Georgia" w:eastAsia="Georgia" w:hAnsi="Georgia"/>
          <w:color w:val="1A1A1A"/>
          <w:sz w:val="24"/>
          <w:szCs w:val="24"/>
        </w:rPr>
        <w:t xml:space="preserve">Staff supervision and direction. Within the budget the congregation has approved, the pastoral staff’s direction of its own team — including the supervision of staff members, the direction of ministry programs, and the day-to-day management of the church’s operational life — belongs to the pastoral leadership. Elder or board approval for routine staff management decisions is micromanagement rather than oversight.</w:t>
      </w:r>
    </w:p>
    <w:p>
      <w:pPr>
        <w:spacing w:before="0" w:after="200" w:line="340" w:lineRule="auto"/>
        <w:ind w:firstLine="440"/>
      </w:pPr>
      <w:r>
        <w:rPr>
          <w:rFonts w:ascii="Georgia" w:cs="Georgia" w:eastAsia="Georgia" w:hAnsi="Georgia"/>
          <w:color w:val="1A1A1A"/>
          <w:sz w:val="24"/>
          <w:szCs w:val="24"/>
        </w:rPr>
        <w:t xml:space="preserve">Ministry programming within approved budget. The development, launch, and management of ministry programs within the congregation’s approved budget is a pastoral staff responsibility. The board that must approve every new program is a board that has substituted institutional gatekeeping for genuine oversight.</w:t>
      </w:r>
    </w:p>
    <w:p>
      <w:pPr>
        <w:pStyle w:val="Heading2"/>
      </w:pPr>
      <w:r>
        <w:rPr>
          <w:rFonts w:ascii="Arial" w:cs="Arial" w:eastAsia="Arial" w:hAnsi="Arial"/>
          <w:b/>
          <w:bCs/>
          <w:color w:val="8B1A1A"/>
          <w:sz w:val="28"/>
          <w:szCs w:val="28"/>
        </w:rPr>
        <w:t xml:space="preserve">The Elder Team’s Sphere of Authority</w:t>
      </w:r>
    </w:p>
    <w:p>
      <w:pPr>
        <w:spacing w:before="0" w:after="200" w:line="340" w:lineRule="auto"/>
        <w:ind w:firstLine="440"/>
      </w:pPr>
      <w:r>
        <w:rPr>
          <w:rFonts w:ascii="Georgia" w:cs="Georgia" w:eastAsia="Georgia" w:hAnsi="Georgia"/>
          <w:color w:val="1A1A1A"/>
          <w:sz w:val="24"/>
          <w:szCs w:val="24"/>
        </w:rPr>
        <w:t xml:space="preserve">The elder team’s authority is appropriately exercised in areas that require genuine spiritual oversight — the kind of discernment and accountability that the pastoral staff cannot provide for itself.</w:t>
      </w:r>
    </w:p>
    <w:p>
      <w:pPr>
        <w:spacing w:before="0" w:after="200" w:line="340" w:lineRule="auto"/>
        <w:ind w:firstLine="440"/>
      </w:pPr>
      <w:r>
        <w:rPr>
          <w:rFonts w:ascii="Georgia" w:cs="Georgia" w:eastAsia="Georgia" w:hAnsi="Georgia"/>
          <w:color w:val="1A1A1A"/>
          <w:sz w:val="24"/>
          <w:szCs w:val="24"/>
        </w:rPr>
        <w:t xml:space="preserve">Doctrinal direction and theological integrity. The elder team’s most important function is the theological oversight of the congregation’s teaching and doctrinal culture. This does not mean approving every sermon. It means providing the kind of ongoing theological conversation and doctrinal accountability that ensures the church’s teaching remains consistent with its confessional commitments over time.</w:t>
      </w:r>
    </w:p>
    <w:p>
      <w:pPr>
        <w:spacing w:before="0" w:after="200" w:line="340" w:lineRule="auto"/>
        <w:ind w:firstLine="440"/>
      </w:pPr>
      <w:r>
        <w:rPr>
          <w:rFonts w:ascii="Georgia" w:cs="Georgia" w:eastAsia="Georgia" w:hAnsi="Georgia"/>
          <w:color w:val="1A1A1A"/>
          <w:sz w:val="24"/>
          <w:szCs w:val="24"/>
        </w:rPr>
        <w:t xml:space="preserve">Pastoral accountability. The elder team provides accountability for the pastor’s personal spiritual health, his marriage, his professional conduct, and his theological faithfulness. This is not surveillance. It is the genuine partnership in which the pastor submits to honest assessment from his elder colleagues and receives from them the kind of accountability he cannot provide for himself.</w:t>
      </w:r>
    </w:p>
    <w:p>
      <w:pPr>
        <w:spacing w:before="0" w:after="200" w:line="340" w:lineRule="auto"/>
        <w:ind w:firstLine="440"/>
      </w:pPr>
      <w:r>
        <w:rPr>
          <w:rFonts w:ascii="Georgia" w:cs="Georgia" w:eastAsia="Georgia" w:hAnsi="Georgia"/>
          <w:color w:val="1A1A1A"/>
          <w:sz w:val="24"/>
          <w:szCs w:val="24"/>
        </w:rPr>
        <w:t xml:space="preserve">Major personnel decisions. The hiring and releasing of pastoral staff members above a certain level of organizational significance belongs to the elder team rather than to the senior pastor alone. Not because the pastor’s judgment should not be trusted but because the addition or removal of significant pastoral leadership affects the whole congregation’s life and warrants the broader discernment that the elder team provides.</w:t>
      </w:r>
    </w:p>
    <w:p>
      <w:pPr>
        <w:spacing w:before="0" w:after="200" w:line="340" w:lineRule="auto"/>
        <w:ind w:firstLine="440"/>
      </w:pPr>
      <w:r>
        <w:rPr>
          <w:rFonts w:ascii="Georgia" w:cs="Georgia" w:eastAsia="Georgia" w:hAnsi="Georgia"/>
          <w:color w:val="1A1A1A"/>
          <w:sz w:val="24"/>
          <w:szCs w:val="24"/>
        </w:rPr>
        <w:t xml:space="preserve">Budget approval and financial oversight. The annual budget — the approved financial framework within which the pastoral staff operates — belongs to the elder team (or to the congregation, depending on polity). Mid-year budget adjustments above a defined threshold belong to the same level of authority.</w:t>
      </w:r>
    </w:p>
    <w:p>
      <w:pPr>
        <w:pStyle w:val="Heading2"/>
      </w:pPr>
      <w:r>
        <w:rPr>
          <w:rFonts w:ascii="Arial" w:cs="Arial" w:eastAsia="Arial" w:hAnsi="Arial"/>
          <w:b/>
          <w:bCs/>
          <w:color w:val="8B1A1A"/>
          <w:sz w:val="28"/>
          <w:szCs w:val="28"/>
        </w:rPr>
        <w:t xml:space="preserve">The Congregation’s Sphere of Authority</w:t>
      </w:r>
    </w:p>
    <w:p>
      <w:pPr>
        <w:spacing w:before="0" w:after="200" w:line="340" w:lineRule="auto"/>
        <w:ind w:firstLine="440"/>
      </w:pPr>
      <w:r>
        <w:rPr>
          <w:rFonts w:ascii="Georgia" w:cs="Georgia" w:eastAsia="Georgia" w:hAnsi="Georgia"/>
          <w:color w:val="1A1A1A"/>
          <w:sz w:val="24"/>
          <w:szCs w:val="24"/>
        </w:rPr>
        <w:t xml:space="preserve">In a congregational polity church, the congregation holds the ultimate institutional authority on matters that most directly affect the membership community’s collective commitment.</w:t>
      </w:r>
    </w:p>
    <w:p>
      <w:pPr>
        <w:spacing w:before="0" w:after="200" w:line="340" w:lineRule="auto"/>
        <w:ind w:firstLine="440"/>
      </w:pPr>
      <w:r>
        <w:rPr>
          <w:rFonts w:ascii="Georgia" w:cs="Georgia" w:eastAsia="Georgia" w:hAnsi="Georgia"/>
          <w:color w:val="1A1A1A"/>
          <w:sz w:val="24"/>
          <w:szCs w:val="24"/>
        </w:rPr>
        <w:t xml:space="preserve">Membership reception and discipline. The congregation’s authority in matters of membership — receiving new members, affirming elder candidates, and exercising formal church discipline in serious cases — is explicitly grounded in the New Testament. Matthew 18:17 and 1 Corinthians 5 both describe the gathered community exercising this authority directly.</w:t>
      </w:r>
    </w:p>
    <w:p>
      <w:pPr>
        <w:spacing w:before="0" w:after="200" w:line="340" w:lineRule="auto"/>
        <w:ind w:firstLine="440"/>
      </w:pPr>
      <w:r>
        <w:rPr>
          <w:rFonts w:ascii="Georgia" w:cs="Georgia" w:eastAsia="Georgia" w:hAnsi="Georgia"/>
          <w:color w:val="1A1A1A"/>
          <w:sz w:val="24"/>
          <w:szCs w:val="24"/>
        </w:rPr>
        <w:t xml:space="preserve">Major financial commitments. Decisions that create significant long-term financial obligations for the congregation — property acquisition, major debt, significant capital commitments — belong to the congregation as a whole. The members who will be asked to support these commitments through their giving have a legitimate stake in the decision.</w:t>
      </w:r>
    </w:p>
    <w:p>
      <w:pPr>
        <w:spacing w:before="0" w:after="200" w:line="340" w:lineRule="auto"/>
        <w:ind w:firstLine="440"/>
      </w:pPr>
      <w:r>
        <w:rPr>
          <w:rFonts w:ascii="Georgia" w:cs="Georgia" w:eastAsia="Georgia" w:hAnsi="Georgia"/>
          <w:color w:val="1A1A1A"/>
          <w:sz w:val="24"/>
          <w:szCs w:val="24"/>
        </w:rPr>
        <w:t xml:space="preserve">Elder and deacon affirmation. The congregation’s affirmation of the people who will lead and serve them is an appropriate exercise of congregational authority. Not a democratic election without guidance, but a meaningful process of congregational discernment that gives the membership genuine ownership of its leadership.</w:t>
      </w:r>
    </w:p>
    <w:p>
      <w:pPr>
        <w:spacing w:before="0" w:after="200" w:line="340" w:lineRule="auto"/>
        <w:ind w:firstLine="440"/>
      </w:pPr>
      <w:r>
        <w:rPr>
          <w:rFonts w:ascii="Georgia" w:cs="Georgia" w:eastAsia="Georgia" w:hAnsi="Georgia"/>
          <w:color w:val="1A1A1A"/>
          <w:sz w:val="24"/>
          <w:szCs w:val="24"/>
        </w:rPr>
        <w:t xml:space="preserve">Significant structural or directional changes. When a church proposes changes to its core identity — its name, its membership standards, its fundamental doctrinal commitments, or its basic governance structure — those changes belong to the congregation as a whole, not to the leadership alone.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Where are the most significant authority boundary ambiguities in your current governance structure? Which specific decision types have produced the most conflict over who has the authority to make them?</w:t>
      </w:r>
    </w:p>
    <w:p>
      <w:pPr>
        <w:pStyle w:val="ListParagraph"/>
        <w:numPr>
          <w:ilvl w:val="0"/>
          <w:numId w:val="2"/>
        </w:numPr>
        <w:spacing w:before="80" w:after="80"/>
        <w:ind w:left="360"/>
      </w:pPr>
      <w:r>
        <w:rPr>
          <w:rFonts w:ascii="Georgia" w:cs="Georgia" w:eastAsia="Georgia" w:hAnsi="Georgia"/>
          <w:color w:val="333333"/>
          <w:sz w:val="22"/>
          <w:szCs w:val="22"/>
        </w:rPr>
        <w:t xml:space="preserve">What decisions are currently going to your board or congregation for approval that should belong to the pastoral staff? What is preventing a clear clarification?</w:t>
      </w:r>
    </w:p>
    <w:p>
      <w:pPr>
        <w:pStyle w:val="ListParagraph"/>
        <w:numPr>
          <w:ilvl w:val="0"/>
          <w:numId w:val="2"/>
        </w:numPr>
        <w:spacing w:before="80" w:after="80"/>
        <w:ind w:left="360"/>
      </w:pPr>
      <w:r>
        <w:rPr>
          <w:rFonts w:ascii="Georgia" w:cs="Georgia" w:eastAsia="Georgia" w:hAnsi="Georgia"/>
          <w:color w:val="333333"/>
          <w:sz w:val="22"/>
          <w:szCs w:val="22"/>
        </w:rPr>
        <w:t xml:space="preserve">What decisions is the pastoral staff currently making unilaterally that should require broader authority? How would you address that without creating unnecessary restriction?</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current governance structure protect the congregation’s legitimate authority in matters of membership, discipline, and major financial commitments?</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Building Clear Decision-Making Structures</w:t>
      </w:r>
    </w:p>
    <w:p>
      <w:pPr>
        <w:pBdr>
          <w:bottom w:val="single" w:color="B8862A" w:sz="6"/>
        </w:pBdr>
        <w:spacing w:before="0" w:after="480"/>
        <w:jc w:val="center"/>
      </w:pPr>
      <w:r>
        <w:rPr>
          <w:rFonts w:ascii="Georgia" w:cs="Georgia" w:eastAsia="Georgia" w:hAnsi="Georgia"/>
          <w:color w:val="555555"/>
          <w:sz w:val="22"/>
          <w:szCs w:val="22"/>
        </w:rPr>
        <w:t xml:space="preserve">From governance documents to working culture</w:t>
      </w:r>
    </w:p>
    <w:p>
      <w:pPr>
        <w:spacing w:before="0" w:after="200" w:line="340" w:lineRule="auto"/>
      </w:pPr>
      <w:r>
        <w:rPr>
          <w:rFonts w:ascii="Georgia" w:cs="Georgia" w:eastAsia="Georgia" w:hAnsi="Georgia"/>
          <w:color w:val="1A1A1A"/>
          <w:sz w:val="24"/>
          <w:szCs w:val="24"/>
        </w:rPr>
        <w:t xml:space="preserve">The most beautifully written governance documents are useless if they do not translate into the actual decision-making culture of the congregation. And the most functional decision-making culture is fragile if it is not documented — because it is one leadership transition away from being forgotten.</w:t>
      </w:r>
    </w:p>
    <w:p>
      <w:pPr>
        <w:spacing w:before="0" w:after="200" w:line="340" w:lineRule="auto"/>
        <w:ind w:firstLine="440"/>
      </w:pPr>
      <w:r>
        <w:rPr>
          <w:rFonts w:ascii="Georgia" w:cs="Georgia" w:eastAsia="Georgia" w:hAnsi="Georgia"/>
          <w:color w:val="1A1A1A"/>
          <w:sz w:val="24"/>
          <w:szCs w:val="24"/>
        </w:rPr>
        <w:t xml:space="preserve">The goal of this chapter is to help pastors and church leaders build both: governance documents that are clear, specific, and practically useful, and a decision-making culture that embodies the theological principles those documents express. Neither is sufficient without the other.</w:t>
      </w:r>
    </w:p>
    <w:p>
      <w:pPr>
        <w:pStyle w:val="Heading2"/>
      </w:pPr>
      <w:r>
        <w:rPr>
          <w:rFonts w:ascii="Arial" w:cs="Arial" w:eastAsia="Arial" w:hAnsi="Arial"/>
          <w:b/>
          <w:bCs/>
          <w:color w:val="8B1A1A"/>
          <w:sz w:val="28"/>
          <w:szCs w:val="28"/>
        </w:rPr>
        <w:t xml:space="preserve">What Good Governance Documents Accomplish</w:t>
      </w:r>
    </w:p>
    <w:p>
      <w:pPr>
        <w:spacing w:before="0" w:after="200" w:line="340" w:lineRule="auto"/>
        <w:ind w:firstLine="440"/>
      </w:pPr>
      <w:r>
        <w:rPr>
          <w:rFonts w:ascii="Georgia" w:cs="Georgia" w:eastAsia="Georgia" w:hAnsi="Georgia"/>
          <w:color w:val="1A1A1A"/>
          <w:sz w:val="24"/>
          <w:szCs w:val="24"/>
        </w:rPr>
        <w:t xml:space="preserve">Church governance documents — bylaws, elder charters, deacon role descriptions, and related policy documents — perform several functions when they are well-written.</w:t>
      </w:r>
    </w:p>
    <w:p>
      <w:pPr>
        <w:spacing w:before="0" w:after="200" w:line="340" w:lineRule="auto"/>
        <w:ind w:firstLine="440"/>
      </w:pPr>
      <w:r>
        <w:rPr>
          <w:rFonts w:ascii="Georgia" w:cs="Georgia" w:eastAsia="Georgia" w:hAnsi="Georgia"/>
          <w:color w:val="1A1A1A"/>
          <w:sz w:val="24"/>
          <w:szCs w:val="24"/>
        </w:rPr>
        <w:t xml:space="preserve">They clarify authority. Good governance documents answer, in specific and unambiguous terms, who has the authority to make which decisions. This clarity prevents the authority vacuum that produces power struggles, and it enables leaders to make decisions with confidence rather than with anxiety about whether the decision exceeds their authority.</w:t>
      </w:r>
    </w:p>
    <w:p>
      <w:pPr>
        <w:spacing w:before="0" w:after="200" w:line="340" w:lineRule="auto"/>
        <w:ind w:firstLine="440"/>
      </w:pPr>
      <w:r>
        <w:rPr>
          <w:rFonts w:ascii="Georgia" w:cs="Georgia" w:eastAsia="Georgia" w:hAnsi="Georgia"/>
          <w:color w:val="1A1A1A"/>
          <w:sz w:val="24"/>
          <w:szCs w:val="24"/>
        </w:rPr>
        <w:t xml:space="preserve">They protect leaders from unreasonable expectations. The pastor who has a clearly documented sphere of authority is protected from the board member who believes the pastor needs approval for everything. The elder team whose authority is clearly documented is protected from the pastor who believes his calling supersedes any institutional accountability. Clear documents make accountability conversations easier because they remove the ambiguity that allows each party to interpret the boundaries in their own favor.</w:t>
      </w:r>
    </w:p>
    <w:p>
      <w:pPr>
        <w:spacing w:before="0" w:after="200" w:line="340" w:lineRule="auto"/>
        <w:ind w:firstLine="440"/>
      </w:pPr>
      <w:r>
        <w:rPr>
          <w:rFonts w:ascii="Georgia" w:cs="Georgia" w:eastAsia="Georgia" w:hAnsi="Georgia"/>
          <w:color w:val="1A1A1A"/>
          <w:sz w:val="24"/>
          <w:szCs w:val="24"/>
        </w:rPr>
        <w:t xml:space="preserve">They provide continuity across leadership transitions. The governance structure that exists primarily in the memory of the people who created it is the governance structure that will be reinvented by every new leadership team. Documents that clearly express the church’s governance principles and structures provide the institutional memory that new leaders need in order to lead within an inherited framework rather than constantly rebuilding it.</w:t>
      </w:r>
    </w:p>
    <w:p>
      <w:pPr>
        <w:spacing w:before="0" w:after="200" w:line="340" w:lineRule="auto"/>
        <w:ind w:firstLine="440"/>
      </w:pPr>
      <w:r>
        <w:rPr>
          <w:rFonts w:ascii="Georgia" w:cs="Georgia" w:eastAsia="Georgia" w:hAnsi="Georgia"/>
          <w:color w:val="1A1A1A"/>
          <w:sz w:val="24"/>
          <w:szCs w:val="24"/>
        </w:rPr>
        <w:t xml:space="preserve">And they communicate to the congregation that its leaders take institutional integrity seriously. The church that has thoughtful, current, clearly written governance documents is communicating something important about its institutional character: that it has taken the responsibility of self-governance seriously, that it has thought carefully about how authority should be distributed and exercised, and that it is committed to operating with honesty and transparency in its institutional life.</w:t>
      </w:r>
    </w:p>
    <w:p>
      <w:pPr>
        <w:pStyle w:val="Heading2"/>
      </w:pPr>
      <w:r>
        <w:rPr>
          <w:rFonts w:ascii="Arial" w:cs="Arial" w:eastAsia="Arial" w:hAnsi="Arial"/>
          <w:b/>
          <w:bCs/>
          <w:color w:val="8B1A1A"/>
          <w:sz w:val="28"/>
          <w:szCs w:val="28"/>
        </w:rPr>
        <w:t xml:space="preserve">The Elements of Effective Governance Documents</w:t>
      </w:r>
    </w:p>
    <w:p>
      <w:pPr>
        <w:spacing w:before="0" w:after="200" w:line="340" w:lineRule="auto"/>
        <w:ind w:firstLine="440"/>
      </w:pPr>
      <w:r>
        <w:rPr>
          <w:rFonts w:ascii="Georgia" w:cs="Georgia" w:eastAsia="Georgia" w:hAnsi="Georgia"/>
          <w:color w:val="1A1A1A"/>
          <w:sz w:val="24"/>
          <w:szCs w:val="24"/>
        </w:rPr>
        <w:t xml:space="preserve">Effective church governance documents include several specific elements that are frequently absent from the inherited bylaws most churches are working with.</w:t>
      </w:r>
    </w:p>
    <w:p>
      <w:pPr>
        <w:spacing w:before="0" w:after="200" w:line="340" w:lineRule="auto"/>
        <w:ind w:firstLine="440"/>
      </w:pPr>
      <w:r>
        <w:rPr>
          <w:rFonts w:ascii="Georgia" w:cs="Georgia" w:eastAsia="Georgia" w:hAnsi="Georgia"/>
          <w:color w:val="1A1A1A"/>
          <w:sz w:val="24"/>
          <w:szCs w:val="24"/>
        </w:rPr>
        <w:t xml:space="preserve">A clear statement of governance philosophy. Before the specific provisions of the governance structure can be understood, the document should express the theological principles on which the structure is built. What is the church’s understanding of Christ’s headship? What is its theology of elder authority? What does it believe about congregational authority? These foundational principles, stated clearly at the outset, provide the interpretive framework that makes every specific provision intelligible.</w:t>
      </w:r>
    </w:p>
    <w:p>
      <w:pPr>
        <w:spacing w:before="0" w:after="200" w:line="340" w:lineRule="auto"/>
        <w:ind w:firstLine="440"/>
      </w:pPr>
      <w:r>
        <w:rPr>
          <w:rFonts w:ascii="Georgia" w:cs="Georgia" w:eastAsia="Georgia" w:hAnsi="Georgia"/>
          <w:color w:val="1A1A1A"/>
          <w:sz w:val="24"/>
          <w:szCs w:val="24"/>
        </w:rPr>
        <w:t xml:space="preserve">A specific description of each leadership office and its authority. Not a vague role description, but a specific statement of what each office — senior pastor, elder team, deacon team, congregational assembly — has the authority to decide, what it is accountable for, and how it relates to the other offices in the governance structure. The specificity is essential. A document that says elders “exercise spiritual oversight” without defining what that means in practice has not provided the clarity that governance questions require.</w:t>
      </w:r>
    </w:p>
    <w:p>
      <w:pPr>
        <w:spacing w:before="0" w:after="200" w:line="340" w:lineRule="auto"/>
        <w:ind w:firstLine="440"/>
      </w:pPr>
      <w:r>
        <w:rPr>
          <w:rFonts w:ascii="Georgia" w:cs="Georgia" w:eastAsia="Georgia" w:hAnsi="Georgia"/>
          <w:color w:val="1A1A1A"/>
          <w:sz w:val="24"/>
          <w:szCs w:val="24"/>
        </w:rPr>
        <w:t xml:space="preserve">A decision matrix that specifies authority levels. The most practical governance tool a church can develop is a decision matrix — a document that lists specific decision types and specifies which level of authority is required for each. Hiring staff? Elder team approval required above a defined threshold. Budget modification? Elder team approval required above a defined percentage. Property acquisition? Congregational vote required. This matrix should be as specific as possible, because it is the document that leaders will actually use when governance questions arise in practice.</w:t>
      </w:r>
    </w:p>
    <w:p>
      <w:pPr>
        <w:spacing w:before="0" w:after="200" w:line="340" w:lineRule="auto"/>
        <w:ind w:firstLine="440"/>
      </w:pPr>
      <w:r>
        <w:rPr>
          <w:rFonts w:ascii="Georgia" w:cs="Georgia" w:eastAsia="Georgia" w:hAnsi="Georgia"/>
          <w:color w:val="1A1A1A"/>
          <w:sz w:val="24"/>
          <w:szCs w:val="24"/>
        </w:rPr>
        <w:t xml:space="preserve">A conflict resolution process. Good governance documents include a clear description of how governance disputes are to be resolved when they arise. What happens when the pastor and the elder team disagree on a significant decision? What is the process when a congregation member believes the leadership has acted outside its authority? What external resources are available for mediation when internal resolution fails? The church that has documented these processes before a conflict arises will navigate the conflict far more effectively than the church that is developing the process in the middle of one.</w:t>
      </w:r>
    </w:p>
    <w:p>
      <w:pPr>
        <w:pStyle w:val="Heading2"/>
      </w:pPr>
      <w:r>
        <w:rPr>
          <w:rFonts w:ascii="Arial" w:cs="Arial" w:eastAsia="Arial" w:hAnsi="Arial"/>
          <w:b/>
          <w:bCs/>
          <w:color w:val="8B1A1A"/>
          <w:sz w:val="28"/>
          <w:szCs w:val="28"/>
        </w:rPr>
        <w:t xml:space="preserve">Updating Existing Documents Without a War</w:t>
      </w:r>
    </w:p>
    <w:p>
      <w:pPr>
        <w:spacing w:before="0" w:after="200" w:line="340" w:lineRule="auto"/>
        <w:ind w:firstLine="440"/>
      </w:pPr>
      <w:r>
        <w:rPr>
          <w:rFonts w:ascii="Georgia" w:cs="Georgia" w:eastAsia="Georgia" w:hAnsi="Georgia"/>
          <w:color w:val="1A1A1A"/>
          <w:sz w:val="24"/>
          <w:szCs w:val="24"/>
        </w:rPr>
        <w:t xml:space="preserve">Most churches that recognize the inadequacy of their current governance documents face a significant practical challenge: how do you update them without triggering the kind of institutional conflict that governance changes in established churches almost always risk producing?</w:t>
      </w:r>
    </w:p>
    <w:p>
      <w:pPr>
        <w:spacing w:before="0" w:after="200" w:line="340" w:lineRule="auto"/>
        <w:ind w:firstLine="440"/>
      </w:pPr>
      <w:r>
        <w:rPr>
          <w:rFonts w:ascii="Georgia" w:cs="Georgia" w:eastAsia="Georgia" w:hAnsi="Georgia"/>
          <w:color w:val="1A1A1A"/>
          <w:sz w:val="24"/>
          <w:szCs w:val="24"/>
        </w:rPr>
        <w:t xml:space="preserve">The most reliable approach is the one that has been described throughout this series: education before action. Before proposing specific governance changes, invest sustained time in helping the congregation understand the theological principles the proposed changes are designed to express. The congregation that has been walked through the New Testament’s picture of elder authority, congregational accountability, and pastoral leadership is far better prepared to receive a proposal for governance clarification than the congregation that encounters the proposal without any theological preparation.</w:t>
      </w:r>
    </w:p>
    <w:p>
      <w:pPr>
        <w:spacing w:before="0" w:after="200" w:line="340" w:lineRule="auto"/>
        <w:ind w:firstLine="440"/>
      </w:pPr>
      <w:r>
        <w:rPr>
          <w:rFonts w:ascii="Georgia" w:cs="Georgia" w:eastAsia="Georgia" w:hAnsi="Georgia"/>
          <w:color w:val="1A1A1A"/>
          <w:sz w:val="24"/>
          <w:szCs w:val="24"/>
        </w:rPr>
        <w:t xml:space="preserve">The framing of the governance review also matters enormously. A governance review framed as an attempt to correct the past — to fix the things that have been wrong — will mobilize defensiveness in the people who built the existing structure. A governance review framed as an investment in the future — an attempt to build governance structures that will serve the church well for the next twenty years — invites the same people into a forward-looking process they can own.</w:t>
      </w:r>
    </w:p>
    <w:p>
      <w:pPr>
        <w:shd w:fill="EDF7F1" w:val="clear"/>
        <w:spacing w:before="200" w:after="200"/>
        <w:ind w:left="360" w:right="360"/>
      </w:pPr>
      <w:r>
        <w:rPr>
          <w:rFonts w:ascii="Arial" w:cs="Arial" w:eastAsia="Arial" w:hAnsi="Arial"/>
          <w:b/>
          <w:bCs/>
          <w:color w:val="1E6B40"/>
          <w:sz w:val="21"/>
          <w:szCs w:val="21"/>
        </w:rPr>
        <w:t xml:space="preserve">Practical tip: </w:t>
      </w:r>
      <w:r>
        <w:rPr>
          <w:rFonts w:ascii="Georgia" w:cs="Georgia" w:eastAsia="Georgia" w:hAnsi="Georgia"/>
          <w:color w:val="1A1A1A"/>
          <w:sz w:val="21"/>
          <w:szCs w:val="21"/>
        </w:rPr>
        <w:t xml:space="preserve">Form a governance review team that includes respected longtime members alongside the pastoral staff. Their involvement in the process gives the proposed changes credibility with the people most likely to be skeptical.</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When did your church last update its governance documents? Are they clear enough, specific enough, and current enough to provide the guidance that governance questions actually require?</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 have a decision matrix — a specific document that lists decision types and their required authority levels? If not, what would it take to develop one?</w:t>
      </w:r>
    </w:p>
    <w:p>
      <w:pPr>
        <w:pStyle w:val="ListParagraph"/>
        <w:numPr>
          <w:ilvl w:val="0"/>
          <w:numId w:val="2"/>
        </w:numPr>
        <w:spacing w:before="80" w:after="80"/>
        <w:ind w:left="360"/>
      </w:pPr>
      <w:r>
        <w:rPr>
          <w:rFonts w:ascii="Georgia" w:cs="Georgia" w:eastAsia="Georgia" w:hAnsi="Georgia"/>
          <w:color w:val="333333"/>
          <w:sz w:val="22"/>
          <w:szCs w:val="22"/>
        </w:rPr>
        <w:t xml:space="preserve">Does your governance documentation include a conflict resolution process? Has that process ever been used? Was it effective?</w:t>
      </w:r>
    </w:p>
    <w:p>
      <w:pPr>
        <w:pStyle w:val="ListParagraph"/>
        <w:numPr>
          <w:ilvl w:val="0"/>
          <w:numId w:val="2"/>
        </w:numPr>
        <w:spacing w:before="80" w:after="80"/>
        <w:ind w:left="360"/>
      </w:pPr>
      <w:r>
        <w:rPr>
          <w:rFonts w:ascii="Georgia" w:cs="Georgia" w:eastAsia="Georgia" w:hAnsi="Georgia"/>
          <w:color w:val="333333"/>
          <w:sz w:val="22"/>
          <w:szCs w:val="22"/>
        </w:rPr>
        <w:t xml:space="preserve">What is the governance review process you would follow in your specific context? Who would you involve, and how would you frame the purpose?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The Congregational Meeting</w:t>
      </w:r>
    </w:p>
    <w:p>
      <w:pPr>
        <w:pBdr>
          <w:bottom w:val="single" w:color="B8862A" w:sz="6"/>
        </w:pBdr>
        <w:spacing w:before="0" w:after="480"/>
        <w:jc w:val="center"/>
      </w:pPr>
      <w:r>
        <w:rPr>
          <w:rFonts w:ascii="Georgia" w:cs="Georgia" w:eastAsia="Georgia" w:hAnsi="Georgia"/>
          <w:color w:val="555555"/>
          <w:sz w:val="22"/>
          <w:szCs w:val="22"/>
        </w:rPr>
        <w:t xml:space="preserve">How to conduct the church’s exercise of authority well</w:t>
      </w:r>
    </w:p>
    <w:p>
      <w:pPr>
        <w:spacing w:before="0" w:after="200" w:line="340" w:lineRule="auto"/>
      </w:pPr>
      <w:r>
        <w:rPr>
          <w:rFonts w:ascii="Georgia" w:cs="Georgia" w:eastAsia="Georgia" w:hAnsi="Georgia"/>
          <w:color w:val="1A1A1A"/>
          <w:sz w:val="24"/>
          <w:szCs w:val="24"/>
        </w:rPr>
        <w:t xml:space="preserve">The congregational meeting is the moment when the congregation’s authority is most formally exercised. For many churches, it is also one of the most consistently poorly managed moments in the institutional calendar — a setting where good governance principles are regularly violated, where the loudest voice rather than the wisest counsel tends to prevail, and where institutional conflict is more likely to be generated than resolved.</w:t>
      </w:r>
    </w:p>
    <w:p>
      <w:pPr>
        <w:spacing w:before="0" w:after="200" w:line="340" w:lineRule="auto"/>
        <w:ind w:firstLine="440"/>
      </w:pPr>
      <w:r>
        <w:rPr>
          <w:rFonts w:ascii="Georgia" w:cs="Georgia" w:eastAsia="Georgia" w:hAnsi="Georgia"/>
          <w:color w:val="1A1A1A"/>
          <w:sz w:val="24"/>
          <w:szCs w:val="24"/>
        </w:rPr>
        <w:t xml:space="preserve">This does not have to be true. The congregational meeting can be a genuinely significant moment of communal discernment — a gathering in which the body exercises its legitimate authority with wisdom, transparency, and genuine unity. But achieving that quality requires deliberate attention to how the meeting is designed, what information is provided before it, and how it is conducted when it occurs.</w:t>
      </w:r>
    </w:p>
    <w:p>
      <w:pPr>
        <w:pStyle w:val="Heading2"/>
      </w:pPr>
      <w:r>
        <w:rPr>
          <w:rFonts w:ascii="Arial" w:cs="Arial" w:eastAsia="Arial" w:hAnsi="Arial"/>
          <w:b/>
          <w:bCs/>
          <w:color w:val="8B1A1A"/>
          <w:sz w:val="28"/>
          <w:szCs w:val="28"/>
        </w:rPr>
        <w:t xml:space="preserve">Before the Meeting: Preparation That Prevents Crisis</w:t>
      </w:r>
    </w:p>
    <w:p>
      <w:pPr>
        <w:spacing w:before="0" w:after="200" w:line="340" w:lineRule="auto"/>
        <w:ind w:firstLine="440"/>
      </w:pPr>
      <w:r>
        <w:rPr>
          <w:rFonts w:ascii="Georgia" w:cs="Georgia" w:eastAsia="Georgia" w:hAnsi="Georgia"/>
          <w:color w:val="1A1A1A"/>
          <w:sz w:val="24"/>
          <w:szCs w:val="24"/>
        </w:rPr>
        <w:t xml:space="preserve">The most important work of a congregational meeting happens before the meeting itself. The congregation that walks into a significant vote with inadequate information, unaddressed questions, and unresolved concerns will exercise its authority poorly regardless of how well the meeting is conducted. The congregation that arrives prepared — with adequate written information, genuine opportunity for questions, and the time to process significant decisions before being asked to vote — will exercise its authority far more wisely.</w:t>
      </w:r>
    </w:p>
    <w:p>
      <w:pPr>
        <w:spacing w:before="0" w:after="200" w:line="340" w:lineRule="auto"/>
        <w:ind w:firstLine="440"/>
      </w:pPr>
      <w:r>
        <w:rPr>
          <w:rFonts w:ascii="Georgia" w:cs="Georgia" w:eastAsia="Georgia" w:hAnsi="Georgia"/>
          <w:color w:val="1A1A1A"/>
          <w:sz w:val="24"/>
          <w:szCs w:val="24"/>
        </w:rPr>
        <w:t xml:space="preserve">Preparation means providing written materials well in advance. For any significant vote — major budget commitments, property decisions, leadership affirmations, governance changes — the congregation should receive written documentation that describes the proposal clearly, explains the background and rationale, addresses the most common questions, and specifies what exactly is being voted on. Receiving this information the night before the vote is not adequate. Receiving it one to two weeks before the meeting is the minimum appropriate lead time for any significant decision.</w:t>
      </w:r>
    </w:p>
    <w:p>
      <w:pPr>
        <w:spacing w:before="0" w:after="200" w:line="340" w:lineRule="auto"/>
        <w:ind w:firstLine="440"/>
      </w:pPr>
      <w:r>
        <w:rPr>
          <w:rFonts w:ascii="Georgia" w:cs="Georgia" w:eastAsia="Georgia" w:hAnsi="Georgia"/>
          <w:color w:val="1A1A1A"/>
          <w:sz w:val="24"/>
          <w:szCs w:val="24"/>
        </w:rPr>
        <w:t xml:space="preserve">Preparation also means creating genuine opportunities for questions outside the meeting. The town hall format — an informal gathering where congregation members can ask questions, raise concerns, and receive honest answers in a non-vote context — is one of the most effective tools for preventing the congregational meeting from becoming the first opportunity for concerns to be raised. Concerns raised informally before the meeting can be addressed before they become public drama. Concerns raised for the first time in a formal meeting often generate more heat than light.</w:t>
      </w:r>
    </w:p>
    <w:p>
      <w:pPr>
        <w:pStyle w:val="Heading2"/>
      </w:pPr>
      <w:r>
        <w:rPr>
          <w:rFonts w:ascii="Arial" w:cs="Arial" w:eastAsia="Arial" w:hAnsi="Arial"/>
          <w:b/>
          <w:bCs/>
          <w:color w:val="8B1A1A"/>
          <w:sz w:val="28"/>
          <w:szCs w:val="28"/>
        </w:rPr>
        <w:t xml:space="preserve">During the Meeting: Principles for Healthy Congregational Exercise of Authority</w:t>
      </w:r>
    </w:p>
    <w:p>
      <w:pPr>
        <w:spacing w:before="0" w:after="200" w:line="340" w:lineRule="auto"/>
        <w:ind w:firstLine="440"/>
      </w:pPr>
      <w:r>
        <w:rPr>
          <w:rFonts w:ascii="Georgia" w:cs="Georgia" w:eastAsia="Georgia" w:hAnsi="Georgia"/>
          <w:color w:val="1A1A1A"/>
          <w:sz w:val="24"/>
          <w:szCs w:val="24"/>
        </w:rPr>
        <w:t xml:space="preserve">The governance principle most critical to a healthy congregational meeting is the principle of ordered deliberation. The congregation’s exercise of authority is most legitimate when it is ordered, informed, and genuinely representative of the full community rather than dominated by the most vocal or most persistent segment.</w:t>
      </w:r>
    </w:p>
    <w:p>
      <w:pPr>
        <w:spacing w:before="0" w:after="200" w:line="340" w:lineRule="auto"/>
        <w:ind w:firstLine="440"/>
      </w:pPr>
      <w:r>
        <w:rPr>
          <w:rFonts w:ascii="Georgia" w:cs="Georgia" w:eastAsia="Georgia" w:hAnsi="Georgia"/>
          <w:color w:val="1A1A1A"/>
          <w:sz w:val="24"/>
          <w:szCs w:val="24"/>
        </w:rPr>
        <w:t xml:space="preserve">Ordered deliberation requires a clearly stated agenda that is shared before the meeting. It requires time limits for contributions that are applied consistently and without favoritism. It requires the explicit and public recognition of the difference between questions (requests for information) and objections (expressions of opposition) and the allocation of appropriate time for each. And it requires the willingness to table a decision for further process when the meeting reveals that the congregation is not adequately prepared to decide.</w:t>
      </w:r>
    </w:p>
    <w:p>
      <w:pPr>
        <w:spacing w:before="0" w:after="200" w:line="340" w:lineRule="auto"/>
        <w:ind w:firstLine="440"/>
      </w:pPr>
      <w:r>
        <w:rPr>
          <w:rFonts w:ascii="Georgia" w:cs="Georgia" w:eastAsia="Georgia" w:hAnsi="Georgia"/>
          <w:color w:val="1A1A1A"/>
          <w:sz w:val="24"/>
          <w:szCs w:val="24"/>
        </w:rPr>
        <w:t xml:space="preserve">The moderating role is critical. The person who leads the congregational meeting — whether it is the senior pastor, an elder, or a designated moderator — has enormous influence over the meeting’s quality. A moderator who is fair, calm, clearly organized, and genuinely committed to the community’s full participation will produce a meeting that feels like an exercise of genuine communal authority. A moderator who favors certain voices, who allows the agenda to be hijacked by the most insistent member, or who rushes votes when discussion is inconvenient will produce a meeting whose outcomes are legitimately questioned.</w:t>
      </w:r>
    </w:p>
    <w:p>
      <w:pPr>
        <w:pStyle w:val="Heading2"/>
      </w:pPr>
      <w:r>
        <w:rPr>
          <w:rFonts w:ascii="Arial" w:cs="Arial" w:eastAsia="Arial" w:hAnsi="Arial"/>
          <w:b/>
          <w:bCs/>
          <w:color w:val="8B1A1A"/>
          <w:sz w:val="28"/>
          <w:szCs w:val="28"/>
        </w:rPr>
        <w:t xml:space="preserve">Handling Conflict in the Congregational Meeting</w:t>
      </w:r>
    </w:p>
    <w:p>
      <w:pPr>
        <w:spacing w:before="0" w:after="200" w:line="340" w:lineRule="auto"/>
        <w:ind w:firstLine="440"/>
      </w:pPr>
      <w:r>
        <w:rPr>
          <w:rFonts w:ascii="Georgia" w:cs="Georgia" w:eastAsia="Georgia" w:hAnsi="Georgia"/>
          <w:color w:val="1A1A1A"/>
          <w:sz w:val="24"/>
          <w:szCs w:val="24"/>
        </w:rPr>
        <w:t xml:space="preserve">Every pastor who has led a church through a significant decision has experienced the congregational meeting that goes off script. The member who rises to oppose a decision the leadership believed was settled. The faction that has organized informally and whose coordinated opposition reveals a level of resistance the leadership had not fully accounted for. The individual whose genuine question opens a floor discussion that the leadership is not prepared to have in public.</w:t>
      </w:r>
    </w:p>
    <w:p>
      <w:pPr>
        <w:spacing w:before="0" w:after="200" w:line="340" w:lineRule="auto"/>
        <w:ind w:firstLine="440"/>
      </w:pPr>
      <w:r>
        <w:rPr>
          <w:rFonts w:ascii="Georgia" w:cs="Georgia" w:eastAsia="Georgia" w:hAnsi="Georgia"/>
          <w:color w:val="1A1A1A"/>
          <w:sz w:val="24"/>
          <w:szCs w:val="24"/>
        </w:rPr>
        <w:t xml:space="preserve">The most important principle for handling conflict in a congregational meeting is the discipline of not attempting to resolve it in the meeting itself. The meeting is the wrong context for genuine conflict resolution. It is too public, too emotionally charged, and too time-limited for the kind of honest, substantive engagement that real conflicts require. When conflict surfaces in a congregational meeting, the appropriate response is to acknowledge it, thank the person for raising it, and commit to engaging it in a more appropriate context.</w:t>
      </w:r>
    </w:p>
    <w:p>
      <w:pPr>
        <w:spacing w:before="0" w:after="200" w:line="340" w:lineRule="auto"/>
        <w:ind w:firstLine="440"/>
      </w:pPr>
      <w:r>
        <w:rPr>
          <w:rFonts w:ascii="Georgia" w:cs="Georgia" w:eastAsia="Georgia" w:hAnsi="Georgia"/>
          <w:color w:val="1A1A1A"/>
          <w:sz w:val="24"/>
          <w:szCs w:val="24"/>
        </w:rPr>
        <w:t xml:space="preserve">“Thank you for raising this. I can see that this concern is significant, and it deserves a genuine response. I’d like to propose that we pause the vote on this item and schedule a dedicated conversation within the next two weeks where we can engage this concern with the attention it deserves.” This response does several things simultaneously. It honors the person raising the concern. It protects the meeting from devolving into unproductive debate. And it demonstrates that the leadership is genuinely committed to the community’s full participation rather than steamrolling opposition.</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is your church’s annual congregational meeting currently structured? Does it reflect the principles of ordered deliberation, or has it become primarily a formality with occasional conflict?</w:t>
      </w:r>
    </w:p>
    <w:p>
      <w:pPr>
        <w:pStyle w:val="ListParagraph"/>
        <w:numPr>
          <w:ilvl w:val="0"/>
          <w:numId w:val="2"/>
        </w:numPr>
        <w:spacing w:before="80" w:after="80"/>
        <w:ind w:left="360"/>
      </w:pPr>
      <w:r>
        <w:rPr>
          <w:rFonts w:ascii="Georgia" w:cs="Georgia" w:eastAsia="Georgia" w:hAnsi="Georgia"/>
          <w:color w:val="333333"/>
          <w:sz w:val="22"/>
          <w:szCs w:val="22"/>
        </w:rPr>
        <w:t xml:space="preserve">What information do congregation members typically receive before significant votes? Is the preparation adequate for genuine informed participation?</w:t>
      </w:r>
    </w:p>
    <w:p>
      <w:pPr>
        <w:pStyle w:val="ListParagraph"/>
        <w:numPr>
          <w:ilvl w:val="0"/>
          <w:numId w:val="2"/>
        </w:numPr>
        <w:spacing w:before="80" w:after="80"/>
        <w:ind w:left="360"/>
      </w:pPr>
      <w:r>
        <w:rPr>
          <w:rFonts w:ascii="Georgia" w:cs="Georgia" w:eastAsia="Georgia" w:hAnsi="Georgia"/>
          <w:color w:val="333333"/>
          <w:sz w:val="22"/>
          <w:szCs w:val="22"/>
        </w:rPr>
        <w:t xml:space="preserve">Does your church have a clear moderating role and consistent standards for how contributions are managed in congregational meetings? Who plays that role, and how well are they prepared for it?</w:t>
      </w:r>
    </w:p>
    <w:p>
      <w:pPr>
        <w:pStyle w:val="ListParagraph"/>
        <w:numPr>
          <w:ilvl w:val="0"/>
          <w:numId w:val="2"/>
        </w:numPr>
        <w:spacing w:before="80" w:after="80"/>
        <w:ind w:left="360"/>
      </w:pPr>
      <w:r>
        <w:rPr>
          <w:rFonts w:ascii="Georgia" w:cs="Georgia" w:eastAsia="Georgia" w:hAnsi="Georgia"/>
          <w:color w:val="333333"/>
          <w:sz w:val="22"/>
          <w:szCs w:val="22"/>
        </w:rPr>
        <w:t xml:space="preserve">What is your plan when significant conflict surfaces in a congregational meeting? Do you have a clear protocol, or do you improvise in the moment?</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Governance in Crisis and Transition</w:t>
      </w:r>
    </w:p>
    <w:p>
      <w:pPr>
        <w:pBdr>
          <w:bottom w:val="single" w:color="B8862A" w:sz="6"/>
        </w:pBdr>
        <w:spacing w:before="0" w:after="480"/>
        <w:jc w:val="center"/>
      </w:pPr>
      <w:r>
        <w:rPr>
          <w:rFonts w:ascii="Georgia" w:cs="Georgia" w:eastAsia="Georgia" w:hAnsi="Georgia"/>
          <w:color w:val="555555"/>
          <w:sz w:val="22"/>
          <w:szCs w:val="22"/>
        </w:rPr>
        <w:t xml:space="preserve">When the structure is tested most severely</w:t>
      </w:r>
    </w:p>
    <w:p>
      <w:pPr>
        <w:spacing w:before="0" w:after="200" w:line="340" w:lineRule="auto"/>
      </w:pPr>
      <w:r>
        <w:rPr>
          <w:rFonts w:ascii="Georgia" w:cs="Georgia" w:eastAsia="Georgia" w:hAnsi="Georgia"/>
          <w:color w:val="1A1A1A"/>
          <w:sz w:val="24"/>
          <w:szCs w:val="24"/>
        </w:rPr>
        <w:t xml:space="preserve">Everything looks fine in the governance structure until it is tested. And the tests that reveal a governance structure’s genuine strength or weakness are not the ordinary institutional decisions of a normal ministry season. They are the crises and transitions that every established church eventually faces: the unexpected departure of the senior pastor, the significant conflict that requires institutional intervention, the financial emergency that demands rapid and credible decision-making, the doctrinal concern that requires the community’s formal response.</w:t>
      </w:r>
    </w:p>
    <w:p>
      <w:pPr>
        <w:spacing w:before="0" w:after="200" w:line="340" w:lineRule="auto"/>
        <w:ind w:firstLine="440"/>
      </w:pPr>
      <w:r>
        <w:rPr>
          <w:rFonts w:ascii="Georgia" w:cs="Georgia" w:eastAsia="Georgia" w:hAnsi="Georgia"/>
          <w:color w:val="1A1A1A"/>
          <w:sz w:val="24"/>
          <w:szCs w:val="24"/>
        </w:rPr>
        <w:t xml:space="preserve">These are the moments when clear governance either proves its value or reveals its absence. And they are the moments when the investment in governance clarity that seemed unnecessary during calm seasons becomes either a genuine asset or a painful absence.</w:t>
      </w:r>
    </w:p>
    <w:p>
      <w:pPr>
        <w:pStyle w:val="Heading2"/>
      </w:pPr>
      <w:r>
        <w:rPr>
          <w:rFonts w:ascii="Arial" w:cs="Arial" w:eastAsia="Arial" w:hAnsi="Arial"/>
          <w:b/>
          <w:bCs/>
          <w:color w:val="8B1A1A"/>
          <w:sz w:val="28"/>
          <w:szCs w:val="28"/>
        </w:rPr>
        <w:t xml:space="preserve">Governance in Pastoral Transition</w:t>
      </w:r>
    </w:p>
    <w:p>
      <w:pPr>
        <w:spacing w:before="0" w:after="200" w:line="340" w:lineRule="auto"/>
        <w:ind w:firstLine="440"/>
      </w:pPr>
      <w:r>
        <w:rPr>
          <w:rFonts w:ascii="Georgia" w:cs="Georgia" w:eastAsia="Georgia" w:hAnsi="Georgia"/>
          <w:color w:val="1A1A1A"/>
          <w:sz w:val="24"/>
          <w:szCs w:val="24"/>
        </w:rPr>
        <w:t xml:space="preserve">The departure of a senior pastor — whether planned or forced, whether celebrated or grieved — is one of the most significant governance tests a local church faces. The quality of the governance structure will be revealed in how the community navigates the three phases of transition: the departure of the outgoing pastor, the interim season, and the search and installation of the incoming pastor.</w:t>
      </w:r>
    </w:p>
    <w:p>
      <w:pPr>
        <w:spacing w:before="0" w:after="200" w:line="340" w:lineRule="auto"/>
        <w:ind w:firstLine="440"/>
      </w:pPr>
      <w:r>
        <w:rPr>
          <w:rFonts w:ascii="Georgia" w:cs="Georgia" w:eastAsia="Georgia" w:hAnsi="Georgia"/>
          <w:color w:val="1A1A1A"/>
          <w:sz w:val="24"/>
          <w:szCs w:val="24"/>
        </w:rPr>
        <w:t xml:space="preserve">In the departure phase, the governance structure must manage the communication process, the institutional continuity questions (who has pastoral authority during the transition, who manages the pastoral staff, who makes ministry decisions that arise between pastoral tenures), and the emotional and relational care that departing pastor relationships require. The church with clear governance has documented answers to most of these questions. The church without it is making them up under pressure.</w:t>
      </w:r>
    </w:p>
    <w:p>
      <w:pPr>
        <w:spacing w:before="0" w:after="200" w:line="340" w:lineRule="auto"/>
        <w:ind w:firstLine="440"/>
      </w:pPr>
      <w:r>
        <w:rPr>
          <w:rFonts w:ascii="Georgia" w:cs="Georgia" w:eastAsia="Georgia" w:hAnsi="Georgia"/>
          <w:color w:val="1A1A1A"/>
          <w:sz w:val="24"/>
          <w:szCs w:val="24"/>
        </w:rPr>
        <w:t xml:space="preserve">In the interim season, the governance structure must provide enough stability for the congregation to continue functioning faithfully while the search process unfolds. This typically requires clear documentation of which decisions require a search committee’s input, which require full elder team approval, and which the interim pastoral leadership can make on its own. The governance documents that were written for a fully staffed normal season may need temporary adaptation for the specific conditions of an interim.</w:t>
      </w:r>
    </w:p>
    <w:p>
      <w:pPr>
        <w:spacing w:before="0" w:after="200" w:line="340" w:lineRule="auto"/>
        <w:ind w:firstLine="440"/>
      </w:pPr>
      <w:r>
        <w:rPr>
          <w:rFonts w:ascii="Georgia" w:cs="Georgia" w:eastAsia="Georgia" w:hAnsi="Georgia"/>
          <w:color w:val="1A1A1A"/>
          <w:sz w:val="24"/>
          <w:szCs w:val="24"/>
        </w:rPr>
        <w:t xml:space="preserve">In the search phase, the governance structure must ensure that the search process is conducted with appropriate transparency, congregational involvement, and pastoral leadership. Who leads the search? What authority does the search committee have? What is the congregation’s role in affirming a final candidate? These questions should be answered clearly and consistently applied. The search process that is governed by informal improvisation will produce outcomes that the congregation questions and sometimes resists.</w:t>
      </w:r>
    </w:p>
    <w:p>
      <w:pPr>
        <w:pStyle w:val="Heading2"/>
      </w:pPr>
      <w:r>
        <w:rPr>
          <w:rFonts w:ascii="Arial" w:cs="Arial" w:eastAsia="Arial" w:hAnsi="Arial"/>
          <w:b/>
          <w:bCs/>
          <w:color w:val="8B1A1A"/>
          <w:sz w:val="28"/>
          <w:szCs w:val="28"/>
        </w:rPr>
        <w:t xml:space="preserve">Governance in Financial Crisis</w:t>
      </w:r>
    </w:p>
    <w:p>
      <w:pPr>
        <w:spacing w:before="0" w:after="200" w:line="340" w:lineRule="auto"/>
        <w:ind w:firstLine="440"/>
      </w:pPr>
      <w:r>
        <w:rPr>
          <w:rFonts w:ascii="Georgia" w:cs="Georgia" w:eastAsia="Georgia" w:hAnsi="Georgia"/>
          <w:color w:val="1A1A1A"/>
          <w:sz w:val="24"/>
          <w:szCs w:val="24"/>
        </w:rPr>
        <w:t xml:space="preserve">A significant financial crisis tests governance structures in ways that normal seasons never do. The response to a budget shortfall that requires staff reductions, program cuts, or major financial restructuring must be both institutionally credible and pastorally sensitive. Institutional credibility requires that decisions are made by the appropriate authority, communicated with transparency, and implemented with consistency. Pastoral sensitivity requires that the human cost of financial decisions is acknowledged and addressed with genuine care.</w:t>
      </w:r>
    </w:p>
    <w:p>
      <w:pPr>
        <w:spacing w:before="0" w:after="200" w:line="340" w:lineRule="auto"/>
        <w:ind w:firstLine="440"/>
      </w:pPr>
      <w:r>
        <w:rPr>
          <w:rFonts w:ascii="Georgia" w:cs="Georgia" w:eastAsia="Georgia" w:hAnsi="Georgia"/>
          <w:color w:val="1A1A1A"/>
          <w:sz w:val="24"/>
          <w:szCs w:val="24"/>
        </w:rPr>
        <w:t xml:space="preserve">The governance structure serves the financial crisis response primarily by providing clarity about who has the authority to make specific decisions. The church that knows its governance structure can make necessary decisions quickly and communicate them credibly. The church whose governance structure is ambiguous will find that every financial decision also becomes a governance dispute, compounding the crisis significantly.</w:t>
      </w:r>
    </w:p>
    <w:p>
      <w:pPr>
        <w:spacing w:before="0" w:after="200" w:line="340" w:lineRule="auto"/>
        <w:ind w:firstLine="440"/>
      </w:pPr>
      <w:r>
        <w:rPr>
          <w:rFonts w:ascii="Georgia" w:cs="Georgia" w:eastAsia="Georgia" w:hAnsi="Georgia"/>
          <w:color w:val="1A1A1A"/>
          <w:sz w:val="24"/>
          <w:szCs w:val="24"/>
        </w:rPr>
        <w:t xml:space="preserve">The congregation’s involvement in significant financial decisions is particularly important in a crisis. When the congregation understands that their leadership is operating within an agreed-upon governance framework, and when they are kept adequately informed about the financial situation and the decisions being made in response to it, they are far more likely to respond with generosity and trust than with fear and resistance. Governance transparency is one of the most effective tools in a financial crisis response.</w:t>
      </w:r>
    </w:p>
    <w:p>
      <w:pPr>
        <w:pStyle w:val="Heading2"/>
      </w:pPr>
      <w:r>
        <w:rPr>
          <w:rFonts w:ascii="Arial" w:cs="Arial" w:eastAsia="Arial" w:hAnsi="Arial"/>
          <w:b/>
          <w:bCs/>
          <w:color w:val="8B1A1A"/>
          <w:sz w:val="28"/>
          <w:szCs w:val="28"/>
        </w:rPr>
        <w:t xml:space="preserve">Governance in Doctrinal Conflict</w:t>
      </w:r>
    </w:p>
    <w:p>
      <w:pPr>
        <w:spacing w:before="0" w:after="200" w:line="340" w:lineRule="auto"/>
        <w:ind w:firstLine="440"/>
      </w:pPr>
      <w:r>
        <w:rPr>
          <w:rFonts w:ascii="Georgia" w:cs="Georgia" w:eastAsia="Georgia" w:hAnsi="Georgia"/>
          <w:color w:val="1A1A1A"/>
          <w:sz w:val="24"/>
          <w:szCs w:val="24"/>
        </w:rPr>
        <w:t xml:space="preserve">When a significant doctrinal concern arises — a teacher whose theology is drifting in a concerning direction, a staff member whose public statements are inconsistent with the church’s confessional commitments, a movement within the congregation toward positions the leadership cannot endorse — the governance structure provides the framework for a response that is theologically principled, institutionally credible, and pastorally wise.</w:t>
      </w:r>
    </w:p>
    <w:p>
      <w:pPr>
        <w:spacing w:before="0" w:after="200" w:line="340" w:lineRule="auto"/>
        <w:ind w:firstLine="440"/>
      </w:pPr>
      <w:r>
        <w:rPr>
          <w:rFonts w:ascii="Georgia" w:cs="Georgia" w:eastAsia="Georgia" w:hAnsi="Georgia"/>
          <w:color w:val="1A1A1A"/>
          <w:sz w:val="24"/>
          <w:szCs w:val="24"/>
        </w:rPr>
        <w:t xml:space="preserve">The doctrinal conflict response requires clear documentation of the church’s theological commitments (a statement of faith that is specific enough to make boundaries clear) and a clear process for how those commitments are enforced when they are challenged. Without these elements, the doctrinal response becomes a matter of personal pastoral authority that can be challenged by those who dispute the authority of the specific leaders making the call. With them, the response reflects the community’s own previously expressed and formally adopted standards.</w:t>
      </w:r>
    </w:p>
    <w:p>
      <w:pPr>
        <w:spacing w:before="0" w:after="200" w:line="340" w:lineRule="auto"/>
        <w:ind w:firstLine="440"/>
      </w:pPr>
      <w:r>
        <w:rPr>
          <w:rFonts w:ascii="Georgia" w:cs="Georgia" w:eastAsia="Georgia" w:hAnsi="Georgia"/>
          <w:color w:val="1A1A1A"/>
          <w:sz w:val="24"/>
          <w:szCs w:val="24"/>
        </w:rPr>
        <w:t xml:space="preserve">The governance principle most critical to doctrinal conflict resolution is the distinction between disputable matters — areas where the church’s members can hold differing views without threatening the community’s unity — and boundary matters — areas where the community’s confessional commitments require a clear institutional response. Not every theological difference requires a governance response. But the governance structure must be capable of providing one when the situation genuinely demands it.</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governance structure that works in crisis is not the one that was built for crisis. It is the one that was built well before the crisis arrived — clear, current, and consistently applied.</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well does your current governance structure handle the three phases of a pastoral transition? Where are the gaps?</w:t>
      </w:r>
    </w:p>
    <w:p>
      <w:pPr>
        <w:pStyle w:val="ListParagraph"/>
        <w:numPr>
          <w:ilvl w:val="0"/>
          <w:numId w:val="2"/>
        </w:numPr>
        <w:spacing w:before="80" w:after="80"/>
        <w:ind w:left="360"/>
      </w:pPr>
      <w:r>
        <w:rPr>
          <w:rFonts w:ascii="Georgia" w:cs="Georgia" w:eastAsia="Georgia" w:hAnsi="Georgia"/>
          <w:color w:val="333333"/>
          <w:sz w:val="22"/>
          <w:szCs w:val="22"/>
        </w:rPr>
        <w:t xml:space="preserve">What governance provisions does your church have for financial crises? Are those provisions adequate for the kinds of decisions a significant financial challenge would require?</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governance structure provide for the church’s response to significant doctrinal concerns? Is your statement of faith specific enough to make boundaries clear?</w:t>
      </w:r>
    </w:p>
    <w:p>
      <w:pPr>
        <w:pStyle w:val="ListParagraph"/>
        <w:numPr>
          <w:ilvl w:val="0"/>
          <w:numId w:val="2"/>
        </w:numPr>
        <w:spacing w:before="80" w:after="80"/>
        <w:ind w:left="360"/>
      </w:pPr>
      <w:r>
        <w:rPr>
          <w:rFonts w:ascii="Georgia" w:cs="Georgia" w:eastAsia="Georgia" w:hAnsi="Georgia"/>
          <w:color w:val="333333"/>
          <w:sz w:val="22"/>
          <w:szCs w:val="22"/>
        </w:rPr>
        <w:t xml:space="preserve">What is the single most important governance improvement your church needs to make in the next year? What would it take to make it happen?</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Governance as Stewardship</w:t>
      </w:r>
    </w:p>
    <w:p>
      <w:pPr>
        <w:spacing w:before="0" w:after="200" w:line="340" w:lineRule="auto"/>
      </w:pPr>
      <w:r>
        <w:rPr>
          <w:rFonts w:ascii="Georgia" w:cs="Georgia" w:eastAsia="Georgia" w:hAnsi="Georgia"/>
          <w:color w:val="1A1A1A"/>
          <w:sz w:val="24"/>
          <w:szCs w:val="24"/>
        </w:rPr>
        <w:t xml:space="preserve">Church governance is not the most exciting dimension of pastoral ministry. It will not appear in the highlight reel of a pastor’s legacy. It will not be mentioned in a congregation’s anniversary celebration. It will not generate the kind of visible fruit that evangelism, discipleship, and pastoral care produce.</w:t>
      </w:r>
    </w:p>
    <w:p>
      <w:pPr>
        <w:spacing w:before="0" w:after="200" w:line="340" w:lineRule="auto"/>
        <w:ind w:firstLine="440"/>
      </w:pPr>
      <w:r>
        <w:rPr>
          <w:rFonts w:ascii="Georgia" w:cs="Georgia" w:eastAsia="Georgia" w:hAnsi="Georgia"/>
          <w:color w:val="1A1A1A"/>
          <w:sz w:val="24"/>
          <w:szCs w:val="24"/>
        </w:rPr>
        <w:t xml:space="preserve">But it will be felt. It will be felt when a congregation navigates a leadership transition with integrity and trust rather than with confusion and conflict. It will be felt when a financial crisis is handled with credibility and transparency rather than with institutional paralysis. It will be felt when a pastoral staff member’s authority is genuinely clear rather than perpetually contested. It will be felt in the absence of things — in the absence of the governance disputes, the authority vacuum crises, and the institutional chaos that inadequate governance makes inevitable.</w:t>
      </w:r>
    </w:p>
    <w:p>
      <w:pPr>
        <w:spacing w:before="0" w:after="200" w:line="340" w:lineRule="auto"/>
        <w:ind w:firstLine="440"/>
      </w:pPr>
      <w:r>
        <w:rPr>
          <w:rFonts w:ascii="Georgia" w:cs="Georgia" w:eastAsia="Georgia" w:hAnsi="Georgia"/>
          <w:color w:val="1A1A1A"/>
          <w:sz w:val="24"/>
          <w:szCs w:val="24"/>
        </w:rPr>
        <w:t xml:space="preserve">Good governance is stewardship of the community God has entrusted to your care. It is the responsible, thoughtful, prayerful ordering of the institutional structures that make faithful community life possible. It is not more important than the gospel. But it serves the gospel, protects the people who carry it, and ensures that the community gathered around it can continue to function faithfully across the changes of time, leadership, and circumstance that every local church inevitably faces.</w:t>
      </w:r>
    </w:p>
    <w:p>
      <w:pPr>
        <w:spacing w:before="0" w:after="200" w:line="340" w:lineRule="auto"/>
        <w:ind w:firstLine="440"/>
      </w:pPr>
      <w:r>
        <w:rPr>
          <w:rFonts w:ascii="Georgia" w:cs="Georgia" w:eastAsia="Georgia" w:hAnsi="Georgia"/>
          <w:color w:val="1A1A1A"/>
          <w:sz w:val="24"/>
          <w:szCs w:val="24"/>
        </w:rPr>
        <w:t xml:space="preserve">Do the governance work. Review the documents. Clarify the authority. Build the culture of ordered, transparent, theologically principled decision-making that the church you love deserves. It is not glamorous. But it is faithful. And faithfulness, in the end, is all that any of us are asked for.</w:t>
      </w:r>
    </w:p>
    <w:p>
      <w:pPr>
        <w:pBdr>
          <w:left w:val="single" w:color="B8862A" w:sz="12"/>
        </w:pBdr>
        <w:spacing w:before="240" w:after="240" w:line="320" w:lineRule="auto"/>
        <w:ind w:left="720" w:right="720"/>
      </w:pPr>
      <w:r>
        <w:rPr>
          <w:rFonts w:ascii="Georgia" w:cs="Georgia" w:eastAsia="Georgia" w:hAnsi="Georgia"/>
          <w:color w:val="333333"/>
          <w:sz w:val="23"/>
          <w:szCs w:val="23"/>
        </w:rPr>
        <w:t xml:space="preserve">Let all things be done decently and in order.</w:t>
      </w:r>
      <w:r>
        <w:rPr>
          <w:rFonts w:ascii="Georgia" w:cs="Georgia" w:eastAsia="Georgia" w:hAnsi="Georgia"/>
          <w:color w:val="888888"/>
          <w:sz w:val="21"/>
          <w:szCs w:val="21"/>
        </w:rPr>
        <w:t xml:space="preserve">  — 1 Corinthians 14:40</w:t>
      </w:r>
    </w:p>
    <w:p>
      <w:r>
        <w:br w:type="page"/>
      </w:r>
    </w:p>
    <w:p>
      <w:pPr>
        <w:pStyle w:val="Heading1"/>
      </w:pPr>
      <w:r>
        <w:rPr>
          <w:rFonts w:ascii="Arial" w:cs="Arial" w:eastAsia="Arial" w:hAnsi="Arial"/>
          <w:b/>
          <w:bCs/>
          <w:color w:val="1A3C5E"/>
          <w:sz w:val="36"/>
          <w:szCs w:val="36"/>
        </w:rPr>
        <w:t xml:space="preserve">Appendix: Governance Tools</w:t>
      </w:r>
    </w:p>
    <w:p>
      <w:pPr>
        <w:pStyle w:val="Heading2"/>
      </w:pPr>
      <w:r>
        <w:rPr>
          <w:rFonts w:ascii="Arial" w:cs="Arial" w:eastAsia="Arial" w:hAnsi="Arial"/>
          <w:b/>
          <w:bCs/>
          <w:color w:val="8B1A1A"/>
          <w:sz w:val="26"/>
          <w:szCs w:val="26"/>
        </w:rPr>
        <w:t xml:space="preserve">A. Sample Decision Matrix</w:t>
      </w:r>
    </w:p>
    <w:p>
      <w:pPr>
        <w:spacing w:before="0" w:after="200" w:line="340" w:lineRule="auto"/>
      </w:pPr>
      <w:r>
        <w:rPr>
          <w:rFonts w:ascii="Georgia" w:cs="Georgia" w:eastAsia="Georgia" w:hAnsi="Georgia"/>
          <w:color w:val="1A1A1A"/>
          <w:sz w:val="24"/>
          <w:szCs w:val="24"/>
        </w:rPr>
        <w:t xml:space="preserve">Adapt this matrix to your specific context and governance model. Review annually.</w:t>
      </w:r>
    </w:p>
    <w:p>
      <w:pPr>
        <w:spacing w:before="200" w:after="80"/>
      </w:pPr>
      <w:r>
        <w:rPr>
          <w:rFonts w:ascii="Arial" w:cs="Arial" w:eastAsia="Arial" w:hAnsi="Arial"/>
          <w:b/>
          <w:bCs/>
          <w:color w:val="1A3C5E"/>
          <w:sz w:val="20"/>
          <w:szCs w:val="20"/>
        </w:rPr>
        <w:t xml:space="preserve">PASTORAL STAFF AUTHORITY (no external approval required)</w:t>
      </w:r>
    </w:p>
    <w:p>
      <w:pPr>
        <w:pStyle w:val="ListParagraph"/>
        <w:numPr>
          <w:ilvl w:val="0"/>
          <w:numId w:val="2"/>
        </w:numPr>
        <w:spacing w:before="60" w:after="60"/>
      </w:pPr>
      <w:r>
        <w:rPr>
          <w:rFonts w:ascii="Georgia" w:cs="Georgia" w:eastAsia="Georgia" w:hAnsi="Georgia"/>
          <w:sz w:val="22"/>
          <w:szCs w:val="22"/>
        </w:rPr>
        <w:t xml:space="preserve">Sermon content and preaching calendar</w:t>
      </w:r>
    </w:p>
    <w:p>
      <w:pPr>
        <w:pStyle w:val="ListParagraph"/>
        <w:numPr>
          <w:ilvl w:val="0"/>
          <w:numId w:val="2"/>
        </w:numPr>
        <w:spacing w:before="60" w:after="60"/>
      </w:pPr>
      <w:r>
        <w:rPr>
          <w:rFonts w:ascii="Georgia" w:cs="Georgia" w:eastAsia="Georgia" w:hAnsi="Georgia"/>
          <w:sz w:val="22"/>
          <w:szCs w:val="22"/>
        </w:rPr>
        <w:t xml:space="preserve">Pastoral care decisions for individual members</w:t>
      </w:r>
    </w:p>
    <w:p>
      <w:pPr>
        <w:pStyle w:val="ListParagraph"/>
        <w:numPr>
          <w:ilvl w:val="0"/>
          <w:numId w:val="2"/>
        </w:numPr>
        <w:spacing w:before="60" w:after="60"/>
      </w:pPr>
      <w:r>
        <w:rPr>
          <w:rFonts w:ascii="Georgia" w:cs="Georgia" w:eastAsia="Georgia" w:hAnsi="Georgia"/>
          <w:sz w:val="22"/>
          <w:szCs w:val="22"/>
        </w:rPr>
        <w:t xml:space="preserve">Day-to-day staff direction and supervision</w:t>
      </w:r>
    </w:p>
    <w:p>
      <w:pPr>
        <w:pStyle w:val="ListParagraph"/>
        <w:numPr>
          <w:ilvl w:val="0"/>
          <w:numId w:val="2"/>
        </w:numPr>
        <w:spacing w:before="60" w:after="60"/>
      </w:pPr>
      <w:r>
        <w:rPr>
          <w:rFonts w:ascii="Georgia" w:cs="Georgia" w:eastAsia="Georgia" w:hAnsi="Georgia"/>
          <w:sz w:val="22"/>
          <w:szCs w:val="22"/>
        </w:rPr>
        <w:t xml:space="preserve">Ministry programming within approved budget</w:t>
      </w:r>
    </w:p>
    <w:p>
      <w:pPr>
        <w:pStyle w:val="ListParagraph"/>
        <w:numPr>
          <w:ilvl w:val="0"/>
          <w:numId w:val="2"/>
        </w:numPr>
        <w:spacing w:before="60" w:after="60"/>
      </w:pPr>
      <w:r>
        <w:rPr>
          <w:rFonts w:ascii="Georgia" w:cs="Georgia" w:eastAsia="Georgia" w:hAnsi="Georgia"/>
          <w:sz w:val="22"/>
          <w:szCs w:val="22"/>
        </w:rPr>
        <w:t xml:space="preserve">Benevolence assistance below defined threshold</w:t>
      </w:r>
    </w:p>
    <w:p>
      <w:pPr>
        <w:pStyle w:val="ListParagraph"/>
        <w:numPr>
          <w:ilvl w:val="0"/>
          <w:numId w:val="2"/>
        </w:numPr>
        <w:spacing w:before="60" w:after="60"/>
      </w:pPr>
      <w:r>
        <w:rPr>
          <w:rFonts w:ascii="Georgia" w:cs="Georgia" w:eastAsia="Georgia" w:hAnsi="Georgia"/>
          <w:sz w:val="22"/>
          <w:szCs w:val="22"/>
        </w:rPr>
        <w:t xml:space="preserve">Staff scheduling and day-to-day operations</w:t>
      </w:r>
    </w:p>
    <w:p>
      <w:pPr>
        <w:spacing w:before="200" w:after="80"/>
      </w:pPr>
      <w:r>
        <w:rPr>
          <w:rFonts w:ascii="Arial" w:cs="Arial" w:eastAsia="Arial" w:hAnsi="Arial"/>
          <w:b/>
          <w:bCs/>
          <w:color w:val="1A3C5E"/>
          <w:sz w:val="20"/>
          <w:szCs w:val="20"/>
        </w:rPr>
        <w:t xml:space="preserve">ELDER TEAM AUTHORITY (elder team approval required)</w:t>
      </w:r>
    </w:p>
    <w:p>
      <w:pPr>
        <w:pStyle w:val="ListParagraph"/>
        <w:numPr>
          <w:ilvl w:val="0"/>
          <w:numId w:val="2"/>
        </w:numPr>
        <w:spacing w:before="60" w:after="60"/>
      </w:pPr>
      <w:r>
        <w:rPr>
          <w:rFonts w:ascii="Georgia" w:cs="Georgia" w:eastAsia="Georgia" w:hAnsi="Georgia"/>
          <w:sz w:val="22"/>
          <w:szCs w:val="22"/>
        </w:rPr>
        <w:t xml:space="preserve">Pastoral staff hiring and significant role changes</w:t>
      </w:r>
    </w:p>
    <w:p>
      <w:pPr>
        <w:pStyle w:val="ListParagraph"/>
        <w:numPr>
          <w:ilvl w:val="0"/>
          <w:numId w:val="2"/>
        </w:numPr>
        <w:spacing w:before="60" w:after="60"/>
      </w:pPr>
      <w:r>
        <w:rPr>
          <w:rFonts w:ascii="Georgia" w:cs="Georgia" w:eastAsia="Georgia" w:hAnsi="Georgia"/>
          <w:sz w:val="22"/>
          <w:szCs w:val="22"/>
        </w:rPr>
        <w:t xml:space="preserve">Annual budget approval and mid-year adjustments above threshold</w:t>
      </w:r>
    </w:p>
    <w:p>
      <w:pPr>
        <w:pStyle w:val="ListParagraph"/>
        <w:numPr>
          <w:ilvl w:val="0"/>
          <w:numId w:val="2"/>
        </w:numPr>
        <w:spacing w:before="60" w:after="60"/>
      </w:pPr>
      <w:r>
        <w:rPr>
          <w:rFonts w:ascii="Georgia" w:cs="Georgia" w:eastAsia="Georgia" w:hAnsi="Georgia"/>
          <w:sz w:val="22"/>
          <w:szCs w:val="22"/>
        </w:rPr>
        <w:t xml:space="preserve">Elder candidate evaluation and recommendation</w:t>
      </w:r>
    </w:p>
    <w:p>
      <w:pPr>
        <w:pStyle w:val="ListParagraph"/>
        <w:numPr>
          <w:ilvl w:val="0"/>
          <w:numId w:val="2"/>
        </w:numPr>
        <w:spacing w:before="60" w:after="60"/>
      </w:pPr>
      <w:r>
        <w:rPr>
          <w:rFonts w:ascii="Georgia" w:cs="Georgia" w:eastAsia="Georgia" w:hAnsi="Georgia"/>
          <w:sz w:val="22"/>
          <w:szCs w:val="22"/>
        </w:rPr>
        <w:t xml:space="preserve">Significant ministry direction changes</w:t>
      </w:r>
    </w:p>
    <w:p>
      <w:pPr>
        <w:pStyle w:val="ListParagraph"/>
        <w:numPr>
          <w:ilvl w:val="0"/>
          <w:numId w:val="2"/>
        </w:numPr>
        <w:spacing w:before="60" w:after="60"/>
      </w:pPr>
      <w:r>
        <w:rPr>
          <w:rFonts w:ascii="Georgia" w:cs="Georgia" w:eastAsia="Georgia" w:hAnsi="Georgia"/>
          <w:sz w:val="22"/>
          <w:szCs w:val="22"/>
        </w:rPr>
        <w:t xml:space="preserve">Doctrinal concern responses and formal discipline initiations</w:t>
      </w:r>
    </w:p>
    <w:p>
      <w:pPr>
        <w:pStyle w:val="ListParagraph"/>
        <w:numPr>
          <w:ilvl w:val="0"/>
          <w:numId w:val="2"/>
        </w:numPr>
        <w:spacing w:before="60" w:after="60"/>
      </w:pPr>
      <w:r>
        <w:rPr>
          <w:rFonts w:ascii="Georgia" w:cs="Georgia" w:eastAsia="Georgia" w:hAnsi="Georgia"/>
          <w:sz w:val="22"/>
          <w:szCs w:val="22"/>
        </w:rPr>
        <w:t xml:space="preserve">Pastoral accountability conversations and reviews</w:t>
      </w:r>
    </w:p>
    <w:p>
      <w:pPr>
        <w:spacing w:before="200" w:after="80"/>
      </w:pPr>
      <w:r>
        <w:rPr>
          <w:rFonts w:ascii="Arial" w:cs="Arial" w:eastAsia="Arial" w:hAnsi="Arial"/>
          <w:b/>
          <w:bCs/>
          <w:color w:val="1A3C5E"/>
          <w:sz w:val="20"/>
          <w:szCs w:val="20"/>
        </w:rPr>
        <w:t xml:space="preserve">CONGREGATIONAL AUTHORITY (congregational vote required)</w:t>
      </w:r>
    </w:p>
    <w:p>
      <w:pPr>
        <w:pStyle w:val="ListParagraph"/>
        <w:numPr>
          <w:ilvl w:val="0"/>
          <w:numId w:val="2"/>
        </w:numPr>
        <w:spacing w:before="60" w:after="60"/>
      </w:pPr>
      <w:r>
        <w:rPr>
          <w:rFonts w:ascii="Georgia" w:cs="Georgia" w:eastAsia="Georgia" w:hAnsi="Georgia"/>
          <w:sz w:val="22"/>
          <w:szCs w:val="22"/>
        </w:rPr>
        <w:t xml:space="preserve">Elder and deacon affirmation</w:t>
      </w:r>
    </w:p>
    <w:p>
      <w:pPr>
        <w:pStyle w:val="ListParagraph"/>
        <w:numPr>
          <w:ilvl w:val="0"/>
          <w:numId w:val="2"/>
        </w:numPr>
        <w:spacing w:before="60" w:after="60"/>
      </w:pPr>
      <w:r>
        <w:rPr>
          <w:rFonts w:ascii="Georgia" w:cs="Georgia" w:eastAsia="Georgia" w:hAnsi="Georgia"/>
          <w:sz w:val="22"/>
          <w:szCs w:val="22"/>
        </w:rPr>
        <w:t xml:space="preserve">Property acquisition, major debt, or significant capital commitments</w:t>
      </w:r>
    </w:p>
    <w:p>
      <w:pPr>
        <w:pStyle w:val="ListParagraph"/>
        <w:numPr>
          <w:ilvl w:val="0"/>
          <w:numId w:val="2"/>
        </w:numPr>
        <w:spacing w:before="60" w:after="60"/>
      </w:pPr>
      <w:r>
        <w:rPr>
          <w:rFonts w:ascii="Georgia" w:cs="Georgia" w:eastAsia="Georgia" w:hAnsi="Georgia"/>
          <w:sz w:val="22"/>
          <w:szCs w:val="22"/>
        </w:rPr>
        <w:t xml:space="preserve">Governance document changes</w:t>
      </w:r>
    </w:p>
    <w:p>
      <w:pPr>
        <w:pStyle w:val="ListParagraph"/>
        <w:numPr>
          <w:ilvl w:val="0"/>
          <w:numId w:val="2"/>
        </w:numPr>
        <w:spacing w:before="60" w:after="60"/>
      </w:pPr>
      <w:r>
        <w:rPr>
          <w:rFonts w:ascii="Georgia" w:cs="Georgia" w:eastAsia="Georgia" w:hAnsi="Georgia"/>
          <w:sz w:val="22"/>
          <w:szCs w:val="22"/>
        </w:rPr>
        <w:t xml:space="preserve">Church merger, closure, or significant directional changes</w:t>
      </w:r>
    </w:p>
    <w:p>
      <w:pPr>
        <w:pStyle w:val="ListParagraph"/>
        <w:numPr>
          <w:ilvl w:val="0"/>
          <w:numId w:val="2"/>
        </w:numPr>
        <w:spacing w:before="60" w:after="60"/>
      </w:pPr>
      <w:r>
        <w:rPr>
          <w:rFonts w:ascii="Georgia" w:cs="Georgia" w:eastAsia="Georgia" w:hAnsi="Georgia"/>
          <w:sz w:val="22"/>
          <w:szCs w:val="22"/>
        </w:rPr>
        <w:t xml:space="preserve">Formal church discipline in cases appealed to the congregation</w:t>
      </w:r>
    </w:p>
    <w:p>
      <w:pPr>
        <w:pStyle w:val="Heading2"/>
      </w:pPr>
      <w:r>
        <w:rPr>
          <w:rFonts w:ascii="Arial" w:cs="Arial" w:eastAsia="Arial" w:hAnsi="Arial"/>
          <w:b/>
          <w:bCs/>
          <w:color w:val="8B1A1A"/>
          <w:sz w:val="26"/>
          <w:szCs w:val="26"/>
        </w:rPr>
        <w:t xml:space="preserve">B. Annual Governance Health Checklist</w:t>
      </w:r>
    </w:p>
    <w:p>
      <w:pPr>
        <w:spacing w:before="0" w:after="200" w:line="340" w:lineRule="auto"/>
      </w:pPr>
      <w:r>
        <w:rPr>
          <w:rFonts w:ascii="Georgia" w:cs="Georgia" w:eastAsia="Georgia" w:hAnsi="Georgia"/>
          <w:color w:val="1A1A1A"/>
          <w:sz w:val="24"/>
          <w:szCs w:val="24"/>
        </w:rPr>
        <w:t xml:space="preserve">Complete annually with the pastoral staff and elder team.</w:t>
      </w:r>
    </w:p>
    <w:p>
      <w:pPr>
        <w:pStyle w:val="ListParagraph"/>
        <w:numPr>
          <w:ilvl w:val="0"/>
          <w:numId w:val="3"/>
        </w:numPr>
        <w:spacing w:before="60" w:after="60"/>
      </w:pPr>
      <w:r>
        <w:rPr>
          <w:rFonts w:ascii="Georgia" w:cs="Georgia" w:eastAsia="Georgia" w:hAnsi="Georgia"/>
          <w:sz w:val="22"/>
          <w:szCs w:val="22"/>
        </w:rPr>
        <w:t xml:space="preserve">Are our governance documents current, specific, and consistent with how we actually operate?</w:t>
      </w:r>
    </w:p>
    <w:p>
      <w:pPr>
        <w:pStyle w:val="ListParagraph"/>
        <w:numPr>
          <w:ilvl w:val="0"/>
          <w:numId w:val="3"/>
        </w:numPr>
        <w:spacing w:before="60" w:after="60"/>
      </w:pPr>
      <w:r>
        <w:rPr>
          <w:rFonts w:ascii="Georgia" w:cs="Georgia" w:eastAsia="Georgia" w:hAnsi="Georgia"/>
          <w:sz w:val="22"/>
          <w:szCs w:val="22"/>
        </w:rPr>
        <w:t xml:space="preserve">Has the decision matrix been reviewed and updated to reflect any changes in our governance practice?</w:t>
      </w:r>
    </w:p>
    <w:p>
      <w:pPr>
        <w:pStyle w:val="ListParagraph"/>
        <w:numPr>
          <w:ilvl w:val="0"/>
          <w:numId w:val="3"/>
        </w:numPr>
        <w:spacing w:before="60" w:after="60"/>
      </w:pPr>
      <w:r>
        <w:rPr>
          <w:rFonts w:ascii="Georgia" w:cs="Georgia" w:eastAsia="Georgia" w:hAnsi="Georgia"/>
          <w:sz w:val="22"/>
          <w:szCs w:val="22"/>
        </w:rPr>
        <w:t xml:space="preserve">Are authority boundaries clear enough that leadership decisions are rarely disputed on governance grounds?</w:t>
      </w:r>
    </w:p>
    <w:p>
      <w:pPr>
        <w:pStyle w:val="ListParagraph"/>
        <w:numPr>
          <w:ilvl w:val="0"/>
          <w:numId w:val="3"/>
        </w:numPr>
        <w:spacing w:before="60" w:after="60"/>
      </w:pPr>
      <w:r>
        <w:rPr>
          <w:rFonts w:ascii="Georgia" w:cs="Georgia" w:eastAsia="Georgia" w:hAnsi="Georgia"/>
          <w:sz w:val="22"/>
          <w:szCs w:val="22"/>
        </w:rPr>
        <w:t xml:space="preserve">Do we have a functioning conflict resolution process, and have we used it effectively when needed?</w:t>
      </w:r>
    </w:p>
    <w:p>
      <w:pPr>
        <w:pStyle w:val="ListParagraph"/>
        <w:numPr>
          <w:ilvl w:val="0"/>
          <w:numId w:val="3"/>
        </w:numPr>
        <w:spacing w:before="60" w:after="60"/>
      </w:pPr>
      <w:r>
        <w:rPr>
          <w:rFonts w:ascii="Georgia" w:cs="Georgia" w:eastAsia="Georgia" w:hAnsi="Georgia"/>
          <w:sz w:val="22"/>
          <w:szCs w:val="22"/>
        </w:rPr>
        <w:t xml:space="preserve">Is our congregational meeting designed to enable genuine informed participation rather than institutional compliance?</w:t>
      </w:r>
    </w:p>
    <w:p>
      <w:pPr>
        <w:pStyle w:val="ListParagraph"/>
        <w:numPr>
          <w:ilvl w:val="0"/>
          <w:numId w:val="3"/>
        </w:numPr>
        <w:spacing w:before="60" w:after="60"/>
      </w:pPr>
      <w:r>
        <w:rPr>
          <w:rFonts w:ascii="Georgia" w:cs="Georgia" w:eastAsia="Georgia" w:hAnsi="Georgia"/>
          <w:sz w:val="22"/>
          <w:szCs w:val="22"/>
        </w:rPr>
        <w:t xml:space="preserve">Do we have documented provisions for leadership transitions, financial crises, and significant doctrinal concerns?</w:t>
      </w:r>
    </w:p>
    <w:p>
      <w:pPr>
        <w:pStyle w:val="ListParagraph"/>
        <w:numPr>
          <w:ilvl w:val="0"/>
          <w:numId w:val="3"/>
        </w:numPr>
        <w:spacing w:before="60" w:after="60"/>
      </w:pPr>
      <w:r>
        <w:rPr>
          <w:rFonts w:ascii="Georgia" w:cs="Georgia" w:eastAsia="Georgia" w:hAnsi="Georgia"/>
          <w:sz w:val="22"/>
          <w:szCs w:val="22"/>
        </w:rPr>
        <w:t xml:space="preserve">Is our governance structure serving the mission, or has it become an obstacle to effective ministry?</w:t>
      </w:r>
    </w:p>
    <w:p>
      <w:pPr>
        <w:pStyle w:val="ListParagraph"/>
        <w:numPr>
          <w:ilvl w:val="0"/>
          <w:numId w:val="3"/>
        </w:numPr>
        <w:spacing w:before="60" w:after="60"/>
      </w:pPr>
      <w:r>
        <w:rPr>
          <w:rFonts w:ascii="Georgia" w:cs="Georgia" w:eastAsia="Georgia" w:hAnsi="Georgia"/>
          <w:sz w:val="22"/>
          <w:szCs w:val="22"/>
        </w:rPr>
        <w:t xml:space="preserve">What is the single most important governance improvement we need to make in the next twelve months?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CHURCH GOVERNANCE THAT WORKS</w:t>
    </w:r>
    <w:r>
      <w:rPr>
        <w:rFonts w:ascii="Arial" w:cs="Arial" w:eastAsia="Arial" w:hAnsi="Arial"/>
        <w:color w:val="888888"/>
        <w:sz w:val="17"/>
        <w:szCs w:val="17"/>
      </w:rPr>
      <w:t xml:space="preserve">   |   Pastors Connection Network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2026-03-24T04:48:34.704Z</dcterms:created>
  <dcterms:modified xsi:type="dcterms:W3CDTF">2026-03-24T04:48:34.705Z</dcterms:modified>
</cp:coreProperties>
</file>

<file path=docProps/custom.xml><?xml version="1.0" encoding="utf-8"?>
<Properties xmlns="http://schemas.openxmlformats.org/officeDocument/2006/custom-properties" xmlns:vt="http://schemas.openxmlformats.org/officeDocument/2006/docPropsVTypes"/>
</file>