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aps/>
          <w:color w:val="888888"/>
          <w:sz w:val="22"/>
          <w:szCs w:val="22"/>
        </w:rPr>
        <w:t xml:space="preserve">THE HARD ISSUES SERIES</w:t>
      </w:r>
    </w:p>
    <w:p>
      <w:pPr>
        <w:spacing w:before="0" w:after="80"/>
        <w:jc w:val="center"/>
      </w:pPr>
      <w:r>
        <w:rPr>
          <w:rFonts w:ascii="Georgia" w:cs="Georgia" w:eastAsia="Georgia" w:hAnsi="Georgia"/>
          <w:color w:val="555555"/>
          <w:sz w:val="26"/>
          <w:szCs w:val="26"/>
        </w:rPr>
        <w:t xml:space="preserve">Book Sixteen</w:t>
      </w:r>
    </w:p>
    <w:p>
      <w:pPr>
        <w:pBdr>
          <w:top w:val="single" w:color="1A3C5E" w:sz="12"/>
          <w:bottom w:val="single" w:color="1A3C5E" w:sz="12"/>
        </w:pBdr>
        <w:spacing w:before="120" w:after="0"/>
        <w:jc w:val="center"/>
      </w:pPr>
      <w:r>
        <w:t xml:space="preserve"> </w:t>
      </w:r>
    </w:p>
    <w:p>
      <w:pPr>
        <w:spacing w:before="160" w:after="40"/>
        <w:jc w:val="center"/>
      </w:pPr>
      <w:r>
        <w:rPr>
          <w:rFonts w:ascii="Arial" w:cs="Arial" w:eastAsia="Arial" w:hAnsi="Arial"/>
          <w:b/>
          <w:bCs/>
          <w:color w:val="1A3C5E"/>
          <w:sz w:val="36"/>
          <w:szCs w:val="36"/>
        </w:rPr>
        <w:t xml:space="preserve">WHEN THE ORGAN</w:t>
      </w:r>
    </w:p>
    <w:p>
      <w:pPr>
        <w:spacing w:before="0" w:after="80"/>
        <w:jc w:val="center"/>
      </w:pPr>
      <w:r>
        <w:rPr>
          <w:rFonts w:ascii="Arial" w:cs="Arial" w:eastAsia="Arial" w:hAnsi="Arial"/>
          <w:b/>
          <w:bCs/>
          <w:color w:val="8B1A1A"/>
          <w:sz w:val="36"/>
          <w:szCs w:val="36"/>
        </w:rPr>
        <w:t xml:space="preserve">PLAYERS LEAVE</w:t>
      </w:r>
    </w:p>
    <w:p>
      <w:pPr>
        <w:spacing w:before="0" w:after="320"/>
        <w:jc w:val="center"/>
      </w:pPr>
      <w:r>
        <w:rPr>
          <w:rFonts w:ascii="Georgia" w:cs="Georgia" w:eastAsia="Georgia" w:hAnsi="Georgia"/>
          <w:color w:val="555555"/>
          <w:sz w:val="24"/>
          <w:szCs w:val="24"/>
        </w:rPr>
        <w:t xml:space="preserve">Caring Pastorally for People Who Grieve Worship Changes</w:t>
      </w:r>
    </w:p>
    <w:p>
      <w:pPr>
        <w:pBdr>
          <w:bottom w:val="single" w:color="B8862A" w:sz="6"/>
        </w:pBdr>
        <w:spacing w:before="0" w:after="160"/>
        <w:jc w:val="center"/>
      </w:pPr>
      <w:r>
        <w:t xml:space="preserve"> </w:t>
      </w:r>
    </w:p>
    <w:p>
      <w:pPr>
        <w:spacing w:before="200" w:after="80"/>
        <w:jc w:val="center"/>
      </w:pPr>
      <w:r>
        <w:rPr>
          <w:rFonts w:ascii="Arial" w:cs="Arial" w:eastAsia="Arial" w:hAnsi="Arial"/>
          <w:b/>
          <w:bCs/>
          <w:color w:val="8B1A1A"/>
          <w:sz w:val="24"/>
          <w:szCs w:val="24"/>
        </w:rPr>
        <w:t xml:space="preserve">Pastors Connection Network</w:t>
      </w:r>
    </w:p>
    <w:p>
      <w:pPr>
        <w:spacing w:before="0"/>
        <w:jc w:val="center"/>
      </w:pPr>
      <w:r>
        <w:rPr>
          <w:rFonts w:ascii="Arial" w:cs="Arial" w:eastAsia="Arial" w:hAnsi="Arial"/>
          <w:color w:val="888888"/>
          <w:sz w:val="20"/>
          <w:szCs w:val="20"/>
        </w:rPr>
        <w:t xml:space="preserve">pastorsconnectionnetwork.com</w:t>
      </w:r>
    </w:p>
    <w:p>
      <w:r>
        <w:br w:type="page"/>
      </w:r>
    </w:p>
    <w:p>
      <w:pPr>
        <w:pStyle w:val="Heading1"/>
      </w:pPr>
      <w:r>
        <w:rPr>
          <w:rFonts w:ascii="Arial" w:cs="Arial" w:eastAsia="Arial" w:hAnsi="Arial"/>
          <w:b/>
          <w:bCs/>
          <w:color w:val="1A3C5E"/>
          <w:sz w:val="36"/>
          <w:szCs w:val="36"/>
        </w:rPr>
        <w:t xml:space="preserve">Introduction: The People Behind the Policy</w:t>
      </w:r>
    </w:p>
    <w:p>
      <w:pPr>
        <w:spacing w:before="0" w:after="200" w:line="340" w:lineRule="auto"/>
      </w:pPr>
      <w:r>
        <w:rPr>
          <w:rFonts w:ascii="Georgia" w:cs="Georgia" w:eastAsia="Georgia" w:hAnsi="Georgia"/>
          <w:color w:val="1A1A1A"/>
          <w:sz w:val="24"/>
          <w:szCs w:val="24"/>
        </w:rPr>
        <w:t xml:space="preserve">Every worship transition has a human story that the strategic plan does not fully see.</w:t>
      </w:r>
    </w:p>
    <w:p>
      <w:pPr>
        <w:spacing w:before="0" w:after="200" w:line="340" w:lineRule="auto"/>
        <w:ind w:firstLine="440"/>
      </w:pPr>
      <w:r>
        <w:rPr>
          <w:rFonts w:ascii="Georgia" w:cs="Georgia" w:eastAsia="Georgia" w:hAnsi="Georgia"/>
          <w:color w:val="1A1A1A"/>
          <w:sz w:val="24"/>
          <w:szCs w:val="24"/>
        </w:rPr>
        <w:t xml:space="preserve">There is the woman who has played piano for this congregation for thirty-one years. She started the week after her wedding, when the church needed someone to fill in for a Sunday, and she has been there every week since. Through the deaths of her parents, through her husband’s illness, through her children’s leaving and returning, through every season of her adult life — she has shown up and played. The music was not just her contribution to the church. It was the language of her faith, the form in which her love for God and this community was most fully expressed.</w:t>
      </w:r>
    </w:p>
    <w:p>
      <w:pPr>
        <w:spacing w:before="0" w:after="200" w:line="340" w:lineRule="auto"/>
        <w:ind w:firstLine="440"/>
      </w:pPr>
      <w:r>
        <w:rPr>
          <w:rFonts w:ascii="Georgia" w:cs="Georgia" w:eastAsia="Georgia" w:hAnsi="Georgia"/>
          <w:color w:val="1A1A1A"/>
          <w:sz w:val="24"/>
          <w:szCs w:val="24"/>
        </w:rPr>
        <w:t xml:space="preserve">Now there is a band on the stage. The piano is still there, but it is rarely used. Nobody has told her directly that her season of weekly service is ending. Nobody has had to — she can see what is happening. And what she is experiencing is not primarily theological objection to contemporary worship. She is grieving.</w:t>
      </w:r>
    </w:p>
    <w:p>
      <w:pPr>
        <w:spacing w:before="0" w:after="200" w:line="340" w:lineRule="auto"/>
        <w:ind w:firstLine="440"/>
      </w:pPr>
      <w:r>
        <w:rPr>
          <w:rFonts w:ascii="Georgia" w:cs="Georgia" w:eastAsia="Georgia" w:hAnsi="Georgia"/>
          <w:color w:val="1A1A1A"/>
          <w:sz w:val="24"/>
          <w:szCs w:val="24"/>
        </w:rPr>
        <w:t xml:space="preserve">This book is for her. And it is for the pastors who are leading worship transitions and who have not yet fully seen the human cost of what they are doing to specific people with specific histories in specific communities.</w:t>
      </w:r>
    </w:p>
    <w:p>
      <w:pPr>
        <w:spacing w:before="0" w:after="200" w:line="340" w:lineRule="auto"/>
        <w:ind w:firstLine="440"/>
      </w:pPr>
      <w:r>
        <w:rPr>
          <w:rFonts w:ascii="Georgia" w:cs="Georgia" w:eastAsia="Georgia" w:hAnsi="Georgia"/>
          <w:color w:val="1A1A1A"/>
          <w:sz w:val="24"/>
          <w:szCs w:val="24"/>
        </w:rPr>
        <w:t xml:space="preserve">The worship transition that is led without pastoral care for the people who grieve it is not merely strategically imprudent. It is pastorally incomplete. The shepherd who leads the flock toward new pasture without attending to the sheep who are struggling with the move is not a good shepherd. He is a herder. And the congregation knows the difference.</w:t>
      </w:r>
    </w:p>
    <w:p>
      <w:pPr>
        <w:pBdr>
          <w:left w:val="single" w:color="B8862A" w:sz="12"/>
        </w:pBdr>
        <w:spacing w:before="240" w:after="240" w:line="320" w:lineRule="auto"/>
        <w:ind w:left="720" w:right="720"/>
      </w:pPr>
      <w:r>
        <w:rPr>
          <w:rFonts w:ascii="Georgia" w:cs="Georgia" w:eastAsia="Georgia" w:hAnsi="Georgia"/>
          <w:color w:val="333333"/>
          <w:sz w:val="23"/>
          <w:szCs w:val="23"/>
        </w:rPr>
        <w:t xml:space="preserve">He tends his flock like a shepherd: He gathers the lambs in his arms and carries them close to his heart.</w:t>
      </w:r>
      <w:r>
        <w:rPr>
          <w:rFonts w:ascii="Georgia" w:cs="Georgia" w:eastAsia="Georgia" w:hAnsi="Georgia"/>
          <w:color w:val="888888"/>
          <w:sz w:val="21"/>
          <w:szCs w:val="21"/>
        </w:rPr>
        <w:t xml:space="preserve">  — Isaiah 40:11</w:t>
      </w:r>
    </w:p>
    <w:p>
      <w:r>
        <w:br w:type="page"/>
      </w:r>
    </w:p>
    <w:p>
      <w:pPr>
        <w:spacing w:before="480" w:after="80"/>
        <w:jc w:val="center"/>
      </w:pPr>
      <w:r>
        <w:rPr>
          <w:rFonts w:ascii="Arial" w:cs="Arial" w:eastAsia="Arial" w:hAnsi="Arial"/>
          <w:b/>
          <w:bCs/>
          <w:caps/>
          <w:color w:val="888888"/>
          <w:sz w:val="20"/>
          <w:szCs w:val="20"/>
        </w:rPr>
        <w:t xml:space="preserve">CHAPTER ONE</w:t>
      </w:r>
    </w:p>
    <w:p>
      <w:pPr>
        <w:spacing w:before="0" w:after="80"/>
        <w:jc w:val="center"/>
      </w:pPr>
      <w:r>
        <w:rPr>
          <w:rFonts w:ascii="Arial" w:cs="Arial" w:eastAsia="Arial" w:hAnsi="Arial"/>
          <w:b/>
          <w:bCs/>
          <w:color w:val="1A3C5E"/>
          <w:sz w:val="36"/>
          <w:szCs w:val="36"/>
        </w:rPr>
        <w:t xml:space="preserve">The Human Cost of Worship Change</w:t>
      </w:r>
    </w:p>
    <w:p>
      <w:pPr>
        <w:pBdr>
          <w:bottom w:val="single" w:color="B8862A" w:sz="6"/>
        </w:pBdr>
        <w:spacing w:before="0" w:after="480"/>
        <w:jc w:val="center"/>
      </w:pPr>
      <w:r>
        <w:rPr>
          <w:rFonts w:ascii="Georgia" w:cs="Georgia" w:eastAsia="Georgia" w:hAnsi="Georgia"/>
          <w:color w:val="555555"/>
          <w:sz w:val="22"/>
          <w:szCs w:val="22"/>
        </w:rPr>
        <w:t xml:space="preserve">What the strategic plan doesn’t see</w:t>
      </w:r>
    </w:p>
    <w:p>
      <w:pPr>
        <w:spacing w:before="0" w:after="200" w:line="340" w:lineRule="auto"/>
      </w:pPr>
      <w:r>
        <w:rPr>
          <w:rFonts w:ascii="Georgia" w:cs="Georgia" w:eastAsia="Georgia" w:hAnsi="Georgia"/>
          <w:color w:val="1A1A1A"/>
          <w:sz w:val="24"/>
          <w:szCs w:val="24"/>
        </w:rPr>
        <w:t xml:space="preserve">The strategic plan for a worship transition documents timelines, musical milestones, communication strategies, and team development requirements. It is thorough, it is necessary, and it misses something fundamental: the human experience of specific people who will be significantly affected by what the plan describes.</w:t>
      </w:r>
    </w:p>
    <w:p>
      <w:pPr>
        <w:spacing w:before="0" w:after="200" w:line="340" w:lineRule="auto"/>
        <w:ind w:firstLine="440"/>
      </w:pPr>
      <w:r>
        <w:rPr>
          <w:rFonts w:ascii="Georgia" w:cs="Georgia" w:eastAsia="Georgia" w:hAnsi="Georgia"/>
          <w:color w:val="1A1A1A"/>
          <w:sz w:val="24"/>
          <w:szCs w:val="24"/>
        </w:rPr>
        <w:t xml:space="preserve">The human cost of worship change is not primarily theological. The people who grieve worship transitions are not primarily distressed because they have done a careful exegetical analysis of Ephesians 5:19 and concluded that the proposed changes are unbiblical. They are distressed because something they love is changing, and the love for what is changing is as real and as worthy of pastoral attention as any theological conviction.</w:t>
      </w:r>
    </w:p>
    <w:p>
      <w:pPr>
        <w:pStyle w:val="Heading2"/>
      </w:pPr>
      <w:r>
        <w:rPr>
          <w:rFonts w:ascii="Arial" w:cs="Arial" w:eastAsia="Arial" w:hAnsi="Arial"/>
          <w:b/>
          <w:bCs/>
          <w:color w:val="1A6B6E"/>
          <w:sz w:val="28"/>
          <w:szCs w:val="28"/>
        </w:rPr>
        <w:t xml:space="preserve">Understanding Why Music Connects So Deeply</w:t>
      </w:r>
    </w:p>
    <w:p>
      <w:pPr>
        <w:spacing w:before="0" w:after="200" w:line="340" w:lineRule="auto"/>
        <w:ind w:firstLine="440"/>
      </w:pPr>
      <w:r>
        <w:rPr>
          <w:rFonts w:ascii="Georgia" w:cs="Georgia" w:eastAsia="Georgia" w:hAnsi="Georgia"/>
          <w:color w:val="1A1A1A"/>
          <w:sz w:val="24"/>
          <w:szCs w:val="24"/>
        </w:rPr>
        <w:t xml:space="preserve">Music connects to human experience at a level that most other communication forms do not reach. It activates memory in a way that is more immediate and more visceral than almost any other trigger. The specific song that was playing during a significant moment in a person’s life will, heard decades later, restore something of the emotional experience of that moment in a way that a verbal description of the moment never could.</w:t>
      </w:r>
    </w:p>
    <w:p>
      <w:pPr>
        <w:spacing w:before="0" w:after="200" w:line="340" w:lineRule="auto"/>
        <w:ind w:firstLine="440"/>
      </w:pPr>
      <w:r>
        <w:rPr>
          <w:rFonts w:ascii="Georgia" w:cs="Georgia" w:eastAsia="Georgia" w:hAnsi="Georgia"/>
          <w:color w:val="1A1A1A"/>
          <w:sz w:val="24"/>
          <w:szCs w:val="24"/>
        </w:rPr>
        <w:t xml:space="preserve">For the members of a long-established congregation, the worship music is not simply music. It is the sonic landscape of their most significant spiritual experiences. The hymn that was sung at the service where they gave their life to Christ. The anthem that was performed at their wedding. The song that was played at the graveside of their father. These are not songs. They are thresholds to the most important moments of their lives. And the proposal to change the music is, at an emotional level, experienced as a proposal to change those thresholds.</w:t>
      </w:r>
    </w:p>
    <w:p>
      <w:pPr>
        <w:spacing w:before="0" w:after="200" w:line="340" w:lineRule="auto"/>
        <w:ind w:firstLine="440"/>
      </w:pPr>
      <w:r>
        <w:rPr>
          <w:rFonts w:ascii="Georgia" w:cs="Georgia" w:eastAsia="Georgia" w:hAnsi="Georgia"/>
          <w:color w:val="1A1A1A"/>
          <w:sz w:val="24"/>
          <w:szCs w:val="24"/>
        </w:rPr>
        <w:t xml:space="preserve">The pastor who understands this will approach the people who grieve worship changes with a level of care that the strategic framework alone never generates. He will understand that their grief is not disproportionate to the change. It is proportionate to the depth of the meaning that the change is affecting.</w:t>
      </w:r>
    </w:p>
    <w:p>
      <w:pPr>
        <w:pStyle w:val="Heading2"/>
      </w:pPr>
      <w:r>
        <w:rPr>
          <w:rFonts w:ascii="Arial" w:cs="Arial" w:eastAsia="Arial" w:hAnsi="Arial"/>
          <w:b/>
          <w:bCs/>
          <w:color w:val="1A6B6E"/>
          <w:sz w:val="28"/>
          <w:szCs w:val="28"/>
        </w:rPr>
        <w:t xml:space="preserve">The People Who Are Most Affected</w:t>
      </w:r>
    </w:p>
    <w:p>
      <w:pPr>
        <w:spacing w:before="0" w:after="200" w:line="340" w:lineRule="auto"/>
        <w:ind w:firstLine="440"/>
      </w:pPr>
      <w:r>
        <w:rPr>
          <w:rFonts w:ascii="Georgia" w:cs="Georgia" w:eastAsia="Georgia" w:hAnsi="Georgia"/>
          <w:color w:val="1A1A1A"/>
          <w:sz w:val="24"/>
          <w:szCs w:val="24"/>
        </w:rPr>
        <w:t xml:space="preserve">Every worship transition affects different people differently, but some specific groups consistently bear the highest cost. The musicians whose service is being ended or significantly reduced. The longtime members for whom the specific worship forms carry the deepest spiritual associations. The elderly members for whom familiarity is not merely comfortable but necessary — for whom the loss of the familiar in worship is experienced as a loss of access to the God they have spent a lifetime learning to meet in these specific forms.</w:t>
      </w:r>
    </w:p>
    <w:p>
      <w:pPr>
        <w:spacing w:before="0" w:after="200" w:line="340" w:lineRule="auto"/>
        <w:ind w:firstLine="440"/>
      </w:pPr>
      <w:r>
        <w:rPr>
          <w:rFonts w:ascii="Georgia" w:cs="Georgia" w:eastAsia="Georgia" w:hAnsi="Georgia"/>
          <w:color w:val="1A1A1A"/>
          <w:sz w:val="24"/>
          <w:szCs w:val="24"/>
        </w:rPr>
        <w:t xml:space="preserve">Each of these groups requires specific, personal pastoral attention. Not a general announcement about how the transition will honor the past. Not a well-crafted bulletin insert that explains the theology of worship change. Personal pastoral engagement — the visit, the phone call, the conversation that says: I see you, I know what this costs you, and I am not going to lead you through this without genuinely walking with you through it.</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Who are the specific people in your congregation who will be most significantly affected by the worship transition you are leading? Have you had personal pastoral conversations with each of them?</w:t>
      </w:r>
    </w:p>
    <w:p>
      <w:pPr>
        <w:pStyle w:val="ListParagraph"/>
        <w:numPr>
          <w:ilvl w:val="0"/>
          <w:numId w:val="2"/>
        </w:numPr>
        <w:spacing w:before="80" w:after="80"/>
        <w:ind w:left="360"/>
      </w:pPr>
      <w:r>
        <w:rPr>
          <w:rFonts w:ascii="Georgia" w:cs="Georgia" w:eastAsia="Georgia" w:hAnsi="Georgia"/>
          <w:color w:val="333333"/>
          <w:sz w:val="22"/>
          <w:szCs w:val="22"/>
        </w:rPr>
        <w:t xml:space="preserve">What do you actually know about the specific spiritual history each of those people has with the worship forms that are changing? Have you asked them to tell you?</w:t>
      </w:r>
    </w:p>
    <w:p>
      <w:pPr>
        <w:pStyle w:val="ListParagraph"/>
        <w:numPr>
          <w:ilvl w:val="0"/>
          <w:numId w:val="2"/>
        </w:numPr>
        <w:spacing w:before="80" w:after="80"/>
        <w:ind w:left="360"/>
      </w:pPr>
      <w:r>
        <w:rPr>
          <w:rFonts w:ascii="Georgia" w:cs="Georgia" w:eastAsia="Georgia" w:hAnsi="Georgia"/>
          <w:color w:val="333333"/>
          <w:sz w:val="22"/>
          <w:szCs w:val="22"/>
        </w:rPr>
        <w:t xml:space="preserve">What does genuine pastoral presence look like for someone who is grieving a worship change? What would you actually do and say in that conversation?</w:t>
      </w:r>
    </w:p>
    <w:p>
      <w:pPr>
        <w:pStyle w:val="ListParagraph"/>
        <w:numPr>
          <w:ilvl w:val="0"/>
          <w:numId w:val="2"/>
        </w:numPr>
        <w:spacing w:before="80" w:after="80"/>
        <w:ind w:left="360"/>
      </w:pPr>
      <w:r>
        <w:rPr>
          <w:rFonts w:ascii="Georgia" w:cs="Georgia" w:eastAsia="Georgia" w:hAnsi="Georgia"/>
          <w:color w:val="333333"/>
          <w:sz w:val="22"/>
          <w:szCs w:val="22"/>
        </w:rPr>
        <w:t xml:space="preserve">Is the pastoral care dimension of your worship transition plan adequate to the human cost of what you are doing? What would make it more adequate?</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TWO</w:t>
      </w:r>
    </w:p>
    <w:p>
      <w:pPr>
        <w:spacing w:before="0" w:after="80"/>
        <w:jc w:val="center"/>
      </w:pPr>
      <w:r>
        <w:rPr>
          <w:rFonts w:ascii="Arial" w:cs="Arial" w:eastAsia="Arial" w:hAnsi="Arial"/>
          <w:b/>
          <w:bCs/>
          <w:color w:val="1A3C5E"/>
          <w:sz w:val="36"/>
          <w:szCs w:val="36"/>
        </w:rPr>
        <w:t xml:space="preserve">Pastoral Care for the Musicians</w:t>
      </w:r>
    </w:p>
    <w:p>
      <w:pPr>
        <w:pBdr>
          <w:bottom w:val="single" w:color="B8862A" w:sz="6"/>
        </w:pBdr>
        <w:spacing w:before="0" w:after="480"/>
        <w:jc w:val="center"/>
      </w:pPr>
      <w:r>
        <w:rPr>
          <w:rFonts w:ascii="Georgia" w:cs="Georgia" w:eastAsia="Georgia" w:hAnsi="Georgia"/>
          <w:color w:val="555555"/>
          <w:sz w:val="22"/>
          <w:szCs w:val="22"/>
        </w:rPr>
        <w:t xml:space="preserve">Honoring the people whose service is ending</w:t>
      </w:r>
    </w:p>
    <w:p>
      <w:pPr>
        <w:spacing w:before="0" w:after="200" w:line="340" w:lineRule="auto"/>
      </w:pPr>
      <w:r>
        <w:rPr>
          <w:rFonts w:ascii="Georgia" w:cs="Georgia" w:eastAsia="Georgia" w:hAnsi="Georgia"/>
          <w:color w:val="1A1A1A"/>
          <w:sz w:val="24"/>
          <w:szCs w:val="24"/>
        </w:rPr>
        <w:t xml:space="preserve">The musicians whose roles are changing in a worship transition are not simply employees receiving a notice of role modification. They are people who have given something of themselves — sometimes decades of themselves — in service to a community through the gift of music. The ending or significant reduction of that service deserves to be addressed with the full weight of pastoral attention that the significance of what they have given requires.</w:t>
      </w:r>
    </w:p>
    <w:p>
      <w:pPr>
        <w:pStyle w:val="Heading2"/>
      </w:pPr>
      <w:r>
        <w:rPr>
          <w:rFonts w:ascii="Arial" w:cs="Arial" w:eastAsia="Arial" w:hAnsi="Arial"/>
          <w:b/>
          <w:bCs/>
          <w:color w:val="1A6B6E"/>
          <w:sz w:val="28"/>
          <w:szCs w:val="28"/>
        </w:rPr>
        <w:t xml:space="preserve">The Pastoral Conversation With the Departing Musician</w:t>
      </w:r>
    </w:p>
    <w:p>
      <w:pPr>
        <w:spacing w:before="0" w:after="200" w:line="340" w:lineRule="auto"/>
        <w:ind w:firstLine="440"/>
      </w:pPr>
      <w:r>
        <w:rPr>
          <w:rFonts w:ascii="Georgia" w:cs="Georgia" w:eastAsia="Georgia" w:hAnsi="Georgia"/>
          <w:color w:val="1A1A1A"/>
          <w:sz w:val="24"/>
          <w:szCs w:val="24"/>
        </w:rPr>
        <w:t xml:space="preserve">The most important single act in caring for the musicians whose roles are changing is the personal, pastor-to-musician conversation that happens before the transition is announced publicly. Not a group meeting with the worship team. Not an email explaining the new direction. A personal conversation between the pastor and the specific musician, in a setting that communicates the seriousness with which the pastor regards what is about to be discussed.</w:t>
      </w:r>
    </w:p>
    <w:p>
      <w:pPr>
        <w:spacing w:before="0" w:after="200" w:line="340" w:lineRule="auto"/>
        <w:ind w:firstLine="440"/>
      </w:pPr>
      <w:r>
        <w:rPr>
          <w:rFonts w:ascii="Georgia" w:cs="Georgia" w:eastAsia="Georgia" w:hAnsi="Georgia"/>
          <w:color w:val="1A1A1A"/>
          <w:sz w:val="24"/>
          <w:szCs w:val="24"/>
        </w:rPr>
        <w:t xml:space="preserve">This conversation has a specific structure. It begins with genuine gratitude — not perfunctory acknowledgment but specific, named gratitude for what the musician has contributed. The years. The specific Sundays. The specific moments of worship that the musician’s contribution made possible. This gratitude is not softening rhetoric designed to make the difficult news land more smoothly. It is the honest expression of what the musician’s service has meant and what the community owes to it.</w:t>
      </w:r>
    </w:p>
    <w:p>
      <w:pPr>
        <w:spacing w:before="0" w:after="200" w:line="340" w:lineRule="auto"/>
        <w:ind w:firstLine="440"/>
      </w:pPr>
      <w:r>
        <w:rPr>
          <w:rFonts w:ascii="Georgia" w:cs="Georgia" w:eastAsia="Georgia" w:hAnsi="Georgia"/>
          <w:color w:val="1A1A1A"/>
          <w:sz w:val="24"/>
          <w:szCs w:val="24"/>
        </w:rPr>
        <w:t xml:space="preserve">It then addresses the change directly, clearly, and without evasion. The musician deserves to hear from the pastor’s own mouth what is changing and why, before she hears it from anyone else. The pastor who allows a musician to learn about the transition from a Sunday morning announcement or from a rumor in the congregation has failed in a fundamental pastoral responsibility.</w:t>
      </w:r>
    </w:p>
    <w:p>
      <w:pPr>
        <w:spacing w:before="0" w:after="200" w:line="340" w:lineRule="auto"/>
        <w:ind w:firstLine="440"/>
      </w:pPr>
      <w:r>
        <w:rPr>
          <w:rFonts w:ascii="Georgia" w:cs="Georgia" w:eastAsia="Georgia" w:hAnsi="Georgia"/>
          <w:color w:val="1A1A1A"/>
          <w:sz w:val="24"/>
          <w:szCs w:val="24"/>
        </w:rPr>
        <w:t xml:space="preserve">And it opens genuine space for the musician’s response — her grief, her questions, her concerns, her honest expression of what this means to her. Not a space that is held open until the musician says something the pastor can respond to and then closed. Genuine space, with the kind of patient pastoral presence that allows the full weight of the moment to be felt and honored.</w:t>
      </w:r>
    </w:p>
    <w:p>
      <w:pPr>
        <w:pStyle w:val="Heading2"/>
      </w:pPr>
      <w:r>
        <w:rPr>
          <w:rFonts w:ascii="Arial" w:cs="Arial" w:eastAsia="Arial" w:hAnsi="Arial"/>
          <w:b/>
          <w:bCs/>
          <w:color w:val="1A6B6E"/>
          <w:sz w:val="28"/>
          <w:szCs w:val="28"/>
        </w:rPr>
        <w:t xml:space="preserve">What the Departing Musician Needs Beyond the Conversation</w:t>
      </w:r>
    </w:p>
    <w:p>
      <w:pPr>
        <w:spacing w:before="0" w:after="200" w:line="340" w:lineRule="auto"/>
        <w:ind w:firstLine="440"/>
      </w:pPr>
      <w:r>
        <w:rPr>
          <w:rFonts w:ascii="Georgia" w:cs="Georgia" w:eastAsia="Georgia" w:hAnsi="Georgia"/>
          <w:color w:val="1A1A1A"/>
          <w:sz w:val="24"/>
          <w:szCs w:val="24"/>
        </w:rPr>
        <w:t xml:space="preserve">The personal conversation is the beginning of the pastoral care, not its conclusion. The musician who is transitioning out of a long-standing role needs ongoing pastoral attention in the weeks and months that follow — attention that communicates continued belonging in the community, continued valuing of the person even after the specific service has ended.</w:t>
      </w:r>
    </w:p>
    <w:p>
      <w:pPr>
        <w:spacing w:before="0" w:after="200" w:line="340" w:lineRule="auto"/>
        <w:ind w:firstLine="440"/>
      </w:pPr>
      <w:r>
        <w:rPr>
          <w:rFonts w:ascii="Georgia" w:cs="Georgia" w:eastAsia="Georgia" w:hAnsi="Georgia"/>
          <w:color w:val="1A1A1A"/>
          <w:sz w:val="24"/>
          <w:szCs w:val="24"/>
        </w:rPr>
        <w:t xml:space="preserve">This ongoing attention includes: specific, public recognition of the musician’s contribution at an appropriate moment in the transition process — not a perfunctory announcement but a genuine, specific, communal act of gratitude and honor. Continued personal pastoral contact that is not about the transition but is simply about the person and their life in the community. And genuine openness to whatever ongoing contribution the musician might make in a new form — whether that is an occasional role in the new worship model, a role in another ministry area, or simply a continued place as a beloved member of the community.</w:t>
      </w:r>
    </w:p>
    <w:p>
      <w:pPr>
        <w:pStyle w:val="Heading2"/>
      </w:pPr>
      <w:r>
        <w:rPr>
          <w:rFonts w:ascii="Arial" w:cs="Arial" w:eastAsia="Arial" w:hAnsi="Arial"/>
          <w:b/>
          <w:bCs/>
          <w:color w:val="1A6B6E"/>
          <w:sz w:val="28"/>
          <w:szCs w:val="28"/>
        </w:rPr>
        <w:t xml:space="preserve">The Specific Case of the Long-Tenured Musician</w:t>
      </w:r>
    </w:p>
    <w:p>
      <w:pPr>
        <w:spacing w:before="0" w:after="200" w:line="340" w:lineRule="auto"/>
        <w:ind w:firstLine="440"/>
      </w:pPr>
      <w:r>
        <w:rPr>
          <w:rFonts w:ascii="Georgia" w:cs="Georgia" w:eastAsia="Georgia" w:hAnsi="Georgia"/>
          <w:color w:val="1A1A1A"/>
          <w:sz w:val="24"/>
          <w:szCs w:val="24"/>
        </w:rPr>
        <w:t xml:space="preserve">The musician who has served for decades occupies a specific and particularly tender position in the transition. Their service is woven into the community’s identity in ways that no newer musician’s contribution is. Ending or significantly reducing that service requires a level of pastoral care that is proportionate not just to the years of service but to what those years have meant to the community and to the person who gave them.</w:t>
      </w:r>
    </w:p>
    <w:p>
      <w:pPr>
        <w:spacing w:before="0" w:after="200" w:line="340" w:lineRule="auto"/>
        <w:ind w:firstLine="440"/>
      </w:pPr>
      <w:r>
        <w:rPr>
          <w:rFonts w:ascii="Georgia" w:cs="Georgia" w:eastAsia="Georgia" w:hAnsi="Georgia"/>
          <w:color w:val="1A1A1A"/>
          <w:sz w:val="24"/>
          <w:szCs w:val="24"/>
        </w:rPr>
        <w:t xml:space="preserve">The specific care for the long-tenured musician includes all of the above, plus the specific pastoral investment in helping the musician find a renewed sense of calling and contribution in the community’s next season. The pianist who has played for thirty years is not finished contributing to the community’s worship life simply because the worship style is changing. There may be specific ways her gifts can continue to contribute — occasional special services, particular musical moments in the new worship culture, a teaching role with newer musicians. The pastoral care conversation should explore these possibilities genuinely rather than offering them as consolation prizes.</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Have you had the personal, pre-announcement pastoral conversation with each musician whose role is significantly changing? If not, what is preventing those conversations?</w:t>
      </w:r>
    </w:p>
    <w:p>
      <w:pPr>
        <w:pStyle w:val="ListParagraph"/>
        <w:numPr>
          <w:ilvl w:val="0"/>
          <w:numId w:val="2"/>
        </w:numPr>
        <w:spacing w:before="80" w:after="80"/>
        <w:ind w:left="360"/>
      </w:pPr>
      <w:r>
        <w:rPr>
          <w:rFonts w:ascii="Georgia" w:cs="Georgia" w:eastAsia="Georgia" w:hAnsi="Georgia"/>
          <w:color w:val="333333"/>
          <w:sz w:val="22"/>
          <w:szCs w:val="22"/>
        </w:rPr>
        <w:t xml:space="preserve">What specific, public recognition of departing musicians’ contributions is planned? Is it adequate to the significance of what they have given?</w:t>
      </w:r>
    </w:p>
    <w:p>
      <w:pPr>
        <w:pStyle w:val="ListParagraph"/>
        <w:numPr>
          <w:ilvl w:val="0"/>
          <w:numId w:val="2"/>
        </w:numPr>
        <w:spacing w:before="80" w:after="80"/>
        <w:ind w:left="360"/>
      </w:pPr>
      <w:r>
        <w:rPr>
          <w:rFonts w:ascii="Georgia" w:cs="Georgia" w:eastAsia="Georgia" w:hAnsi="Georgia"/>
          <w:color w:val="333333"/>
          <w:sz w:val="22"/>
          <w:szCs w:val="22"/>
        </w:rPr>
        <w:t xml:space="preserve">Who are the long-tenured musicians in your congregation whose transition will require the most sustained pastoral attention? Do you have a specific care plan for each of them?</w:t>
      </w:r>
    </w:p>
    <w:p>
      <w:pPr>
        <w:pStyle w:val="ListParagraph"/>
        <w:numPr>
          <w:ilvl w:val="0"/>
          <w:numId w:val="2"/>
        </w:numPr>
        <w:spacing w:before="80" w:after="80"/>
        <w:ind w:left="360"/>
      </w:pPr>
      <w:r>
        <w:rPr>
          <w:rFonts w:ascii="Georgia" w:cs="Georgia" w:eastAsia="Georgia" w:hAnsi="Georgia"/>
          <w:color w:val="333333"/>
          <w:sz w:val="22"/>
          <w:szCs w:val="22"/>
        </w:rPr>
        <w:t xml:space="preserve">What genuine ongoing contribution might each departing musician make in the community’s next season? Have you genuinely explored this with them?</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THREE</w:t>
      </w:r>
    </w:p>
    <w:p>
      <w:pPr>
        <w:spacing w:before="0" w:after="80"/>
        <w:jc w:val="center"/>
      </w:pPr>
      <w:r>
        <w:rPr>
          <w:rFonts w:ascii="Arial" w:cs="Arial" w:eastAsia="Arial" w:hAnsi="Arial"/>
          <w:b/>
          <w:bCs/>
          <w:color w:val="1A3C5E"/>
          <w:sz w:val="36"/>
          <w:szCs w:val="36"/>
        </w:rPr>
        <w:t xml:space="preserve">Understanding and Honoring Grief</w:t>
      </w:r>
    </w:p>
    <w:p>
      <w:pPr>
        <w:pBdr>
          <w:bottom w:val="single" w:color="B8862A" w:sz="6"/>
        </w:pBdr>
        <w:spacing w:before="0" w:after="480"/>
        <w:jc w:val="center"/>
      </w:pPr>
      <w:r>
        <w:rPr>
          <w:rFonts w:ascii="Georgia" w:cs="Georgia" w:eastAsia="Georgia" w:hAnsi="Georgia"/>
          <w:color w:val="555555"/>
          <w:sz w:val="22"/>
          <w:szCs w:val="22"/>
        </w:rPr>
        <w:t xml:space="preserve">What grief looks like in a worship transition and how to pastor it</w:t>
      </w:r>
    </w:p>
    <w:p>
      <w:pPr>
        <w:spacing w:before="0" w:after="200" w:line="340" w:lineRule="auto"/>
      </w:pPr>
      <w:r>
        <w:rPr>
          <w:rFonts w:ascii="Georgia" w:cs="Georgia" w:eastAsia="Georgia" w:hAnsi="Georgia"/>
          <w:color w:val="1A1A1A"/>
          <w:sz w:val="24"/>
          <w:szCs w:val="24"/>
        </w:rPr>
        <w:t xml:space="preserve">Grief in a worship transition is real grief. It is not a metaphor for mild inconvenience or an exaggeration of personal preference disappointment. It is the genuine experience of loss — loss of a specific form of encounter with God, loss of the specific community practices that have carried the deepest spiritual associations, loss of the familiar that has been the reliable container of a lifetime of faith.</w:t>
      </w:r>
    </w:p>
    <w:p>
      <w:pPr>
        <w:spacing w:before="0" w:after="200" w:line="340" w:lineRule="auto"/>
        <w:ind w:firstLine="440"/>
      </w:pPr>
      <w:r>
        <w:rPr>
          <w:rFonts w:ascii="Georgia" w:cs="Georgia" w:eastAsia="Georgia" w:hAnsi="Georgia"/>
          <w:color w:val="1A1A1A"/>
          <w:sz w:val="24"/>
          <w:szCs w:val="24"/>
        </w:rPr>
        <w:t xml:space="preserve">The pastor who approaches this grief with impatience — who regards it as an obstacle to the change process rather than as a pastoral need to be addressed — will produce one of two outcomes. Either the grief will go underground, where it will continue to shape the congregation’s response to the transition in ways that are invisible until they erupt, or the grieving members will leave, taking their history and their investment with them to a community that will take their grief more seriously.</w:t>
      </w:r>
    </w:p>
    <w:p>
      <w:pPr>
        <w:pStyle w:val="Heading2"/>
      </w:pPr>
      <w:r>
        <w:rPr>
          <w:rFonts w:ascii="Arial" w:cs="Arial" w:eastAsia="Arial" w:hAnsi="Arial"/>
          <w:b/>
          <w:bCs/>
          <w:color w:val="1A6B6E"/>
          <w:sz w:val="28"/>
          <w:szCs w:val="28"/>
        </w:rPr>
        <w:t xml:space="preserve">What Grief in a Worship Transition Looks Like</w:t>
      </w:r>
    </w:p>
    <w:p>
      <w:pPr>
        <w:spacing w:before="0" w:after="200" w:line="340" w:lineRule="auto"/>
        <w:ind w:firstLine="440"/>
      </w:pPr>
      <w:r>
        <w:rPr>
          <w:rFonts w:ascii="Georgia" w:cs="Georgia" w:eastAsia="Georgia" w:hAnsi="Georgia"/>
          <w:color w:val="1A1A1A"/>
          <w:sz w:val="24"/>
          <w:szCs w:val="24"/>
        </w:rPr>
        <w:t xml:space="preserve">Grief in a worship transition does not always look like sadness. It often looks like anger — the protective anger that covers the vulnerability of genuine loss. The member who comes to the pastor with sharp objections to the new worship style may be expressing grief that has found the language of critique because the language of grief feels too exposed.</w:t>
      </w:r>
    </w:p>
    <w:p>
      <w:pPr>
        <w:spacing w:before="0" w:after="200" w:line="340" w:lineRule="auto"/>
        <w:ind w:firstLine="440"/>
      </w:pPr>
      <w:r>
        <w:rPr>
          <w:rFonts w:ascii="Georgia" w:cs="Georgia" w:eastAsia="Georgia" w:hAnsi="Georgia"/>
          <w:color w:val="1A1A1A"/>
          <w:sz w:val="24"/>
          <w:szCs w:val="24"/>
        </w:rPr>
        <w:t xml:space="preserve">It also looks like nostalgia — the repeated, sometimes exhausting references to how things used to be, to specific services and specific moments that carry the weight of the person’s accumulated worship history. The pastor who is impatient with these references is missing the pastoral content they carry. The member who keeps returning to the same memories is not being stubborn. She is trying to communicate what is at stake for her in the change — what she is being asked to give up and why the giving up is so difficult.</w:t>
      </w:r>
    </w:p>
    <w:p>
      <w:pPr>
        <w:spacing w:before="0" w:after="200" w:line="340" w:lineRule="auto"/>
        <w:ind w:firstLine="440"/>
      </w:pPr>
      <w:r>
        <w:rPr>
          <w:rFonts w:ascii="Georgia" w:cs="Georgia" w:eastAsia="Georgia" w:hAnsi="Georgia"/>
          <w:color w:val="1A1A1A"/>
          <w:sz w:val="24"/>
          <w:szCs w:val="24"/>
        </w:rPr>
        <w:t xml:space="preserve">And it looks like disengagement — the gradual withdrawal from active participation in the worship that the member can no longer fully inhabit, the visible absence of the engagement that used to characterize her Sunday morning presence. This disengagement is not resistance to God. It is the natural response of a person whose access to God has been shaped by specific forms that are no longer available in the same way, who has not yet found the new form’s capacity to serve as an equivalent access point.</w:t>
      </w:r>
    </w:p>
    <w:p>
      <w:pPr>
        <w:pStyle w:val="Heading2"/>
      </w:pPr>
      <w:r>
        <w:rPr>
          <w:rFonts w:ascii="Arial" w:cs="Arial" w:eastAsia="Arial" w:hAnsi="Arial"/>
          <w:b/>
          <w:bCs/>
          <w:color w:val="1A6B6E"/>
          <w:sz w:val="28"/>
          <w:szCs w:val="28"/>
        </w:rPr>
        <w:t xml:space="preserve">How to Pastor Grief Without Halting Change</w:t>
      </w:r>
    </w:p>
    <w:p>
      <w:pPr>
        <w:spacing w:before="0" w:after="200" w:line="340" w:lineRule="auto"/>
        <w:ind w:firstLine="440"/>
      </w:pPr>
      <w:r>
        <w:rPr>
          <w:rFonts w:ascii="Georgia" w:cs="Georgia" w:eastAsia="Georgia" w:hAnsi="Georgia"/>
          <w:color w:val="1A1A1A"/>
          <w:sz w:val="24"/>
          <w:szCs w:val="24"/>
        </w:rPr>
        <w:t xml:space="preserve">The pastoral challenge in a worship transition is holding two things simultaneously: genuine care for the grief of the people who are struggling with the change and genuine leadership of the direction the change is taking. These are not incompatible, but they require the discipline of being fully present to the grief without allowing it to reverse the direction.</w:t>
      </w:r>
    </w:p>
    <w:p>
      <w:pPr>
        <w:spacing w:before="0" w:after="200" w:line="340" w:lineRule="auto"/>
        <w:ind w:firstLine="440"/>
      </w:pPr>
      <w:r>
        <w:rPr>
          <w:rFonts w:ascii="Georgia" w:cs="Georgia" w:eastAsia="Georgia" w:hAnsi="Georgia"/>
          <w:color w:val="1A1A1A"/>
          <w:sz w:val="24"/>
          <w:szCs w:val="24"/>
        </w:rPr>
        <w:t xml:space="preserve">The key discipline is sequence. Care before explanation. Presence before theological argument. The member who is grieving needs to know that her grief has been seen and honored before she is ready to receive any account of why the change that produced the grief was necessary. The pastor who leads with explanation — however theologically sound — before providing genuine presence will not be heard. Not because the explanation is wrong, but because the person is not in a state to receive it.</w:t>
      </w:r>
    </w:p>
    <w:p>
      <w:pPr>
        <w:spacing w:before="0" w:after="200" w:line="340" w:lineRule="auto"/>
        <w:ind w:firstLine="440"/>
      </w:pPr>
      <w:r>
        <w:rPr>
          <w:rFonts w:ascii="Georgia" w:cs="Georgia" w:eastAsia="Georgia" w:hAnsi="Georgia"/>
          <w:color w:val="1A1A1A"/>
          <w:sz w:val="24"/>
          <w:szCs w:val="24"/>
        </w:rPr>
        <w:t xml:space="preserve">What genuine presence looks like in a grief conversation: the pastor sits down. He does not stand in a doorway. He does not check his watch. He does not have an agenda for the conversation. He asks a genuine question — “Tell me what this change has meant for you” — and then he listens. Not planning his response. Not formulating his theological framework. Listening, with the full attention of a person who genuinely cares about what he is hearing.</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does grief about worship changes look like specifically in your congregation? Are you seeing anger, nostalgia, disengagement, or something else?</w:t>
      </w:r>
    </w:p>
    <w:p>
      <w:pPr>
        <w:pStyle w:val="ListParagraph"/>
        <w:numPr>
          <w:ilvl w:val="0"/>
          <w:numId w:val="2"/>
        </w:numPr>
        <w:spacing w:before="80" w:after="80"/>
        <w:ind w:left="360"/>
      </w:pPr>
      <w:r>
        <w:rPr>
          <w:rFonts w:ascii="Georgia" w:cs="Georgia" w:eastAsia="Georgia" w:hAnsi="Georgia"/>
          <w:color w:val="333333"/>
          <w:sz w:val="22"/>
          <w:szCs w:val="22"/>
        </w:rPr>
        <w:t xml:space="preserve">Have you been impatient with the grief of the members who are struggling most with the worship transition? What would genuine pastoral presence with their grief look like?</w:t>
      </w:r>
    </w:p>
    <w:p>
      <w:pPr>
        <w:pStyle w:val="ListParagraph"/>
        <w:numPr>
          <w:ilvl w:val="0"/>
          <w:numId w:val="2"/>
        </w:numPr>
        <w:spacing w:before="80" w:after="80"/>
        <w:ind w:left="360"/>
      </w:pPr>
      <w:r>
        <w:rPr>
          <w:rFonts w:ascii="Georgia" w:cs="Georgia" w:eastAsia="Georgia" w:hAnsi="Georgia"/>
          <w:color w:val="333333"/>
          <w:sz w:val="22"/>
          <w:szCs w:val="22"/>
        </w:rPr>
        <w:t xml:space="preserve">Who in your congregation is currently experiencing significant grief about worship changes who has not received direct, personal pastoral attention? What would it take to provide it?</w:t>
      </w:r>
    </w:p>
    <w:p>
      <w:pPr>
        <w:pStyle w:val="ListParagraph"/>
        <w:numPr>
          <w:ilvl w:val="0"/>
          <w:numId w:val="2"/>
        </w:numPr>
        <w:spacing w:before="80" w:after="80"/>
        <w:ind w:left="360"/>
      </w:pPr>
      <w:r>
        <w:rPr>
          <w:rFonts w:ascii="Georgia" w:cs="Georgia" w:eastAsia="Georgia" w:hAnsi="Georgia"/>
          <w:color w:val="333333"/>
          <w:sz w:val="22"/>
          <w:szCs w:val="22"/>
        </w:rPr>
        <w:t xml:space="preserve">How do you hold care for individual grief and leadership of communal change simultaneously? Where is that balance most difficult to maintain?</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FOUR</w:t>
      </w:r>
    </w:p>
    <w:p>
      <w:pPr>
        <w:spacing w:before="0" w:after="80"/>
        <w:jc w:val="center"/>
      </w:pPr>
      <w:r>
        <w:rPr>
          <w:rFonts w:ascii="Arial" w:cs="Arial" w:eastAsia="Arial" w:hAnsi="Arial"/>
          <w:b/>
          <w:bCs/>
          <w:color w:val="1A3C5E"/>
          <w:sz w:val="36"/>
          <w:szCs w:val="36"/>
        </w:rPr>
        <w:t xml:space="preserve">Finding Ways to Honor the Old Within the New</w:t>
      </w:r>
    </w:p>
    <w:p>
      <w:pPr>
        <w:pBdr>
          <w:bottom w:val="single" w:color="B8862A" w:sz="6"/>
        </w:pBdr>
        <w:spacing w:before="0" w:after="480"/>
        <w:jc w:val="center"/>
      </w:pPr>
      <w:r>
        <w:rPr>
          <w:rFonts w:ascii="Georgia" w:cs="Georgia" w:eastAsia="Georgia" w:hAnsi="Georgia"/>
          <w:color w:val="555555"/>
          <w:sz w:val="22"/>
          <w:szCs w:val="22"/>
        </w:rPr>
        <w:t xml:space="preserve">Integrating heritage without undermining direction</w:t>
      </w:r>
    </w:p>
    <w:p>
      <w:pPr>
        <w:spacing w:before="0" w:after="200" w:line="340" w:lineRule="auto"/>
      </w:pPr>
      <w:r>
        <w:rPr>
          <w:rFonts w:ascii="Georgia" w:cs="Georgia" w:eastAsia="Georgia" w:hAnsi="Georgia"/>
          <w:color w:val="1A1A1A"/>
          <w:sz w:val="24"/>
          <w:szCs w:val="24"/>
        </w:rPr>
        <w:t xml:space="preserve">The worship transition that completely erases the previous worship culture in the name of the new direction has not led change. It has committed institutional amnesia — the deletion of the community’s worship history in a way that communicates that the history was a mistake rather than a faithful expression of the community’s life before God.</w:t>
      </w:r>
    </w:p>
    <w:p>
      <w:pPr>
        <w:spacing w:before="0" w:after="200" w:line="340" w:lineRule="auto"/>
        <w:ind w:firstLine="440"/>
      </w:pPr>
      <w:r>
        <w:rPr>
          <w:rFonts w:ascii="Georgia" w:cs="Georgia" w:eastAsia="Georgia" w:hAnsi="Georgia"/>
          <w:color w:val="1A1A1A"/>
          <w:sz w:val="24"/>
          <w:szCs w:val="24"/>
        </w:rPr>
        <w:t xml:space="preserve">The healthier approach holds both the old and the new within the same worship culture — not as a permanent compromise that prevents the transition from fully landing, but as a genuine integration that says: where we are going honors where we came from.</w:t>
      </w:r>
    </w:p>
    <w:p>
      <w:pPr>
        <w:pStyle w:val="Heading2"/>
      </w:pPr>
      <w:r>
        <w:rPr>
          <w:rFonts w:ascii="Arial" w:cs="Arial" w:eastAsia="Arial" w:hAnsi="Arial"/>
          <w:b/>
          <w:bCs/>
          <w:color w:val="1A6B6E"/>
          <w:sz w:val="28"/>
          <w:szCs w:val="28"/>
        </w:rPr>
        <w:t xml:space="preserve">Practical Integration Approaches</w:t>
      </w:r>
    </w:p>
    <w:p>
      <w:pPr>
        <w:spacing w:before="0" w:after="200" w:line="340" w:lineRule="auto"/>
        <w:ind w:firstLine="440"/>
      </w:pPr>
      <w:r>
        <w:rPr>
          <w:rFonts w:ascii="Georgia" w:cs="Georgia" w:eastAsia="Georgia" w:hAnsi="Georgia"/>
          <w:color w:val="1A1A1A"/>
          <w:sz w:val="24"/>
          <w:szCs w:val="24"/>
        </w:rPr>
        <w:t xml:space="preserve">The hymn arranged in a contemporary idiom is one of the most effective and most commonly available integration tools. The great hymns of the tradition — A Mighty Fortress, O Come All Ye Faithful, Be Thou My Vision, It Is Well — are doctrinally rich, communally loved, and fully capable of being arranged and performed in a way that serves contemporary worship without condescending to the traditional form. The congregation that regularly encounters these hymns in fresh arrangements is encountering a worship culture that honors its roots rather than abandoning them.</w:t>
      </w:r>
    </w:p>
    <w:p>
      <w:pPr>
        <w:spacing w:before="0" w:after="200" w:line="340" w:lineRule="auto"/>
        <w:ind w:firstLine="440"/>
      </w:pPr>
      <w:r>
        <w:rPr>
          <w:rFonts w:ascii="Georgia" w:cs="Georgia" w:eastAsia="Georgia" w:hAnsi="Georgia"/>
          <w:color w:val="1A1A1A"/>
          <w:sz w:val="24"/>
          <w:szCs w:val="24"/>
        </w:rPr>
        <w:t xml:space="preserve">The annual heritage service is a more formal integration practice. Set aside at least once a year, the heritage service explicitly draws on the congregation’s historical worship vocabulary — the specific hymns, the specific practices, the specific forms of liturgy that have been most meaningful to the community’s longeststanding members. The heritage service is not a nostalgia exercise. It is a theological act — the community’s affirmation that its worship history is a gift rather than a burden, that the generations who went before sang well, and that their song is still the community’s inheritance.</w:t>
      </w:r>
    </w:p>
    <w:p>
      <w:pPr>
        <w:spacing w:before="0" w:after="200" w:line="340" w:lineRule="auto"/>
        <w:ind w:firstLine="440"/>
      </w:pPr>
      <w:r>
        <w:rPr>
          <w:rFonts w:ascii="Georgia" w:cs="Georgia" w:eastAsia="Georgia" w:hAnsi="Georgia"/>
          <w:color w:val="1A1A1A"/>
          <w:sz w:val="24"/>
          <w:szCs w:val="24"/>
        </w:rPr>
        <w:t xml:space="preserve">The specific honoring of worship history in pastoral communication is a third integration practice. The pastor who regularly references, from the pulpit, the specific worship history of the congregation — the moments of genuine encounter with God that the now-changing forms made possible — is communicating that the community’s history is valued in the community’s current leadership, not merely tolerated.</w:t>
      </w:r>
    </w:p>
    <w:p>
      <w:pPr>
        <w:pStyle w:val="Heading2"/>
      </w:pPr>
      <w:r>
        <w:rPr>
          <w:rFonts w:ascii="Arial" w:cs="Arial" w:eastAsia="Arial" w:hAnsi="Arial"/>
          <w:b/>
          <w:bCs/>
          <w:color w:val="1A6B6E"/>
          <w:sz w:val="28"/>
          <w:szCs w:val="28"/>
        </w:rPr>
        <w:t xml:space="preserve">When Integration Is Rejected</w:t>
      </w:r>
    </w:p>
    <w:p>
      <w:pPr>
        <w:spacing w:before="0" w:after="200" w:line="340" w:lineRule="auto"/>
        <w:ind w:firstLine="440"/>
      </w:pPr>
      <w:r>
        <w:rPr>
          <w:rFonts w:ascii="Georgia" w:cs="Georgia" w:eastAsia="Georgia" w:hAnsi="Georgia"/>
          <w:color w:val="1A1A1A"/>
          <w:sz w:val="24"/>
          <w:szCs w:val="24"/>
        </w:rPr>
        <w:t xml:space="preserve">Some members of a congregation undergoing worship transition will reject the integration practices described above. They will experience the hymn arrangement in a contemporary idiom not as a honoring of the tradition but as a co-opting of it. They will find the heritage service inadequate compensation for the loss of the worship culture they valued. They will not be consoled by pastoral acknowledgment of the history they grieve.</w:t>
      </w:r>
    </w:p>
    <w:p>
      <w:pPr>
        <w:spacing w:before="0" w:after="200" w:line="340" w:lineRule="auto"/>
        <w:ind w:firstLine="440"/>
      </w:pPr>
      <w:r>
        <w:rPr>
          <w:rFonts w:ascii="Georgia" w:cs="Georgia" w:eastAsia="Georgia" w:hAnsi="Georgia"/>
          <w:color w:val="1A1A1A"/>
          <w:sz w:val="24"/>
          <w:szCs w:val="24"/>
        </w:rPr>
        <w:t xml:space="preserve">For these members, the question eventually becomes whether the community that is emerging from the transition is still the community they belong to. And the pastor’s role is not to prevent them from asking that question honestly or from arriving at an honest answer. It is to care for them through the process of asking it — to ensure that whatever conclusion they arrive at, they arrive at it as people who have been genuinely loved by their pastor and genuinely honored by their community.</w:t>
      </w:r>
    </w:p>
    <w:p>
      <w:pPr>
        <w:spacing w:before="0" w:after="200" w:line="340" w:lineRule="auto"/>
        <w:ind w:firstLine="440"/>
      </w:pPr>
      <w:r>
        <w:rPr>
          <w:rFonts w:ascii="Georgia" w:cs="Georgia" w:eastAsia="Georgia" w:hAnsi="Georgia"/>
          <w:color w:val="1A1A1A"/>
          <w:sz w:val="24"/>
          <w:szCs w:val="24"/>
        </w:rPr>
        <w:t xml:space="preserve">The member who leaves after a worship transition because the new culture genuinely does not serve their ability to worship is not a failure of the transition. They are a person who deserves the grace to find the community whose worship culture can serve them well. And the pastor who blesses them in their going, who maintains genuine relationship with them after they leave, and who continues to care about their spiritual health regardless of where they worship, has done his pastoral job faithfully.</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specific integration practices have you built into your worship transition? Are they genuinely honoring the heritage, or are they primarily strategic gestures?</w:t>
      </w:r>
    </w:p>
    <w:p>
      <w:pPr>
        <w:pStyle w:val="ListParagraph"/>
        <w:numPr>
          <w:ilvl w:val="0"/>
          <w:numId w:val="2"/>
        </w:numPr>
        <w:spacing w:before="80" w:after="80"/>
        <w:ind w:left="360"/>
      </w:pPr>
      <w:r>
        <w:rPr>
          <w:rFonts w:ascii="Georgia" w:cs="Georgia" w:eastAsia="Georgia" w:hAnsi="Georgia"/>
          <w:color w:val="333333"/>
          <w:sz w:val="22"/>
          <w:szCs w:val="22"/>
        </w:rPr>
        <w:t xml:space="preserve">Have you planned an annual heritage service? If not, what would it look like in your specific context?</w:t>
      </w:r>
    </w:p>
    <w:p>
      <w:pPr>
        <w:pStyle w:val="ListParagraph"/>
        <w:numPr>
          <w:ilvl w:val="0"/>
          <w:numId w:val="2"/>
        </w:numPr>
        <w:spacing w:before="80" w:after="80"/>
        <w:ind w:left="360"/>
      </w:pPr>
      <w:r>
        <w:rPr>
          <w:rFonts w:ascii="Georgia" w:cs="Georgia" w:eastAsia="Georgia" w:hAnsi="Georgia"/>
          <w:color w:val="333333"/>
          <w:sz w:val="22"/>
          <w:szCs w:val="22"/>
        </w:rPr>
        <w:t xml:space="preserve">What is your pastoral approach to the members who are not consoled by integration practices — for whom the transition represents a loss that the integration does not adequately address?</w:t>
      </w:r>
    </w:p>
    <w:p>
      <w:pPr>
        <w:pStyle w:val="ListParagraph"/>
        <w:numPr>
          <w:ilvl w:val="0"/>
          <w:numId w:val="2"/>
        </w:numPr>
        <w:spacing w:before="80" w:after="80"/>
        <w:ind w:left="360"/>
      </w:pPr>
      <w:r>
        <w:rPr>
          <w:rFonts w:ascii="Georgia" w:cs="Georgia" w:eastAsia="Georgia" w:hAnsi="Georgia"/>
          <w:color w:val="333333"/>
          <w:sz w:val="22"/>
          <w:szCs w:val="22"/>
        </w:rPr>
        <w:t xml:space="preserve">What would it look like to bless a departing member with genuine pastoral grace rather than experiencing their departure as a pastoral failure?</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FIVE</w:t>
      </w:r>
    </w:p>
    <w:p>
      <w:pPr>
        <w:spacing w:before="0" w:after="80"/>
        <w:jc w:val="center"/>
      </w:pPr>
      <w:r>
        <w:rPr>
          <w:rFonts w:ascii="Arial" w:cs="Arial" w:eastAsia="Arial" w:hAnsi="Arial"/>
          <w:b/>
          <w:bCs/>
          <w:color w:val="1A3C5E"/>
          <w:sz w:val="36"/>
          <w:szCs w:val="36"/>
        </w:rPr>
        <w:t xml:space="preserve">Building a Multigenerational Worship Culture</w:t>
      </w:r>
    </w:p>
    <w:p>
      <w:pPr>
        <w:pBdr>
          <w:bottom w:val="single" w:color="B8862A" w:sz="6"/>
        </w:pBdr>
        <w:spacing w:before="0" w:after="480"/>
        <w:jc w:val="center"/>
      </w:pPr>
      <w:r>
        <w:rPr>
          <w:rFonts w:ascii="Georgia" w:cs="Georgia" w:eastAsia="Georgia" w:hAnsi="Georgia"/>
          <w:color w:val="555555"/>
          <w:sz w:val="22"/>
          <w:szCs w:val="22"/>
        </w:rPr>
        <w:t xml:space="preserve">The long-term vision that makes transition less traumatic</w:t>
      </w:r>
    </w:p>
    <w:p>
      <w:pPr>
        <w:spacing w:before="0" w:after="200" w:line="340" w:lineRule="auto"/>
      </w:pPr>
      <w:r>
        <w:rPr>
          <w:rFonts w:ascii="Georgia" w:cs="Georgia" w:eastAsia="Georgia" w:hAnsi="Georgia"/>
          <w:color w:val="1A1A1A"/>
          <w:sz w:val="24"/>
          <w:szCs w:val="24"/>
        </w:rPr>
        <w:t xml:space="preserve">The worship transition that is most damaging is the transition that presents the new generation’s worship preferences as the community’s permanent future, in opposition to the previous generation’s worship heritage. This framing pits generations against each other and ensures that whoever “wins” the worship debate wins at the expense of the other generation’s full participation and belonging.</w:t>
      </w:r>
    </w:p>
    <w:p>
      <w:pPr>
        <w:spacing w:before="0" w:after="200" w:line="340" w:lineRule="auto"/>
        <w:ind w:firstLine="440"/>
      </w:pPr>
      <w:r>
        <w:rPr>
          <w:rFonts w:ascii="Georgia" w:cs="Georgia" w:eastAsia="Georgia" w:hAnsi="Georgia"/>
          <w:color w:val="1A1A1A"/>
          <w:sz w:val="24"/>
          <w:szCs w:val="24"/>
        </w:rPr>
        <w:t xml:space="preserve">The healthier vision is the multigenerational worship culture — a community whose worship life is genuinely diverse in its vocabulary, whose different generations contribute to the worship and receive from it, and whose unity is expressed precisely in the breadth of its worship rather than in the homogeneity of it.</w:t>
      </w:r>
    </w:p>
    <w:p>
      <w:pPr>
        <w:pStyle w:val="Heading2"/>
      </w:pPr>
      <w:r>
        <w:rPr>
          <w:rFonts w:ascii="Arial" w:cs="Arial" w:eastAsia="Arial" w:hAnsi="Arial"/>
          <w:b/>
          <w:bCs/>
          <w:color w:val="1A6B6E"/>
          <w:sz w:val="28"/>
          <w:szCs w:val="28"/>
        </w:rPr>
        <w:t xml:space="preserve">What Genuine Multigenerational Worship Looks Like</w:t>
      </w:r>
    </w:p>
    <w:p>
      <w:pPr>
        <w:spacing w:before="0" w:after="200" w:line="340" w:lineRule="auto"/>
        <w:ind w:firstLine="440"/>
      </w:pPr>
      <w:r>
        <w:rPr>
          <w:rFonts w:ascii="Georgia" w:cs="Georgia" w:eastAsia="Georgia" w:hAnsi="Georgia"/>
          <w:color w:val="1A1A1A"/>
          <w:sz w:val="24"/>
          <w:szCs w:val="24"/>
        </w:rPr>
        <w:t xml:space="preserve">Genuine multigenerational worship is not the same as the forced blend that tries to include something for everyone and ends up fully satisfying no one. It is a worship culture in which different generations are genuinely invested in each other’s worship experience — in which the older member who loves hymns is also genuinely interested in whether the younger member encounters God on Sunday morning, and in which the younger member who thrives in contemporary worship is also genuinely honored by the heritage that forms the community’s identity.</w:t>
      </w:r>
    </w:p>
    <w:p>
      <w:pPr>
        <w:spacing w:before="0" w:after="200" w:line="340" w:lineRule="auto"/>
        <w:ind w:firstLine="440"/>
      </w:pPr>
      <w:r>
        <w:rPr>
          <w:rFonts w:ascii="Georgia" w:cs="Georgia" w:eastAsia="Georgia" w:hAnsi="Georgia"/>
          <w:color w:val="1A1A1A"/>
          <w:sz w:val="24"/>
          <w:szCs w:val="24"/>
        </w:rPr>
        <w:t xml:space="preserve">This kind of genuine investment in the other generation’s worship experience does not develop automatically. It is cultivated through the practices of intergenerational relationship — through the small groups that bring different generations together, through the discipling relationships that cross generational lines, through the community culture that treats diverse generations as genuinely enriching rather than as competing interest groups.</w:t>
      </w:r>
    </w:p>
    <w:p>
      <w:pPr>
        <w:spacing w:before="0" w:after="200" w:line="340" w:lineRule="auto"/>
        <w:ind w:firstLine="440"/>
      </w:pPr>
      <w:r>
        <w:rPr>
          <w:rFonts w:ascii="Georgia" w:cs="Georgia" w:eastAsia="Georgia" w:hAnsi="Georgia"/>
          <w:color w:val="1A1A1A"/>
          <w:sz w:val="24"/>
          <w:szCs w:val="24"/>
        </w:rPr>
        <w:t xml:space="preserve">The pastor who cultivates these cross-generational relationships is building the social capital that makes multigenerational worship possible. Because the older member who genuinely knows and loves the young adults in the congregation will extend a generosity of spirit toward their worship preferences that the older member who sees young adults only as demographic competition will not. And vice versa. The mutual generosity that makes multigenerational worship possible is the fruit of genuine multigenerational community.</w:t>
      </w:r>
    </w:p>
    <w:p>
      <w:pPr>
        <w:pStyle w:val="Heading2"/>
      </w:pPr>
      <w:r>
        <w:rPr>
          <w:rFonts w:ascii="Arial" w:cs="Arial" w:eastAsia="Arial" w:hAnsi="Arial"/>
          <w:b/>
          <w:bCs/>
          <w:color w:val="1A6B6E"/>
          <w:sz w:val="28"/>
          <w:szCs w:val="28"/>
        </w:rPr>
        <w:t xml:space="preserve">What the Pastor Can Model</w:t>
      </w:r>
    </w:p>
    <w:p>
      <w:pPr>
        <w:spacing w:before="0" w:after="200" w:line="340" w:lineRule="auto"/>
        <w:ind w:firstLine="440"/>
      </w:pPr>
      <w:r>
        <w:rPr>
          <w:rFonts w:ascii="Georgia" w:cs="Georgia" w:eastAsia="Georgia" w:hAnsi="Georgia"/>
          <w:color w:val="1A1A1A"/>
          <w:sz w:val="24"/>
          <w:szCs w:val="24"/>
        </w:rPr>
        <w:t xml:space="preserve">The most powerful force in building a multigenerational worship culture is the pastor’s own modeling of the conviction that the community’s worship belongs to all its members and that no generation’s preferences are superior to another’s. This modeling is expressed in how the pastor speaks about different worship traditions from the pulpit, in the genuine delight he takes in the diverse worship expressions of the congregation’s different generations, and in the consistent communication that the goal is not for one generation’s preference to win but for every generation to encounter the living God in worship that is genuinely theirs.</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does genuinely multigenerational worship look like in your context? Is it an aspiration or an achieved reality?</w:t>
      </w:r>
    </w:p>
    <w:p>
      <w:pPr>
        <w:pStyle w:val="ListParagraph"/>
        <w:numPr>
          <w:ilvl w:val="0"/>
          <w:numId w:val="2"/>
        </w:numPr>
        <w:spacing w:before="80" w:after="80"/>
        <w:ind w:left="360"/>
      </w:pPr>
      <w:r>
        <w:rPr>
          <w:rFonts w:ascii="Georgia" w:cs="Georgia" w:eastAsia="Georgia" w:hAnsi="Georgia"/>
          <w:color w:val="333333"/>
          <w:sz w:val="22"/>
          <w:szCs w:val="22"/>
        </w:rPr>
        <w:t xml:space="preserve">What cross-generational relationships exist in your congregation that provide the social foundation for multigenerational worship? What would strengthen those relationships?</w:t>
      </w:r>
    </w:p>
    <w:p>
      <w:pPr>
        <w:pStyle w:val="ListParagraph"/>
        <w:numPr>
          <w:ilvl w:val="0"/>
          <w:numId w:val="2"/>
        </w:numPr>
        <w:spacing w:before="80" w:after="80"/>
        <w:ind w:left="360"/>
      </w:pPr>
      <w:r>
        <w:rPr>
          <w:rFonts w:ascii="Georgia" w:cs="Georgia" w:eastAsia="Georgia" w:hAnsi="Georgia"/>
          <w:color w:val="333333"/>
          <w:sz w:val="22"/>
          <w:szCs w:val="22"/>
        </w:rPr>
        <w:t xml:space="preserve">What does your own modeling of the conviction that no generation’s worship preferences are superior look like? Is it visible and credible to both ends of the generational spectrum?</w:t>
      </w:r>
    </w:p>
    <w:p>
      <w:pPr>
        <w:pStyle w:val="ListParagraph"/>
        <w:numPr>
          <w:ilvl w:val="0"/>
          <w:numId w:val="2"/>
        </w:numPr>
        <w:spacing w:before="80" w:after="80"/>
        <w:ind w:left="360"/>
      </w:pPr>
      <w:r>
        <w:rPr>
          <w:rFonts w:ascii="Georgia" w:cs="Georgia" w:eastAsia="Georgia" w:hAnsi="Georgia"/>
          <w:color w:val="333333"/>
          <w:sz w:val="22"/>
          <w:szCs w:val="22"/>
        </w:rPr>
        <w:t xml:space="preserve">What would it take for your congregation to develop a genuine multigenerational worship culture rather than a dominant-generation culture that tolerates the other?</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SIX</w:t>
      </w:r>
    </w:p>
    <w:p>
      <w:pPr>
        <w:spacing w:before="0" w:after="80"/>
        <w:jc w:val="center"/>
      </w:pPr>
      <w:r>
        <w:rPr>
          <w:rFonts w:ascii="Arial" w:cs="Arial" w:eastAsia="Arial" w:hAnsi="Arial"/>
          <w:b/>
          <w:bCs/>
          <w:color w:val="1A3C5E"/>
          <w:sz w:val="36"/>
          <w:szCs w:val="36"/>
        </w:rPr>
        <w:t xml:space="preserve">After the Grief: What a Healed Congregation Looks Like</w:t>
      </w:r>
    </w:p>
    <w:p>
      <w:pPr>
        <w:pBdr>
          <w:bottom w:val="single" w:color="B8862A" w:sz="6"/>
        </w:pBdr>
        <w:spacing w:before="0" w:after="480"/>
        <w:jc w:val="center"/>
      </w:pPr>
      <w:r>
        <w:rPr>
          <w:rFonts w:ascii="Georgia" w:cs="Georgia" w:eastAsia="Georgia" w:hAnsi="Georgia"/>
          <w:color w:val="555555"/>
          <w:sz w:val="22"/>
          <w:szCs w:val="22"/>
        </w:rPr>
        <w:t xml:space="preserve">The pastoral care that produces transformation rather than just survival</w:t>
      </w:r>
    </w:p>
    <w:p>
      <w:pPr>
        <w:spacing w:before="0" w:after="200" w:line="340" w:lineRule="auto"/>
      </w:pPr>
      <w:r>
        <w:rPr>
          <w:rFonts w:ascii="Georgia" w:cs="Georgia" w:eastAsia="Georgia" w:hAnsi="Georgia"/>
          <w:color w:val="1A1A1A"/>
          <w:sz w:val="24"/>
          <w:szCs w:val="24"/>
        </w:rPr>
        <w:t xml:space="preserve">The congregation that has been pastored well through a worship transition — whose members who grieved were genuinely cared for, whose musicians who were displaced were genuinely honored, whose heritage was genuinely respected — eventually arrives somewhere different from where it started. Not at a place of perfect resolution where no one misses what was changed. But at a place of genuine community health, in which the transition has become part of the congregation’s story rather than an open wound in it.</w:t>
      </w:r>
    </w:p>
    <w:p>
      <w:pPr>
        <w:spacing w:before="0" w:after="200" w:line="340" w:lineRule="auto"/>
        <w:ind w:firstLine="440"/>
      </w:pPr>
      <w:r>
        <w:rPr>
          <w:rFonts w:ascii="Georgia" w:cs="Georgia" w:eastAsia="Georgia" w:hAnsi="Georgia"/>
          <w:color w:val="1A1A1A"/>
          <w:sz w:val="24"/>
          <w:szCs w:val="24"/>
        </w:rPr>
        <w:t xml:space="preserve">This arrival is not a destination to be declared but a condition to be maintained. The congregation that has been healed through one worship transition is not thereby immune to the pain of the next one. But it has developed something that makes the next transition easier — a track record of having been loved well through difficulty, a confidence in the pastoral leadership’s genuine care for every member, and a culture of honest, caring community that has been tested by grief and found adequate to it.</w:t>
      </w:r>
    </w:p>
    <w:p>
      <w:pPr>
        <w:pStyle w:val="Heading2"/>
      </w:pPr>
      <w:r>
        <w:rPr>
          <w:rFonts w:ascii="Arial" w:cs="Arial" w:eastAsia="Arial" w:hAnsi="Arial"/>
          <w:b/>
          <w:bCs/>
          <w:color w:val="1A6B6E"/>
          <w:sz w:val="28"/>
          <w:szCs w:val="28"/>
        </w:rPr>
        <w:t xml:space="preserve">Signs of a Congregation Healed Through Transition</w:t>
      </w:r>
    </w:p>
    <w:p>
      <w:pPr>
        <w:spacing w:before="0" w:after="200" w:line="340" w:lineRule="auto"/>
        <w:ind w:firstLine="440"/>
      </w:pPr>
      <w:r>
        <w:rPr>
          <w:rFonts w:ascii="Georgia" w:cs="Georgia" w:eastAsia="Georgia" w:hAnsi="Georgia"/>
          <w:color w:val="1A1A1A"/>
          <w:sz w:val="24"/>
          <w:szCs w:val="24"/>
        </w:rPr>
        <w:t xml:space="preserve">The signs of genuine congregational healing through a worship transition are specific and observable. The members who grieved most deeply are still present — not because they were forced to stay or shamed into compliance, but because they were cared for well enough that staying was possible. The musicians who were displaced from long-standing roles are still contributing to the community’s life in whatever way their gifts allow. The heritage practices that were introduced to honor the past are genuinely valued rather than merely tolerated. And the new worship culture that has emerged from the transition is genuinely owned by the community — not imposed by leadership but grown into by a community that was accompanied through the growing.</w:t>
      </w:r>
    </w:p>
    <w:p>
      <w:pPr>
        <w:pStyle w:val="Heading2"/>
      </w:pPr>
      <w:r>
        <w:rPr>
          <w:rFonts w:ascii="Arial" w:cs="Arial" w:eastAsia="Arial" w:hAnsi="Arial"/>
          <w:b/>
          <w:bCs/>
          <w:color w:val="1A6B6E"/>
          <w:sz w:val="28"/>
          <w:szCs w:val="28"/>
        </w:rPr>
        <w:t xml:space="preserve">What the Pastor Learned</w:t>
      </w:r>
    </w:p>
    <w:p>
      <w:pPr>
        <w:spacing w:before="0" w:after="200" w:line="340" w:lineRule="auto"/>
        <w:ind w:firstLine="440"/>
      </w:pPr>
      <w:r>
        <w:rPr>
          <w:rFonts w:ascii="Georgia" w:cs="Georgia" w:eastAsia="Georgia" w:hAnsi="Georgia"/>
          <w:color w:val="1A1A1A"/>
          <w:sz w:val="24"/>
          <w:szCs w:val="24"/>
        </w:rPr>
        <w:t xml:space="preserve">The pastor who has led a worship transition with genuine pastoral care has also been changed by the process. He has learned things about his congregation — about the depth of their investment in specific forms, about the spiritual history that those forms carry, about the specific people whose faith was formed in ways he had not fully understood before the transition forced him to engage with it directly.</w:t>
      </w:r>
    </w:p>
    <w:p>
      <w:pPr>
        <w:spacing w:before="0" w:after="200" w:line="340" w:lineRule="auto"/>
        <w:ind w:firstLine="440"/>
      </w:pPr>
      <w:r>
        <w:rPr>
          <w:rFonts w:ascii="Georgia" w:cs="Georgia" w:eastAsia="Georgia" w:hAnsi="Georgia"/>
          <w:color w:val="1A1A1A"/>
          <w:sz w:val="24"/>
          <w:szCs w:val="24"/>
        </w:rPr>
        <w:t xml:space="preserve">He has learned things about himself — about his own impatience, about the places where his strategic thinking outran his pastoral care, about the specific members whose grief he engaged well and the ones he missed. These are the lessons that make the next significant change — whatever it is — better led than the current one.</w:t>
      </w:r>
    </w:p>
    <w:p>
      <w:pPr>
        <w:spacing w:before="0" w:after="200" w:line="340" w:lineRule="auto"/>
        <w:ind w:firstLine="440"/>
      </w:pPr>
      <w:r>
        <w:rPr>
          <w:rFonts w:ascii="Georgia" w:cs="Georgia" w:eastAsia="Georgia" w:hAnsi="Georgia"/>
          <w:color w:val="1A1A1A"/>
          <w:sz w:val="24"/>
          <w:szCs w:val="24"/>
        </w:rPr>
        <w:t xml:space="preserve">And he has learned something about the congregation’s capacity. Not just its capacity for change, but its capacity for growth — for the kind of theological and relational maturity that comes from being led through difficulty by a pastor who genuinely cares about every member, who honors the history of the community even while leading it toward its future, and who understands that the goal is not a specific worship style but a specific kind of community: one that gathers around the living God and worships him, together, with the full inheritance of everything he has done in them and for them.</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signs of genuine congregational health are you currently seeing in the wake of a worship transition? What signs of ongoing wound?</w:t>
      </w:r>
    </w:p>
    <w:p>
      <w:pPr>
        <w:pStyle w:val="ListParagraph"/>
        <w:numPr>
          <w:ilvl w:val="0"/>
          <w:numId w:val="2"/>
        </w:numPr>
        <w:spacing w:before="80" w:after="80"/>
        <w:ind w:left="360"/>
      </w:pPr>
      <w:r>
        <w:rPr>
          <w:rFonts w:ascii="Georgia" w:cs="Georgia" w:eastAsia="Georgia" w:hAnsi="Georgia"/>
          <w:color w:val="333333"/>
          <w:sz w:val="22"/>
          <w:szCs w:val="22"/>
        </w:rPr>
        <w:t xml:space="preserve">What have you personally learned about your congregation through this transition that you did not know before it?</w:t>
      </w:r>
    </w:p>
    <w:p>
      <w:pPr>
        <w:pStyle w:val="ListParagraph"/>
        <w:numPr>
          <w:ilvl w:val="0"/>
          <w:numId w:val="2"/>
        </w:numPr>
        <w:spacing w:before="80" w:after="80"/>
        <w:ind w:left="360"/>
      </w:pPr>
      <w:r>
        <w:rPr>
          <w:rFonts w:ascii="Georgia" w:cs="Georgia" w:eastAsia="Georgia" w:hAnsi="Georgia"/>
          <w:color w:val="333333"/>
          <w:sz w:val="22"/>
          <w:szCs w:val="22"/>
        </w:rPr>
        <w:t xml:space="preserve">What have you learned about yourself as a pastor through this process? What would you do differently?</w:t>
      </w:r>
    </w:p>
    <w:p>
      <w:pPr>
        <w:pStyle w:val="ListParagraph"/>
        <w:numPr>
          <w:ilvl w:val="0"/>
          <w:numId w:val="2"/>
        </w:numPr>
        <w:spacing w:before="80" w:after="80"/>
        <w:ind w:left="360"/>
      </w:pPr>
      <w:r>
        <w:rPr>
          <w:rFonts w:ascii="Georgia" w:cs="Georgia" w:eastAsia="Georgia" w:hAnsi="Georgia"/>
          <w:color w:val="333333"/>
          <w:sz w:val="22"/>
          <w:szCs w:val="22"/>
        </w:rPr>
        <w:t xml:space="preserve">What is the condition you want this congregation to be in at the end of this transition? Is that condition achievable, and what would it take to achieve it?</w:t>
      </w:r>
    </w:p>
    <w:p>
      <w:pPr>
        <w:pBdr>
          <w:bottom w:val="single" w:color="CCCCCC" w:sz="2"/>
        </w:pBdr>
        <w:spacing w:before="120" w:after="0"/>
      </w:pPr>
      <w:r>
        <w:t xml:space="preserve"> </w:t>
      </w:r>
    </w:p>
    <w:p>
      <w:r>
        <w:br w:type="page"/>
      </w:r>
    </w:p>
    <w:p>
      <w:pPr>
        <w:pStyle w:val="Heading1"/>
      </w:pPr>
      <w:r>
        <w:rPr>
          <w:rFonts w:ascii="Arial" w:cs="Arial" w:eastAsia="Arial" w:hAnsi="Arial"/>
          <w:b/>
          <w:bCs/>
          <w:color w:val="1A3C5E"/>
          <w:sz w:val="36"/>
          <w:szCs w:val="36"/>
        </w:rPr>
        <w:t xml:space="preserve">Conclusion: The Shepherd Who Stays</w:t>
      </w:r>
    </w:p>
    <w:p>
      <w:pPr>
        <w:spacing w:before="0" w:after="200" w:line="340" w:lineRule="auto"/>
      </w:pPr>
      <w:r>
        <w:rPr>
          <w:rFonts w:ascii="Georgia" w:cs="Georgia" w:eastAsia="Georgia" w:hAnsi="Georgia"/>
          <w:color w:val="1A1A1A"/>
          <w:sz w:val="24"/>
          <w:szCs w:val="24"/>
        </w:rPr>
        <w:t xml:space="preserve">The woman who played piano for thirty-one years deserved a pastor who would sit with her.</w:t>
      </w:r>
    </w:p>
    <w:p>
      <w:pPr>
        <w:spacing w:before="0" w:after="200" w:line="340" w:lineRule="auto"/>
        <w:ind w:firstLine="440"/>
      </w:pPr>
      <w:r>
        <w:rPr>
          <w:rFonts w:ascii="Georgia" w:cs="Georgia" w:eastAsia="Georgia" w:hAnsi="Georgia"/>
          <w:color w:val="1A1A1A"/>
          <w:sz w:val="24"/>
          <w:szCs w:val="24"/>
        </w:rPr>
        <w:t xml:space="preserve">Not to tell her that the change was necessary, though it may have been. Not to reassure her that the community valued what she had given, though it did. But simply to be present with her in the grief of a significant ending — to honor, through the gift of unhurried pastoral presence, what her service had meant and what its transition would cost.</w:t>
      </w:r>
    </w:p>
    <w:p>
      <w:pPr>
        <w:spacing w:before="0" w:after="200" w:line="340" w:lineRule="auto"/>
        <w:ind w:firstLine="440"/>
      </w:pPr>
      <w:r>
        <w:rPr>
          <w:rFonts w:ascii="Georgia" w:cs="Georgia" w:eastAsia="Georgia" w:hAnsi="Georgia"/>
          <w:color w:val="1A1A1A"/>
          <w:sz w:val="24"/>
          <w:szCs w:val="24"/>
        </w:rPr>
        <w:t xml:space="preserve">The pastoral care that worship transitions require is not complicated. It is not expensive. It does not require unusual theological sophistication or strategic skill. It requires the most basic and most demanding thing that pastoral ministry ever requires: genuine presence with a specific person in their specific experience, with enough care and enough patience that the person feels genuinely seen and genuinely loved.</w:t>
      </w:r>
    </w:p>
    <w:p>
      <w:pPr>
        <w:spacing w:before="0" w:after="200" w:line="340" w:lineRule="auto"/>
        <w:ind w:firstLine="440"/>
      </w:pPr>
      <w:r>
        <w:rPr>
          <w:rFonts w:ascii="Georgia" w:cs="Georgia" w:eastAsia="Georgia" w:hAnsi="Georgia"/>
          <w:color w:val="1A1A1A"/>
          <w:sz w:val="24"/>
          <w:szCs w:val="24"/>
        </w:rPr>
        <w:t xml:space="preserve">The congregation that receives this kind of care through its worship transitions — that is led toward the future by a pastor who genuinely honors its past and genuinely cares about every person in its present — is a congregation that will be shaped by the care as much as by the change. And the community formed by that kind of care is a community that can receive almost any change that faithful pastoral leadership proposes.</w:t>
      </w:r>
    </w:p>
    <w:p>
      <w:pPr>
        <w:spacing w:before="0" w:after="200" w:line="340" w:lineRule="auto"/>
        <w:ind w:firstLine="440"/>
      </w:pPr>
      <w:r>
        <w:rPr>
          <w:rFonts w:ascii="Georgia" w:cs="Georgia" w:eastAsia="Georgia" w:hAnsi="Georgia"/>
          <w:color w:val="1A1A1A"/>
          <w:sz w:val="24"/>
          <w:szCs w:val="24"/>
        </w:rPr>
        <w:t xml:space="preserve">Lead the change. And shepherd the people through it.</w:t>
      </w:r>
    </w:p>
    <w:p>
      <w:pPr>
        <w:pBdr>
          <w:left w:val="single" w:color="B8862A" w:sz="12"/>
        </w:pBdr>
        <w:spacing w:before="240" w:after="240" w:line="320" w:lineRule="auto"/>
        <w:ind w:left="720" w:right="720"/>
      </w:pPr>
      <w:r>
        <w:rPr>
          <w:rFonts w:ascii="Georgia" w:cs="Georgia" w:eastAsia="Georgia" w:hAnsi="Georgia"/>
          <w:color w:val="333333"/>
          <w:sz w:val="23"/>
          <w:szCs w:val="23"/>
        </w:rPr>
        <w:t xml:space="preserve">The Lord is my shepherd; I shall not want. He makes me lie down in green pastures. He leads me beside still waters. He restores my soul.</w:t>
      </w:r>
      <w:r>
        <w:rPr>
          <w:rFonts w:ascii="Georgia" w:cs="Georgia" w:eastAsia="Georgia" w:hAnsi="Georgia"/>
          <w:color w:val="888888"/>
          <w:sz w:val="21"/>
          <w:szCs w:val="21"/>
        </w:rPr>
        <w:t xml:space="preserve">  — Psalm 23:1–3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pastorsconnectionnetwork.com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00"/>
    </w:pPr>
    <w:r>
      <w:rPr>
        <w:rFonts w:ascii="Arial" w:cs="Arial" w:eastAsia="Arial" w:hAnsi="Arial"/>
        <w:b/>
        <w:bCs/>
        <w:color w:val="1A3C5E"/>
        <w:sz w:val="17"/>
        <w:szCs w:val="17"/>
      </w:rPr>
      <w:t xml:space="preserve">WHEN THE ORGAN PLAYERS LEAVE</w:t>
    </w:r>
    <w:r>
      <w:rPr>
        <w:rFonts w:ascii="Arial" w:cs="Arial" w:eastAsia="Arial" w:hAnsi="Arial"/>
        <w:color w:val="888888"/>
        <w:sz w:val="17"/>
        <w:szCs w:val="17"/>
      </w:rPr>
      <w:t xml:space="preserve">   |   PCN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Georgia" w:cs="Georgia" w:eastAsia="Georgia" w:hAnsi="Georgi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3C5E"/>
      <w:sz w:val="38"/>
      <w:szCs w:val="38"/>
    </w:rPr>
  </w:style>
  <w:style w:type="paragraph" w:styleId="Heading2">
    <w:name w:val="Heading 2"/>
    <w:basedOn w:val="Normal"/>
    <w:next w:val="Normal"/>
    <w:qFormat/>
    <w:pPr>
      <w:spacing w:before="360" w:after="180"/>
      <w:outlineLvl w:val="1"/>
    </w:pPr>
    <w:rPr>
      <w:rFonts w:ascii="Arial" w:cs="Arial" w:eastAsia="Arial" w:hAnsi="Arial"/>
      <w:b/>
      <w:bCs/>
      <w:color w:val="1A6B6E"/>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2B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2026-03-24T05:44:26.251Z</dcterms:created>
  <dcterms:modified xsi:type="dcterms:W3CDTF">2026-03-24T05:44:26.251Z</dcterms:modified>
</cp:coreProperties>
</file>

<file path=docProps/custom.xml><?xml version="1.0" encoding="utf-8"?>
<Properties xmlns="http://schemas.openxmlformats.org/officeDocument/2006/custom-properties" xmlns:vt="http://schemas.openxmlformats.org/officeDocument/2006/docPropsVTypes"/>
</file>