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20" w:before="200"/>
        <w:jc w:val="center"/>
      </w:pPr>
      <w:r>
        <w:rPr>
          <w:rFonts w:ascii="Calibri" w:cs="Calibri" w:eastAsia="Calibri" w:hAnsi="Calibri"/>
          <w:b/>
          <w:bCs/>
          <w:color w:val="1A1A1A"/>
          <w:sz w:val="44"/>
          <w:szCs w:val="44"/>
        </w:rPr>
        <w:t xml:space="preserve">FIRST BAPTIST CHURCH OF FENTON</w:t>
      </w:r>
    </w:p>
    <w:p>
      <w:pPr>
        <w:spacing w:after="600"/>
        <w:jc w:val="center"/>
      </w:pPr>
      <w:r>
        <w:rPr>
          <w:rFonts w:ascii="Calibri" w:cs="Calibri" w:eastAsia="Calibri" w:hAnsi="Calibri"/>
          <w:color w:val="6B6B6B"/>
          <w:sz w:val="22"/>
          <w:szCs w:val="22"/>
        </w:rPr>
        <w:t xml:space="preserve">860 North Leroy Street | Fenton, Michigan 48430</w:t>
      </w:r>
    </w:p>
    <w:p>
      <w:pPr>
        <w:spacing w:after="120" w:before="200"/>
        <w:jc w:val="center"/>
      </w:pPr>
      <w:r>
        <w:rPr>
          <w:rFonts w:ascii="Calibri" w:cs="Calibri" w:eastAsia="Calibri" w:hAnsi="Calibri"/>
          <w:b/>
          <w:bCs/>
          <w:color w:val="1A1A1A"/>
          <w:sz w:val="44"/>
          <w:szCs w:val="44"/>
        </w:rPr>
        <w:t xml:space="preserve">Pastoral Compensation Restructure</w:t>
      </w:r>
    </w:p>
    <w:p>
      <w:pPr>
        <w:spacing w:after="400"/>
        <w:jc w:val="center"/>
      </w:pPr>
      <w:r>
        <w:rPr>
          <w:rFonts w:ascii="Calibri" w:cs="Calibri" w:eastAsia="Calibri" w:hAnsi="Calibri"/>
          <w:i/>
          <w:iCs/>
          <w:color w:val="E8600A"/>
          <w:sz w:val="26"/>
          <w:szCs w:val="26"/>
        </w:rPr>
        <w:t xml:space="preserve">Board of Deacons Action Packet | Fiscal Year 2027</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00A" w:sz="18"/>
              <w:left w:val="single" w:color="E8600A" w:sz="4"/>
              <w:bottom w:val="single" w:color="E8600A" w:sz="4"/>
              <w:right w:val="single" w:color="E8600A" w:sz="4"/>
            </w:tcBorders>
            <w:shd w:fill="FFF4EC" w:val="clear"/>
            <w:tcMar>
              <w:top w:type="dxa" w:w="200"/>
              <w:left w:type="dxa" w:w="240"/>
              <w:bottom w:type="dxa" w:w="200"/>
              <w:right w:type="dxa" w:w="240"/>
            </w:tcMar>
          </w:tcPr>
          <w:p>
            <w:pPr>
              <w:spacing w:after="100"/>
            </w:pPr>
            <w:r>
              <w:rPr>
                <w:rFonts w:ascii="Calibri" w:cs="Calibri" w:eastAsia="Calibri" w:hAnsi="Calibri"/>
                <w:b/>
                <w:bCs/>
                <w:color w:val="E8600A"/>
                <w:sz w:val="24"/>
                <w:szCs w:val="24"/>
              </w:rPr>
              <w:t xml:space="preserve">At a Glance</w:t>
            </w:r>
          </w:p>
          <w:p>
            <w:pPr>
              <w:spacing w:after="80" w:line="280"/>
            </w:pPr>
            <w:r>
              <w:rPr>
                <w:rFonts w:ascii="Calibri" w:cs="Calibri" w:eastAsia="Calibri" w:hAnsi="Calibri"/>
                <w:sz w:val="22"/>
                <w:szCs w:val="22"/>
              </w:rPr>
              <w:t xml:space="preserve">Same total compensation to the Lead Pastor. Zero increase in church expenditure.</w:t>
            </w:r>
          </w:p>
          <w:p>
            <w:pPr>
              <w:spacing w:after="80" w:line="280"/>
            </w:pPr>
            <w:r>
              <w:rPr>
                <w:rFonts w:ascii="Calibri" w:cs="Calibri" w:eastAsia="Calibri" w:hAnsi="Calibri"/>
                <w:sz w:val="22"/>
                <w:szCs w:val="22"/>
              </w:rPr>
              <w:t xml:space="preserve">Four formal resolutions that restructure existing compensation dollars for maximum tax efficiency, retirement stewardship, and long-term pastoral sustainability.</w:t>
            </w:r>
          </w:p>
          <w:p>
            <w:pPr>
              <w:spacing w:after="80" w:line="280"/>
            </w:pPr>
            <w:r>
              <w:rPr>
                <w:rFonts w:ascii="Calibri" w:cs="Calibri" w:eastAsia="Calibri" w:hAnsi="Calibri"/>
                <w:sz w:val="22"/>
                <w:szCs w:val="22"/>
              </w:rPr>
              <w:t xml:space="preserve">Preserves the family's existing Medicaid eligibility because Medicaid coverage is currently the family's health plan (FBC does not currently provide group health coverage).</w:t>
            </w:r>
          </w:p>
          <w:p>
            <w:pPr>
              <w:spacing w:after="80" w:line="280"/>
            </w:pPr>
            <w:r>
              <w:rPr>
                <w:rFonts w:ascii="Calibri" w:cs="Calibri" w:eastAsia="Calibri" w:hAnsi="Calibri"/>
                <w:sz w:val="22"/>
                <w:szCs w:val="22"/>
              </w:rPr>
              <w:t xml:space="preserve">Estimated annual household tax savings: $1,500 to $2,500, with additional long-term retirement compounding.</w:t>
            </w:r>
          </w:p>
          <w:p>
            <w:pPr>
              <w:spacing w:after="80" w:line="280"/>
            </w:pPr>
            <w:r>
              <w:rPr>
                <w:rFonts w:ascii="Calibri" w:cs="Calibri" w:eastAsia="Calibri" w:hAnsi="Calibri"/>
                <w:sz w:val="22"/>
                <w:szCs w:val="22"/>
              </w:rPr>
              <w:t xml:space="preserve">Effective date: January 1, 2027. Adoption required before December 31, 2026.</w:t>
            </w:r>
          </w:p>
        </w:tc>
      </w:tr>
    </w:tbl>
    <w:p>
      <w:r>
        <w:br w:type="page"/>
      </w:r>
    </w:p>
    <w:p>
      <w:pPr>
        <w:pStyle w:val="Heading1"/>
        <w:spacing w:after="200" w:before="360"/>
      </w:pPr>
      <w:r>
        <w:rPr>
          <w:rFonts w:ascii="Calibri" w:cs="Calibri" w:eastAsia="Calibri" w:hAnsi="Calibri"/>
          <w:b/>
          <w:bCs/>
          <w:color w:val="1A1A1A"/>
          <w:sz w:val="36"/>
          <w:szCs w:val="36"/>
        </w:rPr>
        <w:t xml:space="preserve">Contents</w:t>
      </w:r>
    </w:p>
    <w:p>
      <w:pPr>
        <w:spacing w:after="120" w:line="300"/>
      </w:pPr>
      <w:r>
        <w:rPr>
          <w:rFonts w:ascii="Calibri" w:cs="Calibri" w:eastAsia="Calibri" w:hAnsi="Calibri"/>
          <w:sz w:val="22"/>
          <w:szCs w:val="22"/>
        </w:rPr>
        <w:t xml:space="preserve">This packet contains one cover memo explaining the purpose, financial rationale, and stewardship logic of the restructure, followed by four formal board resolutions ready for adoption, plus three appendices.</w:t>
      </w:r>
    </w:p>
    <w:p>
      <w:r>
        <w:t xml:space="preserve"/>
      </w:r>
    </w:p>
    <w:p>
      <w:pPr>
        <w:pStyle w:val="ListParagraph"/>
        <w:numPr>
          <w:ilvl w:val="0"/>
          <w:numId w:val="2"/>
        </w:numPr>
        <w:spacing w:after="120" w:line="300"/>
      </w:pPr>
      <w:r>
        <w:rPr>
          <w:rFonts w:ascii="Calibri" w:cs="Calibri" w:eastAsia="Calibri" w:hAnsi="Calibri"/>
          <w:sz w:val="22"/>
          <w:szCs w:val="22"/>
        </w:rPr>
        <w:t xml:space="preserve">Cover Memo to the Deacon Board — Purpose, Rationale, and Stewardship Framework</w:t>
      </w:r>
    </w:p>
    <w:p>
      <w:pPr>
        <w:pStyle w:val="ListParagraph"/>
        <w:numPr>
          <w:ilvl w:val="0"/>
          <w:numId w:val="2"/>
        </w:numPr>
        <w:spacing w:after="120" w:line="300"/>
      </w:pPr>
      <w:r>
        <w:rPr>
          <w:rFonts w:ascii="Calibri" w:cs="Calibri" w:eastAsia="Calibri" w:hAnsi="Calibri"/>
          <w:sz w:val="22"/>
          <w:szCs w:val="22"/>
        </w:rPr>
        <w:t xml:space="preserve">Resolution One — Accountable Reimbursement Plan Policy</w:t>
      </w:r>
    </w:p>
    <w:p>
      <w:pPr>
        <w:pStyle w:val="ListParagraph"/>
        <w:numPr>
          <w:ilvl w:val="0"/>
          <w:numId w:val="2"/>
        </w:numPr>
        <w:spacing w:after="120" w:line="300"/>
      </w:pPr>
      <w:r>
        <w:rPr>
          <w:rFonts w:ascii="Calibri" w:cs="Calibri" w:eastAsia="Calibri" w:hAnsi="Calibri"/>
          <w:sz w:val="22"/>
          <w:szCs w:val="22"/>
        </w:rPr>
        <w:t xml:space="preserve">Resolution Two — 2027 Housing Allowance Designation</w:t>
      </w:r>
    </w:p>
    <w:p>
      <w:pPr>
        <w:pStyle w:val="ListParagraph"/>
        <w:numPr>
          <w:ilvl w:val="0"/>
          <w:numId w:val="2"/>
        </w:numPr>
        <w:spacing w:after="120" w:line="300"/>
      </w:pPr>
      <w:r>
        <w:rPr>
          <w:rFonts w:ascii="Calibri" w:cs="Calibri" w:eastAsia="Calibri" w:hAnsi="Calibri"/>
          <w:sz w:val="22"/>
          <w:szCs w:val="22"/>
        </w:rPr>
        <w:t xml:space="preserve">Resolution Three — Adoption of 403(b)(9) Church Retirement Plan with Employer Contribution</w:t>
      </w:r>
    </w:p>
    <w:p>
      <w:pPr>
        <w:pStyle w:val="ListParagraph"/>
        <w:numPr>
          <w:ilvl w:val="0"/>
          <w:numId w:val="2"/>
        </w:numPr>
        <w:spacing w:after="120" w:line="300"/>
      </w:pPr>
      <w:r>
        <w:rPr>
          <w:rFonts w:ascii="Calibri" w:cs="Calibri" w:eastAsia="Calibri" w:hAnsi="Calibri"/>
          <w:sz w:val="22"/>
          <w:szCs w:val="22"/>
        </w:rPr>
        <w:t xml:space="preserve">Resolution Four — Cell Phone Business-Use Designation</w:t>
      </w:r>
    </w:p>
    <w:p>
      <w:pPr>
        <w:pStyle w:val="ListParagraph"/>
        <w:numPr>
          <w:ilvl w:val="0"/>
          <w:numId w:val="2"/>
        </w:numPr>
        <w:spacing w:after="120" w:line="300"/>
      </w:pPr>
      <w:r>
        <w:rPr>
          <w:rFonts w:ascii="Calibri" w:cs="Calibri" w:eastAsia="Calibri" w:hAnsi="Calibri"/>
          <w:sz w:val="22"/>
          <w:szCs w:val="22"/>
        </w:rPr>
        <w:t xml:space="preserve">Appendix A — Financial Impact Summary (Before and After Comparison)</w:t>
      </w:r>
    </w:p>
    <w:p>
      <w:pPr>
        <w:pStyle w:val="ListParagraph"/>
        <w:numPr>
          <w:ilvl w:val="0"/>
          <w:numId w:val="2"/>
        </w:numPr>
        <w:spacing w:after="120" w:line="300"/>
      </w:pPr>
      <w:r>
        <w:rPr>
          <w:rFonts w:ascii="Calibri" w:cs="Calibri" w:eastAsia="Calibri" w:hAnsi="Calibri"/>
          <w:sz w:val="22"/>
          <w:szCs w:val="22"/>
        </w:rPr>
        <w:t xml:space="preserve">Appendix B — Accountable Reimbursement Plan Expense Report Form</w:t>
      </w:r>
    </w:p>
    <w:p>
      <w:pPr>
        <w:pStyle w:val="ListParagraph"/>
        <w:numPr>
          <w:ilvl w:val="0"/>
          <w:numId w:val="2"/>
        </w:numPr>
        <w:spacing w:after="120" w:line="300"/>
      </w:pPr>
      <w:r>
        <w:rPr>
          <w:rFonts w:ascii="Calibri" w:cs="Calibri" w:eastAsia="Calibri" w:hAnsi="Calibri"/>
          <w:sz w:val="22"/>
          <w:szCs w:val="22"/>
        </w:rPr>
        <w:t xml:space="preserve">Appendix C — Long-Term Compensation Growth Framework (2027 through 2031)</w:t>
      </w:r>
    </w:p>
    <w:p>
      <w:r>
        <w:br w:type="page"/>
      </w:r>
    </w:p>
    <w:p>
      <w:pPr>
        <w:pStyle w:val="Heading1"/>
        <w:spacing w:after="200" w:before="360"/>
      </w:pPr>
      <w:r>
        <w:rPr>
          <w:rFonts w:ascii="Calibri" w:cs="Calibri" w:eastAsia="Calibri" w:hAnsi="Calibri"/>
          <w:b/>
          <w:bCs/>
          <w:color w:val="1A1A1A"/>
          <w:sz w:val="36"/>
          <w:szCs w:val="36"/>
        </w:rPr>
        <w:t xml:space="preserve">Cover Memo to the Deacon Board</w:t>
      </w:r>
    </w:p>
    <w:p>
      <w:pPr>
        <w:spacing w:after="120" w:line="300"/>
      </w:pPr>
      <w:r>
        <w:rPr>
          <w:rFonts w:ascii="Calibri" w:cs="Calibri" w:eastAsia="Calibri" w:hAnsi="Calibri"/>
          <w:b/>
          <w:bCs/>
          <w:sz w:val="22"/>
          <w:szCs w:val="22"/>
        </w:rPr>
        <w:t xml:space="preserve">To: </w:t>
      </w:r>
      <w:r>
        <w:rPr>
          <w:rFonts w:ascii="Calibri" w:cs="Calibri" w:eastAsia="Calibri" w:hAnsi="Calibri"/>
          <w:sz w:val="22"/>
          <w:szCs w:val="22"/>
        </w:rPr>
        <w:t xml:space="preserve">FBC Fenton Board of Deacons</w:t>
      </w:r>
    </w:p>
    <w:p>
      <w:pPr>
        <w:spacing w:after="120" w:line="300"/>
      </w:pPr>
      <w:r>
        <w:rPr>
          <w:rFonts w:ascii="Calibri" w:cs="Calibri" w:eastAsia="Calibri" w:hAnsi="Calibri"/>
          <w:b/>
          <w:bCs/>
          <w:sz w:val="22"/>
          <w:szCs w:val="22"/>
        </w:rPr>
        <w:t xml:space="preserve">From: </w:t>
      </w:r>
      <w:r>
        <w:rPr>
          <w:rFonts w:ascii="Calibri" w:cs="Calibri" w:eastAsia="Calibri" w:hAnsi="Calibri"/>
          <w:sz w:val="22"/>
          <w:szCs w:val="22"/>
        </w:rPr>
        <w:t xml:space="preserve">Pastor James C. Bell, Lead Pastor</w:t>
      </w:r>
    </w:p>
    <w:p>
      <w:pPr>
        <w:spacing w:after="120" w:line="300"/>
      </w:pPr>
      <w:r>
        <w:rPr>
          <w:rFonts w:ascii="Calibri" w:cs="Calibri" w:eastAsia="Calibri" w:hAnsi="Calibri"/>
          <w:b/>
          <w:bCs/>
          <w:sz w:val="22"/>
          <w:szCs w:val="22"/>
        </w:rPr>
        <w:t xml:space="preserve">Date: </w:t>
      </w:r>
      <w:r>
        <w:rPr>
          <w:rFonts w:ascii="Calibri" w:cs="Calibri" w:eastAsia="Calibri" w:hAnsi="Calibri"/>
          <w:sz w:val="22"/>
          <w:szCs w:val="22"/>
        </w:rPr>
        <w:t xml:space="preserve">For Deacon Review — Action Required Before January 1, 2027</w:t>
      </w:r>
    </w:p>
    <w:p>
      <w:pPr>
        <w:spacing w:after="120" w:line="300"/>
      </w:pPr>
      <w:r>
        <w:rPr>
          <w:rFonts w:ascii="Calibri" w:cs="Calibri" w:eastAsia="Calibri" w:hAnsi="Calibri"/>
          <w:b/>
          <w:bCs/>
          <w:sz w:val="22"/>
          <w:szCs w:val="22"/>
        </w:rPr>
        <w:t xml:space="preserve">Re: </w:t>
      </w:r>
      <w:r>
        <w:rPr>
          <w:rFonts w:ascii="Calibri" w:cs="Calibri" w:eastAsia="Calibri" w:hAnsi="Calibri"/>
          <w:sz w:val="22"/>
          <w:szCs w:val="22"/>
        </w:rPr>
        <w:t xml:space="preserve">Restructure of Pastoral Compensation for Tax Efficiency and Long-Term Stewardship</w:t>
      </w:r>
    </w:p>
    <w:p>
      <w:pPr>
        <w:pBdr>
          <w:bottom w:val="single" w:color="E8600A" w:sz="6" w:space="1"/>
        </w:pBdr>
        <w:spacing w:after="240" w:before="240"/>
      </w:pPr>
      <w:r>
        <w:t xml:space="preserve"/>
      </w:r>
    </w:p>
    <w:p>
      <w:pPr>
        <w:pStyle w:val="Heading2"/>
        <w:spacing w:after="160" w:before="280"/>
      </w:pPr>
      <w:r>
        <w:rPr>
          <w:rFonts w:ascii="Calibri" w:cs="Calibri" w:eastAsia="Calibri" w:hAnsi="Calibri"/>
          <w:b/>
          <w:bCs/>
          <w:color w:val="E8600A"/>
          <w:sz w:val="28"/>
          <w:szCs w:val="28"/>
        </w:rPr>
        <w:t xml:space="preserve">Why This Matters</w:t>
      </w:r>
    </w:p>
    <w:p>
      <w:pPr>
        <w:spacing w:after="120" w:line="300"/>
      </w:pPr>
      <w:r>
        <w:rPr>
          <w:rFonts w:ascii="Calibri" w:cs="Calibri" w:eastAsia="Calibri" w:hAnsi="Calibri"/>
          <w:sz w:val="22"/>
          <w:szCs w:val="22"/>
        </w:rPr>
        <w:t xml:space="preserve">Over the past several years, it has become clear that the way pastoral compensation is structured at First Baptist Church of Fenton is leaving significant dollars on the table — not for the church, which is stewarding every dollar as it should, but for the pastor's household in the form of unnecessary taxes. Clergy compensation carries a unique set of rules under the Internal Revenue Code. When those rules are applied deliberately, the same dollar the church already spends produces more actual value to the pastor and his family, without costing the church anything additional.</w:t>
      </w:r>
    </w:p>
    <w:p>
      <w:pPr>
        <w:spacing w:after="120" w:line="300"/>
      </w:pPr>
      <w:r>
        <w:rPr>
          <w:rFonts w:ascii="Calibri" w:cs="Calibri" w:eastAsia="Calibri" w:hAnsi="Calibri"/>
          <w:sz w:val="22"/>
          <w:szCs w:val="22"/>
        </w:rPr>
        <w:t xml:space="preserve">This packet does not ask the deacons to approve a raise. It does not ask the church to spend more money on the pastor. The total annual compensation being considered remains at the level the church has already committed to. What this packet asks the deacons to do is adopt four formal resolutions that restructure those existing dollars to accomplish four goals simultaneously: reduce the household tax burden, begin building tax-advantaged retirement, formalize reimbursement of legitimate ministry expenses already being absorbed personally, and do all of this while preserving the family's existing Medicaid health coverage.</w:t>
      </w:r>
    </w:p>
    <w:p>
      <w:pPr>
        <w:pStyle w:val="Heading2"/>
        <w:spacing w:after="160" w:before="280"/>
      </w:pPr>
      <w:r>
        <w:rPr>
          <w:rFonts w:ascii="Calibri" w:cs="Calibri" w:eastAsia="Calibri" w:hAnsi="Calibri"/>
          <w:b/>
          <w:bCs/>
          <w:color w:val="E8600A"/>
          <w:sz w:val="28"/>
          <w:szCs w:val="28"/>
        </w:rPr>
        <w:t xml:space="preserve">A Candid Word About Medicaid</w:t>
      </w:r>
    </w:p>
    <w:p>
      <w:pPr>
        <w:spacing w:after="120" w:line="300"/>
      </w:pPr>
      <w:r>
        <w:rPr>
          <w:rFonts w:ascii="Calibri" w:cs="Calibri" w:eastAsia="Calibri" w:hAnsi="Calibri"/>
          <w:sz w:val="22"/>
          <w:szCs w:val="22"/>
        </w:rPr>
        <w:t xml:space="preserve">The Bell family currently receives health insurance coverage through Michigan Medicaid. This is not a matter of tax strategy or optimization. It is a matter of fact. First Baptist Church of Fenton does not currently provide group health insurance to the pastor, and the family of seven needs medical coverage. Medicaid, administered through the Healthy Michigan Plan for adults and the MIChild program for the boys, is the coverage the family relies on.</w:t>
      </w:r>
    </w:p>
    <w:p>
      <w:pPr>
        <w:spacing w:after="120" w:line="300"/>
      </w:pPr>
      <w:r>
        <w:rPr>
          <w:rFonts w:ascii="Calibri" w:cs="Calibri" w:eastAsia="Calibri" w:hAnsi="Calibri"/>
          <w:sz w:val="22"/>
          <w:szCs w:val="22"/>
        </w:rPr>
        <w:t xml:space="preserve">This restructure is designed to be Medicaid-compatible. The components added — housing allowance increases, employer retirement contributions, accountable reimbursements, and a cell phone business-use designation — are excluded from Modified Adjusted Gross Income under federal tax law and therefore do not jeopardize Medicaid eligibility. This is a legitimate, lawful structure used by clergy across the country. It is not a workaround or a loophole. It is the Internal Revenue Code applied as intended for ministers of the gospel.</w:t>
      </w:r>
    </w:p>
    <w:p>
      <w:pPr>
        <w:spacing w:after="120" w:line="300"/>
      </w:pPr>
      <w:r>
        <w:rPr>
          <w:rFonts w:ascii="Calibri" w:cs="Calibri" w:eastAsia="Calibri" w:hAnsi="Calibri"/>
          <w:sz w:val="22"/>
          <w:szCs w:val="22"/>
        </w:rPr>
        <w:t xml:space="preserve">Should the church's financial position improve in future years such that group health coverage becomes affordable, the family will gladly transition off Medicaid onto church-provided insurance. Until that day arrives, this restructure honors the reality that the church cannot currently carry the $15,000 to $20,000 annual cost of family health premiums, while still building a sustainable compensation structure around the pastor.</w:t>
      </w:r>
    </w:p>
    <w:p>
      <w:pPr>
        <w:pStyle w:val="Heading2"/>
        <w:spacing w:after="160" w:before="280"/>
      </w:pPr>
      <w:r>
        <w:rPr>
          <w:rFonts w:ascii="Calibri" w:cs="Calibri" w:eastAsia="Calibri" w:hAnsi="Calibri"/>
          <w:b/>
          <w:bCs/>
          <w:color w:val="E8600A"/>
          <w:sz w:val="28"/>
          <w:szCs w:val="28"/>
        </w:rPr>
        <w:t xml:space="preserve">The Four Resolutions at a Glance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60"/>
        <w:gridCol w:w="2100"/>
      </w:tblGrid>
      <w:tr>
        <w:trPr>
          <w:tblHeader/>
        </w:trPr>
        <w:tc>
          <w:tcPr>
            <w:tcW w:type="dxa" w:w="24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Resolution</w:t>
            </w:r>
          </w:p>
        </w:tc>
        <w:tc>
          <w:tcPr>
            <w:tcW w:type="dxa" w:w="486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What It Does</w:t>
            </w:r>
          </w:p>
        </w:tc>
        <w:tc>
          <w:tcPr>
            <w:tcW w:type="dxa" w:w="21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New Church Cost</w:t>
            </w:r>
          </w:p>
        </w:tc>
      </w:tr>
      <w:t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One — Accountable Reimbursement Plan</w:t>
            </w:r>
          </w:p>
        </w:tc>
        <w:tc>
          <w:tcPr>
            <w:tcW w:type="dxa" w:w="4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Formalizes reimbursement of legitimate ministry expenses (mileage, books, conferences, subscriptions, hospitality) from existing budget lines already being spent informally or absorbed personally by the pastor.</w:t>
            </w:r>
          </w:p>
        </w:tc>
        <w:tc>
          <w:tcPr>
            <w:tcW w:type="dxa" w:w="21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 new — reallocates existing spending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Two — 2027 Housing Allowance Designation</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Designates $38,000 of the pastor's 2027 compensation as housing allowance under Section 107 of the Internal Revenue Code, up from $30,000 in prior years, reflecting documented actual housing costs and fair rental value for the parsonage-equivalent residence.</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 — redesignates existing compensation</w:t>
            </w:r>
          </w:p>
        </w:tc>
      </w:tr>
      <w:tr>
        <w:tc>
          <w:tcPr>
            <w:tcW w:type="dxa" w:w="24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Three — 403(b)(9) Retirement Plan</w:t>
            </w:r>
          </w:p>
        </w:tc>
        <w:tc>
          <w:tcPr>
            <w:tcW w:type="dxa" w:w="48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Adopts a church-sponsored 403(b)(9) retirement plan through GuideStone Financial Resources and authorizes an annual employer contribution of $3,000 as part of the pastor's existing compensation package.</w:t>
            </w:r>
          </w:p>
        </w:tc>
        <w:tc>
          <w:tcPr>
            <w:tcW w:type="dxa" w:w="21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 new — funded by redirecting existing wage dollars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bCs/>
                <w:sz w:val="22"/>
                <w:szCs w:val="22"/>
              </w:rPr>
              <w:t xml:space="preserve">Four — Cell Phone Business-Use Designation</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Formally designates the pastor's cell phone as primarily for business use and authorizes reimbursement of the monthly plan cost from existing communications budget.</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 new — reallocates existing communications budget</w:t>
            </w:r>
          </w:p>
        </w:tc>
      </w:tr>
    </w:tbl>
    <w:p>
      <w:r>
        <w:t xml:space="preserve"/>
      </w:r>
    </w:p>
    <w:p>
      <w:pPr>
        <w:spacing w:after="120" w:line="300"/>
      </w:pPr>
      <w:r>
        <w:rPr>
          <w:rFonts w:ascii="Calibri" w:cs="Calibri" w:eastAsia="Calibri" w:hAnsi="Calibri"/>
          <w:sz w:val="22"/>
          <w:szCs w:val="22"/>
        </w:rPr>
        <w:t xml:space="preserve">Each resolution is drafted in formal language suitable for incorporation into the board minutes exactly as written. Each is also drafted to stand alone — if for any reason the board wishes to adopt some but not all, each resolution is self-contained and functional on its own. That said, the four work best as a package, because they address different tax categories and together produce the complete restructure.</w:t>
      </w:r>
    </w:p>
    <w:p>
      <w:pPr>
        <w:pStyle w:val="Heading2"/>
        <w:spacing w:after="160" w:before="280"/>
      </w:pPr>
      <w:r>
        <w:rPr>
          <w:rFonts w:ascii="Calibri" w:cs="Calibri" w:eastAsia="Calibri" w:hAnsi="Calibri"/>
          <w:b/>
          <w:bCs/>
          <w:color w:val="E8600A"/>
          <w:sz w:val="28"/>
          <w:szCs w:val="28"/>
        </w:rPr>
        <w:t xml:space="preserve">The Financial Logic, in Plain Terms</w:t>
      </w:r>
    </w:p>
    <w:p>
      <w:pPr>
        <w:spacing w:after="120" w:line="300"/>
      </w:pPr>
      <w:r>
        <w:rPr>
          <w:rFonts w:ascii="Calibri" w:cs="Calibri" w:eastAsia="Calibri" w:hAnsi="Calibri"/>
          <w:sz w:val="22"/>
          <w:szCs w:val="22"/>
        </w:rPr>
        <w:t xml:space="preserve">The Internal Revenue Code divides clergy compensation into three categories, each with different tax treatment. Understanding the three categories is the key to understanding why this restructure saves the pastor's family money at no cost to the church.</w:t>
      </w:r>
    </w:p>
    <w:p>
      <w:pPr>
        <w:pStyle w:val="Heading3"/>
        <w:spacing w:after="120" w:before="220"/>
      </w:pPr>
      <w:r>
        <w:rPr>
          <w:rFonts w:ascii="Calibri" w:cs="Calibri" w:eastAsia="Calibri" w:hAnsi="Calibri"/>
          <w:b/>
          <w:bCs/>
          <w:color w:val="1A1A1A"/>
          <w:sz w:val="24"/>
          <w:szCs w:val="24"/>
        </w:rPr>
        <w:t xml:space="preserve">Category One: Taxable Wages (W-2 Box 1)</w:t>
      </w:r>
    </w:p>
    <w:p>
      <w:pPr>
        <w:spacing w:after="120" w:line="300"/>
      </w:pPr>
      <w:r>
        <w:rPr>
          <w:rFonts w:ascii="Calibri" w:cs="Calibri" w:eastAsia="Calibri" w:hAnsi="Calibri"/>
          <w:sz w:val="22"/>
          <w:szCs w:val="22"/>
        </w:rPr>
        <w:t xml:space="preserve">Wages reported in Box 1 of the W-2 are subject to both federal income tax and self-employment tax. For clergy, self-employment tax is particularly heavy — 15.3 percent — because clergy are treated as self-employed for Social Security purposes even though they receive a W-2 for income tax purposes. This is the least tax-efficient form of compensation.</w:t>
      </w:r>
    </w:p>
    <w:p>
      <w:pPr>
        <w:pStyle w:val="Heading3"/>
        <w:spacing w:after="120" w:before="220"/>
      </w:pPr>
      <w:r>
        <w:rPr>
          <w:rFonts w:ascii="Calibri" w:cs="Calibri" w:eastAsia="Calibri" w:hAnsi="Calibri"/>
          <w:b/>
          <w:bCs/>
          <w:color w:val="1A1A1A"/>
          <w:sz w:val="24"/>
          <w:szCs w:val="24"/>
        </w:rPr>
        <w:t xml:space="preserve">Category Two: Housing Allowance</w:t>
      </w:r>
    </w:p>
    <w:p>
      <w:pPr>
        <w:spacing w:after="120" w:line="300"/>
      </w:pPr>
      <w:r>
        <w:rPr>
          <w:rFonts w:ascii="Calibri" w:cs="Calibri" w:eastAsia="Calibri" w:hAnsi="Calibri"/>
          <w:sz w:val="22"/>
          <w:szCs w:val="22"/>
        </w:rPr>
        <w:t xml:space="preserve">Housing allowance, designated in advance by the church under Section 107 of the Internal Revenue Code, is excluded from federal income tax. It is still subject to self-employment tax, but the income tax exclusion alone saves the pastor 10 to 22 percent depending on the marginal rate. To qualify, the allowance must be designated in writing by the church, must be used for actual housing expenses, and cannot exceed the fair rental value of the home furnished plus utilities.</w:t>
      </w:r>
    </w:p>
    <w:p>
      <w:pPr>
        <w:pStyle w:val="Heading3"/>
        <w:spacing w:after="120" w:before="220"/>
      </w:pPr>
      <w:r>
        <w:rPr>
          <w:rFonts w:ascii="Calibri" w:cs="Calibri" w:eastAsia="Calibri" w:hAnsi="Calibri"/>
          <w:b/>
          <w:bCs/>
          <w:color w:val="1A1A1A"/>
          <w:sz w:val="24"/>
          <w:szCs w:val="24"/>
        </w:rPr>
        <w:t xml:space="preserve">Category Three: Tax-Free Benefits</w:t>
      </w:r>
    </w:p>
    <w:p>
      <w:pPr>
        <w:spacing w:after="120" w:line="300"/>
      </w:pPr>
      <w:r>
        <w:rPr>
          <w:rFonts w:ascii="Calibri" w:cs="Calibri" w:eastAsia="Calibri" w:hAnsi="Calibri"/>
          <w:sz w:val="22"/>
          <w:szCs w:val="22"/>
        </w:rPr>
        <w:t xml:space="preserve">Certain categories of compensation are excluded from both income tax and self-employment tax. These include accountable reimbursements for business expenses, employer contributions to qualified retirement plans, employer-paid health insurance premiums, health savings account contributions, and qualified fringe benefits such as employer-provided cell phones designated for business use. Every dollar moved into this category produces the maximum value to the pastor at no additional cost to the church.</w:t>
      </w:r>
    </w:p>
    <w:p>
      <w:pPr>
        <w:pStyle w:val="Heading2"/>
        <w:spacing w:after="160" w:before="280"/>
      </w:pPr>
      <w:r>
        <w:rPr>
          <w:rFonts w:ascii="Calibri" w:cs="Calibri" w:eastAsia="Calibri" w:hAnsi="Calibri"/>
          <w:b/>
          <w:bCs/>
          <w:color w:val="E8600A"/>
          <w:sz w:val="28"/>
          <w:szCs w:val="28"/>
        </w:rPr>
        <w:t xml:space="preserve">Why Now</w:t>
      </w:r>
    </w:p>
    <w:p>
      <w:pPr>
        <w:spacing w:after="120" w:line="300"/>
      </w:pPr>
      <w:r>
        <w:rPr>
          <w:rFonts w:ascii="Calibri" w:cs="Calibri" w:eastAsia="Calibri" w:hAnsi="Calibri"/>
          <w:sz w:val="22"/>
          <w:szCs w:val="22"/>
        </w:rPr>
        <w:t xml:space="preserve">The Internal Revenue Code requires that housing allowance be designated in advance, in writing, before the compensation is paid. A designation made after the fact has no tax effect. An accountable reimbursement plan must be adopted in advance as a matter of church policy before expenses are reimbursed, or the reimbursements become taxable income. A 403(b)(9) plan requires adoption of a written plan document before contributions can be made. Each of these instruments needs to be in place before the 2027 calendar year begins.</w:t>
      </w:r>
    </w:p>
    <w:p>
      <w:pPr>
        <w:spacing w:after="120" w:line="300"/>
      </w:pPr>
      <w:r>
        <w:rPr>
          <w:rFonts w:ascii="Calibri" w:cs="Calibri" w:eastAsia="Calibri" w:hAnsi="Calibri"/>
          <w:sz w:val="22"/>
          <w:szCs w:val="22"/>
        </w:rPr>
        <w:t xml:space="preserve">The deacons' regular meeting schedule should accommodate adoption of all four resolutions no later than the December meeting. If additional time is needed for review, a special meeting in late November or early December is also acceptable. What cannot happen is adoption after January 1, 2027 — that would leave the 2027 tax year unstructured and would delay the benefits another full year.</w:t>
      </w:r>
    </w:p>
    <w:p>
      <w:pPr>
        <w:pStyle w:val="Heading2"/>
        <w:spacing w:after="160" w:before="280"/>
      </w:pPr>
      <w:r>
        <w:rPr>
          <w:rFonts w:ascii="Calibri" w:cs="Calibri" w:eastAsia="Calibri" w:hAnsi="Calibri"/>
          <w:b/>
          <w:bCs/>
          <w:color w:val="E8600A"/>
          <w:sz w:val="28"/>
          <w:szCs w:val="28"/>
        </w:rPr>
        <w:t xml:space="preserve">Questions the Deacons May Have</w:t>
      </w:r>
    </w:p>
    <w:p>
      <w:pPr>
        <w:pStyle w:val="Heading3"/>
        <w:spacing w:after="120" w:before="220"/>
      </w:pPr>
      <w:r>
        <w:rPr>
          <w:rFonts w:ascii="Calibri" w:cs="Calibri" w:eastAsia="Calibri" w:hAnsi="Calibri"/>
          <w:b/>
          <w:bCs/>
          <w:color w:val="1A1A1A"/>
          <w:sz w:val="24"/>
          <w:szCs w:val="24"/>
        </w:rPr>
        <w:t xml:space="preserve">Is this legal?</w:t>
      </w:r>
    </w:p>
    <w:p>
      <w:pPr>
        <w:spacing w:after="120" w:line="300"/>
      </w:pPr>
      <w:r>
        <w:rPr>
          <w:rFonts w:ascii="Calibri" w:cs="Calibri" w:eastAsia="Calibri" w:hAnsi="Calibri"/>
          <w:sz w:val="22"/>
          <w:szCs w:val="22"/>
        </w:rPr>
        <w:t xml:space="preserve">Yes. Every component of this restructure is explicitly authorized by the Internal Revenue Code and well-documented in Internal Revenue Service Publication 517 (Social Security and Other Information for Members of the Clergy and Religious Workers). None of it involves aggressive interpretation, tax shelters, or loopholes. This is standard clergy tax structure used by tens of thousands of churches across the country.</w:t>
      </w:r>
    </w:p>
    <w:p>
      <w:pPr>
        <w:pStyle w:val="Heading3"/>
        <w:spacing w:after="120" w:before="220"/>
      </w:pPr>
      <w:r>
        <w:rPr>
          <w:rFonts w:ascii="Calibri" w:cs="Calibri" w:eastAsia="Calibri" w:hAnsi="Calibri"/>
          <w:b/>
          <w:bCs/>
          <w:color w:val="1A1A1A"/>
          <w:sz w:val="24"/>
          <w:szCs w:val="24"/>
        </w:rPr>
        <w:t xml:space="preserve">Does this cost the church more money?</w:t>
      </w:r>
    </w:p>
    <w:p>
      <w:pPr>
        <w:spacing w:after="120" w:line="300"/>
      </w:pPr>
      <w:r>
        <w:rPr>
          <w:rFonts w:ascii="Calibri" w:cs="Calibri" w:eastAsia="Calibri" w:hAnsi="Calibri"/>
          <w:sz w:val="22"/>
          <w:szCs w:val="22"/>
        </w:rPr>
        <w:t xml:space="preserve">No. The total annual cost to the church remains unchanged. The restructure redirects existing compensation dollars into more tax-efficient categories. The church's line-item budget for pastoral compensation stays flat.</w:t>
      </w:r>
    </w:p>
    <w:p>
      <w:pPr>
        <w:pStyle w:val="Heading3"/>
        <w:spacing w:after="120" w:before="220"/>
      </w:pPr>
      <w:r>
        <w:rPr>
          <w:rFonts w:ascii="Calibri" w:cs="Calibri" w:eastAsia="Calibri" w:hAnsi="Calibri"/>
          <w:b/>
          <w:bCs/>
          <w:color w:val="1A1A1A"/>
          <w:sz w:val="24"/>
          <w:szCs w:val="24"/>
        </w:rPr>
        <w:t xml:space="preserve">Does this create new administrative burden?</w:t>
      </w:r>
    </w:p>
    <w:p>
      <w:pPr>
        <w:spacing w:after="120" w:line="300"/>
      </w:pPr>
      <w:r>
        <w:rPr>
          <w:rFonts w:ascii="Calibri" w:cs="Calibri" w:eastAsia="Calibri" w:hAnsi="Calibri"/>
          <w:sz w:val="22"/>
          <w:szCs w:val="22"/>
        </w:rPr>
        <w:t xml:space="preserve">Minimally. The accountable reimbursement plan requires the pastor to submit expense reports with receipts, which the treasurer approves and the church reimburses — most churches already do this informally, and formalizing it actually reduces burden because the rules are clear. The 403(b)(9) plan is administered entirely by GuideStone Financial Resources; the church's only role is to forward the monthly contribution amount. The housing allowance designation requires one line in the board minutes each year. The cell phone designation requires one policy adoption and then standard reimbursement of the monthly bill.</w:t>
      </w:r>
    </w:p>
    <w:p>
      <w:pPr>
        <w:pStyle w:val="Heading3"/>
        <w:spacing w:after="120" w:before="220"/>
      </w:pPr>
      <w:r>
        <w:rPr>
          <w:rFonts w:ascii="Calibri" w:cs="Calibri" w:eastAsia="Calibri" w:hAnsi="Calibri"/>
          <w:b/>
          <w:bCs/>
          <w:color w:val="1A1A1A"/>
          <w:sz w:val="24"/>
          <w:szCs w:val="24"/>
        </w:rPr>
        <w:t xml:space="preserve">Could the church be audited over this?</w:t>
      </w:r>
    </w:p>
    <w:p>
      <w:pPr>
        <w:spacing w:after="120" w:line="300"/>
      </w:pPr>
      <w:r>
        <w:rPr>
          <w:rFonts w:ascii="Calibri" w:cs="Calibri" w:eastAsia="Calibri" w:hAnsi="Calibri"/>
          <w:sz w:val="22"/>
          <w:szCs w:val="22"/>
        </w:rPr>
        <w:t xml:space="preserve">The Internal Revenue Service audits churches and pastoral compensation at very low rates, and when audits occur, the issues are typically excessive housing allowance designations, failure to issue W-2 or 1099, or compensation paid to non-clergy without proper documentation. Every element of this restructure is specifically designed to audit-proof the compensation. The housing allowance is grounded in documented actual expenses and fair rental value. The accountable reimbursement plan follows IRS Regulation Section 1.62-2 requirements. The 403(b)(9) plan is administered through a recognized church plan administrator. Properly documented, this structure is more audit-proof than the current informal arrangement.</w:t>
      </w:r>
    </w:p>
    <w:p>
      <w:pPr>
        <w:pStyle w:val="Heading3"/>
        <w:spacing w:after="120" w:before="220"/>
      </w:pPr>
      <w:r>
        <w:rPr>
          <w:rFonts w:ascii="Calibri" w:cs="Calibri" w:eastAsia="Calibri" w:hAnsi="Calibri"/>
          <w:b/>
          <w:bCs/>
          <w:color w:val="1A1A1A"/>
          <w:sz w:val="24"/>
          <w:szCs w:val="24"/>
        </w:rPr>
        <w:t xml:space="preserve">What if the pastor leaves?</w:t>
      </w:r>
    </w:p>
    <w:p>
      <w:pPr>
        <w:spacing w:after="120" w:line="300"/>
      </w:pPr>
      <w:r>
        <w:rPr>
          <w:rFonts w:ascii="Calibri" w:cs="Calibri" w:eastAsia="Calibri" w:hAnsi="Calibri"/>
          <w:sz w:val="22"/>
          <w:szCs w:val="22"/>
        </w:rPr>
        <w:t xml:space="preserve">Each resolution addresses this explicitly. The accountable reimbursement plan terminates when the pastor terminates. The 403(b)(9) plan is fully portable — the pastor takes it with him to another church or rolls it over. The housing allowance designation is annual and simply expires at year-end. The cell phone designation terminates with the pastoral call. Nothing in these resolutions creates long-term obligation beyond the current employment relationship.</w:t>
      </w:r>
    </w:p>
    <w:p>
      <w:pPr>
        <w:pStyle w:val="Heading2"/>
        <w:spacing w:after="160" w:before="280"/>
      </w:pPr>
      <w:r>
        <w:rPr>
          <w:rFonts w:ascii="Calibri" w:cs="Calibri" w:eastAsia="Calibri" w:hAnsi="Calibri"/>
          <w:b/>
          <w:bCs/>
          <w:color w:val="E8600A"/>
          <w:sz w:val="28"/>
          <w:szCs w:val="28"/>
        </w:rPr>
        <w:t xml:space="preserve">The Stewardship Question</w:t>
      </w:r>
    </w:p>
    <w:p>
      <w:pPr>
        <w:spacing w:after="120" w:line="300"/>
      </w:pPr>
      <w:r>
        <w:rPr>
          <w:rFonts w:ascii="Calibri" w:cs="Calibri" w:eastAsia="Calibri" w:hAnsi="Calibri"/>
          <w:sz w:val="22"/>
          <w:szCs w:val="22"/>
        </w:rPr>
        <w:t xml:space="preserve">Scripture is clear that those who labor in preaching and teaching are worthy of double honor (First Timothy 5:17). The Apostle Paul, defending the right of ministers to be supported by the churches they serve, argued that the ox is not to be muzzled while treading out the grain (First Corinthians 9:9, Deuteronomy 25:4). He also chose not to insist on that right for his own ministry, demonstrating the pastor's freedom to forgo compensation when necessary. This restructure is not about maximizing the pastor's compensation. It is about stewarding the compensation the church has already chosen to provide in the way that produces the most actual value for the pastoral household.</w:t>
      </w:r>
    </w:p>
    <w:p>
      <w:pPr>
        <w:spacing w:after="120" w:line="300"/>
      </w:pPr>
      <w:r>
        <w:rPr>
          <w:rFonts w:ascii="Calibri" w:cs="Calibri" w:eastAsia="Calibri" w:hAnsi="Calibri"/>
          <w:sz w:val="22"/>
          <w:szCs w:val="22"/>
        </w:rPr>
        <w:t xml:space="preserve">When a church pays a pastor $80,000 in straight wages and the pastor loses $12,000 of that to unnecessary taxes, the church's generosity is diminished. When the same $80,000 is structured deliberately and the pastor loses only $9,000 to taxes, the church's generosity is preserved. Nothing about this compromises integrity, evades legitimate obligation, or misuses church resources. It simply ensures that the sacrificial giving of the congregation reaches its intended purpose — the sustenance and flourishing of the pastoral family.</w:t>
      </w:r>
    </w:p>
    <w:p>
      <w:pPr>
        <w:pStyle w:val="Heading2"/>
        <w:spacing w:after="160" w:before="280"/>
      </w:pPr>
      <w:r>
        <w:rPr>
          <w:rFonts w:ascii="Calibri" w:cs="Calibri" w:eastAsia="Calibri" w:hAnsi="Calibri"/>
          <w:b/>
          <w:bCs/>
          <w:color w:val="E8600A"/>
          <w:sz w:val="28"/>
          <w:szCs w:val="28"/>
        </w:rPr>
        <w:t xml:space="preserve">Recommendation</w:t>
      </w:r>
    </w:p>
    <w:p>
      <w:pPr>
        <w:spacing w:after="120" w:line="300"/>
      </w:pPr>
      <w:r>
        <w:rPr>
          <w:rFonts w:ascii="Calibri" w:cs="Calibri" w:eastAsia="Calibri" w:hAnsi="Calibri"/>
          <w:sz w:val="22"/>
          <w:szCs w:val="22"/>
        </w:rPr>
        <w:t xml:space="preserve">The deacon board is asked to adopt all four resolutions in sequence at the next regular meeting, to be effective January 1, 2027. Adoption by voice vote is sufficient for each; written minutes should record the adoption and should include the full text of each resolution as an attachment to the minutes. Signed and dated copies of each resolution should be retained in the church's permanent compensation records and provided to the pastor for his personal tax records.</w:t>
      </w:r>
    </w:p>
    <w:p>
      <w:pPr>
        <w:spacing w:after="120" w:line="300"/>
      </w:pPr>
      <w:r>
        <w:rPr>
          <w:rFonts w:ascii="Calibri" w:cs="Calibri" w:eastAsia="Calibri" w:hAnsi="Calibri"/>
          <w:sz w:val="22"/>
          <w:szCs w:val="22"/>
        </w:rPr>
        <w:t xml:space="preserve">A recommendation of prayer before the vote is appropriate. The structure of the pastor's household should not be a matter of cold spreadsheets alone. It is part of the larger work of how First Baptist Church of Fenton cares for its pastor and his family, and every decision made about compensation is made in the presence of the Chief Shepherd who sent the under-shepherd to serve this congregation.</w:t>
      </w:r>
    </w:p>
    <w:p>
      <w:r>
        <w:br w:type="page"/>
      </w:r>
    </w:p>
    <w:p>
      <w:pPr>
        <w:pStyle w:val="Heading1"/>
        <w:spacing w:after="200" w:before="360"/>
      </w:pPr>
      <w:r>
        <w:rPr>
          <w:rFonts w:ascii="Calibri" w:cs="Calibri" w:eastAsia="Calibri" w:hAnsi="Calibri"/>
          <w:b/>
          <w:bCs/>
          <w:color w:val="1A1A1A"/>
          <w:sz w:val="36"/>
          <w:szCs w:val="36"/>
        </w:rPr>
        <w:t xml:space="preserve">Resolution One</w:t>
      </w:r>
    </w:p>
    <w:p>
      <w:pPr>
        <w:spacing w:after="400"/>
        <w:jc w:val="center"/>
      </w:pPr>
      <w:r>
        <w:rPr>
          <w:rFonts w:ascii="Calibri" w:cs="Calibri" w:eastAsia="Calibri" w:hAnsi="Calibri"/>
          <w:b/>
          <w:bCs/>
          <w:color w:val="E8600A"/>
          <w:sz w:val="32"/>
          <w:szCs w:val="32"/>
        </w:rPr>
        <w:t xml:space="preserve">Accountable Reimbursement Plan Policy</w:t>
      </w:r>
    </w:p>
    <w:p>
      <w:pPr>
        <w:pStyle w:val="Heading2"/>
        <w:spacing w:after="160" w:before="280"/>
      </w:pPr>
      <w:r>
        <w:rPr>
          <w:rFonts w:ascii="Calibri" w:cs="Calibri" w:eastAsia="Calibri" w:hAnsi="Calibri"/>
          <w:b/>
          <w:bCs/>
          <w:color w:val="E8600A"/>
          <w:sz w:val="28"/>
          <w:szCs w:val="28"/>
        </w:rPr>
        <w:t xml:space="preserve">Preamble</w:t>
      </w:r>
    </w:p>
    <w:p>
      <w:pPr>
        <w:spacing w:after="120" w:line="300"/>
      </w:pPr>
      <w:r>
        <w:rPr>
          <w:rFonts w:ascii="Calibri" w:cs="Calibri" w:eastAsia="Calibri" w:hAnsi="Calibri"/>
          <w:sz w:val="22"/>
          <w:szCs w:val="22"/>
        </w:rPr>
        <w:t xml:space="preserve">WHEREAS, First Baptist Church of Fenton, a Michigan nonprofit religious corporation, recognizes that the Lead Pastor incurs various ordinary and necessary business expenses in the course of fulfilling his pastoral responsibilities, including but not limited to business-related automobile mileage, educational materials, continuing education events, ministry-related subscriptions, hospitality for members and visitors, and similar professional expenditures; and</w:t>
      </w:r>
    </w:p>
    <w:p>
      <w:pPr>
        <w:spacing w:after="120" w:line="300"/>
      </w:pPr>
      <w:r>
        <w:rPr>
          <w:rFonts w:ascii="Calibri" w:cs="Calibri" w:eastAsia="Calibri" w:hAnsi="Calibri"/>
          <w:sz w:val="22"/>
          <w:szCs w:val="22"/>
        </w:rPr>
        <w:t xml:space="preserve">WHEREAS, the Internal Revenue Code and Treasury Regulations, specifically Section 62(c) and Treasury Regulation Section 1.62-2, provide that a church may establish an accountable reimbursement plan under which reimbursements of business expenses are excluded from the employee's gross income and are not subject to income tax withholding, Social Security tax, Medicare tax, or self-employment tax; and</w:t>
      </w:r>
    </w:p>
    <w:p>
      <w:pPr>
        <w:spacing w:after="120" w:line="300"/>
      </w:pPr>
      <w:r>
        <w:rPr>
          <w:rFonts w:ascii="Calibri" w:cs="Calibri" w:eastAsia="Calibri" w:hAnsi="Calibri"/>
          <w:sz w:val="22"/>
          <w:szCs w:val="22"/>
        </w:rPr>
        <w:t xml:space="preserve">WHEREAS, establishing such a plan is consistent with faithful stewardship of the resources entrusted to the church and prevents the inefficient outcome of the Lead Pastor personally bearing the tax cost of business expenses incurred on behalf of the church's ministry; and</w:t>
      </w:r>
    </w:p>
    <w:p>
      <w:pPr>
        <w:spacing w:after="120" w:line="300"/>
      </w:pPr>
      <w:r>
        <w:rPr>
          <w:rFonts w:ascii="Calibri" w:cs="Calibri" w:eastAsia="Calibri" w:hAnsi="Calibri"/>
          <w:sz w:val="22"/>
          <w:szCs w:val="22"/>
        </w:rPr>
        <w:t xml:space="preserve">WHEREAS, the Board of Deacons has reviewed the requirements for a qualified accountable reimbursement plan and finds that such a plan serves the church's purposes and should be adopted;</w:t>
      </w:r>
    </w:p>
    <w:p>
      <w:pPr>
        <w:spacing w:after="120" w:line="300"/>
      </w:pPr>
      <w:r>
        <w:rPr>
          <w:rFonts w:ascii="Calibri" w:cs="Calibri" w:eastAsia="Calibri" w:hAnsi="Calibri"/>
          <w:sz w:val="22"/>
          <w:szCs w:val="22"/>
        </w:rPr>
        <w:t xml:space="preserve">NOW, THEREFORE, BE IT RESOLVED, that First Baptist Church of Fenton hereby adopts the following Accountable Reimbursement Plan, effective January 1, 2027:</w:t>
      </w:r>
    </w:p>
    <w:p>
      <w:pPr>
        <w:pStyle w:val="Heading2"/>
        <w:spacing w:after="160" w:before="280"/>
      </w:pPr>
      <w:r>
        <w:rPr>
          <w:rFonts w:ascii="Calibri" w:cs="Calibri" w:eastAsia="Calibri" w:hAnsi="Calibri"/>
          <w:b/>
          <w:bCs/>
          <w:color w:val="E8600A"/>
          <w:sz w:val="28"/>
          <w:szCs w:val="28"/>
        </w:rPr>
        <w:t xml:space="preserve">Section 1 — Purpose and Scope</w:t>
      </w:r>
    </w:p>
    <w:p>
      <w:pPr>
        <w:spacing w:after="120" w:line="300"/>
      </w:pPr>
      <w:r>
        <w:rPr>
          <w:rFonts w:ascii="Calibri" w:cs="Calibri" w:eastAsia="Calibri" w:hAnsi="Calibri"/>
          <w:sz w:val="22"/>
          <w:szCs w:val="22"/>
        </w:rPr>
        <w:t xml:space="preserve">The purpose of this Accountable Reimbursement Plan is to reimburse the Lead Pastor, and such other pastoral staff as the Board of Deacons may designate in writing, for ordinary and necessary business expenses incurred in the performance of services for First Baptist Church of Fenton. This plan is intended to qualify as an accountable plan under Section 62(c) of the Internal Revenue Code and Treasury Regulation Section 1.62-2.</w:t>
      </w:r>
    </w:p>
    <w:p>
      <w:pPr>
        <w:pStyle w:val="Heading2"/>
        <w:spacing w:after="160" w:before="280"/>
      </w:pPr>
      <w:r>
        <w:rPr>
          <w:rFonts w:ascii="Calibri" w:cs="Calibri" w:eastAsia="Calibri" w:hAnsi="Calibri"/>
          <w:b/>
          <w:bCs/>
          <w:color w:val="E8600A"/>
          <w:sz w:val="28"/>
          <w:szCs w:val="28"/>
        </w:rPr>
        <w:t xml:space="preserve">Section 2 — Reimbursable Expense Categories</w:t>
      </w:r>
    </w:p>
    <w:p>
      <w:pPr>
        <w:spacing w:after="120" w:line="300"/>
      </w:pPr>
      <w:r>
        <w:rPr>
          <w:rFonts w:ascii="Calibri" w:cs="Calibri" w:eastAsia="Calibri" w:hAnsi="Calibri"/>
          <w:sz w:val="22"/>
          <w:szCs w:val="22"/>
        </w:rPr>
        <w:t xml:space="preserve">The following categories of expenses are eligible for reimbursement under this Plan, subject to the substantiation requirements set forth in Section 4:</w:t>
      </w:r>
    </w:p>
    <w:p>
      <w:pPr>
        <w:pStyle w:val="ListParagraph"/>
        <w:numPr>
          <w:ilvl w:val="0"/>
          <w:numId w:val="3"/>
        </w:numPr>
        <w:spacing w:after="80" w:line="300"/>
      </w:pPr>
      <w:r>
        <w:rPr>
          <w:rFonts w:ascii="Calibri" w:cs="Calibri" w:eastAsia="Calibri" w:hAnsi="Calibri"/>
          <w:b/>
          <w:bCs/>
          <w:sz w:val="22"/>
          <w:szCs w:val="22"/>
        </w:rPr>
        <w:t xml:space="preserve">Transportation and Automobile Expenses: </w:t>
      </w:r>
      <w:r>
        <w:rPr>
          <w:rFonts w:ascii="Calibri" w:cs="Calibri" w:eastAsia="Calibri" w:hAnsi="Calibri"/>
          <w:sz w:val="22"/>
          <w:szCs w:val="22"/>
        </w:rPr>
        <w:t xml:space="preserve">Business-related mileage driven in the Lead Pastor's personal vehicle, reimbursed at the current Internal Revenue Service standard business mileage rate. Mileage to and from the Lead Pastor's home and the church office is considered commuting and is not reimbursable. Mileage between the church and hospital visitations, funeral homes, member residences for pastoral care, outside meetings, conferences, denominational events, and similar ministry destinations is reimbursable. Parking fees and tolls incurred during business travel are also reimbursable.</w:t>
      </w:r>
    </w:p>
    <w:p>
      <w:pPr>
        <w:pStyle w:val="ListParagraph"/>
        <w:numPr>
          <w:ilvl w:val="0"/>
          <w:numId w:val="3"/>
        </w:numPr>
        <w:spacing w:after="80" w:line="300"/>
      </w:pPr>
      <w:r>
        <w:rPr>
          <w:rFonts w:ascii="Calibri" w:cs="Calibri" w:eastAsia="Calibri" w:hAnsi="Calibri"/>
          <w:b/>
          <w:bCs/>
          <w:sz w:val="22"/>
          <w:szCs w:val="22"/>
        </w:rPr>
        <w:t xml:space="preserve">Books, Theological Resources, and Subscriptions: </w:t>
      </w:r>
      <w:r>
        <w:rPr>
          <w:rFonts w:ascii="Calibri" w:cs="Calibri" w:eastAsia="Calibri" w:hAnsi="Calibri"/>
          <w:sz w:val="22"/>
          <w:szCs w:val="22"/>
        </w:rPr>
        <w:t xml:space="preserve">Purchase of books, commentaries, theological journals, Bible software (including Logos, Accordance, and similar), digital subscriptions to theological or ministry-related publications (including Substack publications used for sermon research), and similar educational materials used in sermon preparation, teaching, or pastoral ministry.</w:t>
      </w:r>
    </w:p>
    <w:p>
      <w:pPr>
        <w:pStyle w:val="ListParagraph"/>
        <w:numPr>
          <w:ilvl w:val="0"/>
          <w:numId w:val="3"/>
        </w:numPr>
        <w:spacing w:after="80" w:line="300"/>
      </w:pPr>
      <w:r>
        <w:rPr>
          <w:rFonts w:ascii="Calibri" w:cs="Calibri" w:eastAsia="Calibri" w:hAnsi="Calibri"/>
          <w:b/>
          <w:bCs/>
          <w:sz w:val="22"/>
          <w:szCs w:val="22"/>
        </w:rPr>
        <w:t xml:space="preserve">Continuing Education and Conferences: </w:t>
      </w:r>
      <w:r>
        <w:rPr>
          <w:rFonts w:ascii="Calibri" w:cs="Calibri" w:eastAsia="Calibri" w:hAnsi="Calibri"/>
          <w:sz w:val="22"/>
          <w:szCs w:val="22"/>
        </w:rPr>
        <w:t xml:space="preserve">Registration fees, travel expenses (airfare, mileage, rental car), lodging, and meals incurred in attending ministry conferences, pastoral training events, denominational meetings, the annual PCN Summit, and similar continuing education opportunities approved by the Board of Deacons or falling within established church practice for pastoral development.</w:t>
      </w:r>
    </w:p>
    <w:p>
      <w:pPr>
        <w:pStyle w:val="ListParagraph"/>
        <w:numPr>
          <w:ilvl w:val="0"/>
          <w:numId w:val="3"/>
        </w:numPr>
        <w:spacing w:after="80" w:line="300"/>
      </w:pPr>
      <w:r>
        <w:rPr>
          <w:rFonts w:ascii="Calibri" w:cs="Calibri" w:eastAsia="Calibri" w:hAnsi="Calibri"/>
          <w:b/>
          <w:bCs/>
          <w:sz w:val="22"/>
          <w:szCs w:val="22"/>
        </w:rPr>
        <w:t xml:space="preserve">Ministry-Related Hospitality: </w:t>
      </w:r>
      <w:r>
        <w:rPr>
          <w:rFonts w:ascii="Calibri" w:cs="Calibri" w:eastAsia="Calibri" w:hAnsi="Calibri"/>
          <w:sz w:val="22"/>
          <w:szCs w:val="22"/>
        </w:rPr>
        <w:t xml:space="preserve">Meals with church members, prospective members, visiting pastors, ministry guests, deacons, pastoral staff, and similar ministry-related hospitality, provided the business purpose is documented. Meals must be reasonable in amount and directly related to ministry conversations or relationships.</w:t>
      </w:r>
    </w:p>
    <w:p>
      <w:pPr>
        <w:pStyle w:val="ListParagraph"/>
        <w:numPr>
          <w:ilvl w:val="0"/>
          <w:numId w:val="3"/>
        </w:numPr>
        <w:spacing w:after="80" w:line="300"/>
      </w:pPr>
      <w:r>
        <w:rPr>
          <w:rFonts w:ascii="Calibri" w:cs="Calibri" w:eastAsia="Calibri" w:hAnsi="Calibri"/>
          <w:b/>
          <w:bCs/>
          <w:sz w:val="22"/>
          <w:szCs w:val="22"/>
        </w:rPr>
        <w:t xml:space="preserve">Office Supplies and Equipment: </w:t>
      </w:r>
      <w:r>
        <w:rPr>
          <w:rFonts w:ascii="Calibri" w:cs="Calibri" w:eastAsia="Calibri" w:hAnsi="Calibri"/>
          <w:sz w:val="22"/>
          <w:szCs w:val="22"/>
        </w:rPr>
        <w:t xml:space="preserve">Office supplies, software licenses, and equipment used primarily for ministry purposes, including sermon preparation materials, printer ink and paper, writing instruments, and similar. Major equipment purchases exceeding $500 require prior approval by the Board of Deacons.</w:t>
      </w:r>
    </w:p>
    <w:p>
      <w:pPr>
        <w:pStyle w:val="ListParagraph"/>
        <w:numPr>
          <w:ilvl w:val="0"/>
          <w:numId w:val="3"/>
        </w:numPr>
        <w:spacing w:after="80" w:line="300"/>
      </w:pPr>
      <w:r>
        <w:rPr>
          <w:rFonts w:ascii="Calibri" w:cs="Calibri" w:eastAsia="Calibri" w:hAnsi="Calibri"/>
          <w:b/>
          <w:bCs/>
          <w:sz w:val="22"/>
          <w:szCs w:val="22"/>
        </w:rPr>
        <w:t xml:space="preserve">Professional Development and Memberships: </w:t>
      </w:r>
      <w:r>
        <w:rPr>
          <w:rFonts w:ascii="Calibri" w:cs="Calibri" w:eastAsia="Calibri" w:hAnsi="Calibri"/>
          <w:sz w:val="22"/>
          <w:szCs w:val="22"/>
        </w:rPr>
        <w:t xml:space="preserve">Membership dues in professional ministry associations, ordination renewal fees, fees for continuing ministerial credentials, and similar professional expenses.</w:t>
      </w:r>
    </w:p>
    <w:p>
      <w:pPr>
        <w:pStyle w:val="ListParagraph"/>
        <w:numPr>
          <w:ilvl w:val="0"/>
          <w:numId w:val="3"/>
        </w:numPr>
        <w:spacing w:after="80" w:line="300"/>
      </w:pPr>
      <w:r>
        <w:rPr>
          <w:rFonts w:ascii="Calibri" w:cs="Calibri" w:eastAsia="Calibri" w:hAnsi="Calibri"/>
          <w:b/>
          <w:bCs/>
          <w:sz w:val="22"/>
          <w:szCs w:val="22"/>
        </w:rPr>
        <w:t xml:space="preserve">Mission and Outreach Expenses: </w:t>
      </w:r>
      <w:r>
        <w:rPr>
          <w:rFonts w:ascii="Calibri" w:cs="Calibri" w:eastAsia="Calibri" w:hAnsi="Calibri"/>
          <w:sz w:val="22"/>
          <w:szCs w:val="22"/>
        </w:rPr>
        <w:t xml:space="preserve">Out-of-pocket expenses incurred in the course of mission trips, evangelism events, outreach ministries, and similar church-sponsored activities, provided such expenses are not otherwise reimbursed through a specific mission or event budget.</w:t>
      </w:r>
    </w:p>
    <w:p>
      <w:pPr>
        <w:pStyle w:val="Heading2"/>
        <w:spacing w:after="160" w:before="280"/>
      </w:pPr>
      <w:r>
        <w:rPr>
          <w:rFonts w:ascii="Calibri" w:cs="Calibri" w:eastAsia="Calibri" w:hAnsi="Calibri"/>
          <w:b/>
          <w:bCs/>
          <w:color w:val="E8600A"/>
          <w:sz w:val="28"/>
          <w:szCs w:val="28"/>
        </w:rPr>
        <w:t xml:space="preserve">Section 3 — Business Connection Requirement</w:t>
      </w:r>
    </w:p>
    <w:p>
      <w:pPr>
        <w:spacing w:after="120" w:line="300"/>
      </w:pPr>
      <w:r>
        <w:rPr>
          <w:rFonts w:ascii="Calibri" w:cs="Calibri" w:eastAsia="Calibri" w:hAnsi="Calibri"/>
          <w:sz w:val="22"/>
          <w:szCs w:val="22"/>
        </w:rPr>
        <w:t xml:space="preserve">Reimbursable expenses must bear a direct business connection to the Lead Pastor's employment with First Baptist Church of Fenton. Expenses that are primarily personal in nature, even if they incidentally relate to ministry, are not reimbursable. Examples of non-reimbursable expenses include family vacations that include visits to churches, personal clothing (including clothing worn in the pulpit unless it is specialized clerical garb not suitable for ordinary use), personal meals not involving ministry business, and similar personal expenses.</w:t>
      </w:r>
    </w:p>
    <w:p>
      <w:pPr>
        <w:pStyle w:val="Heading2"/>
        <w:spacing w:after="160" w:before="280"/>
      </w:pPr>
      <w:r>
        <w:rPr>
          <w:rFonts w:ascii="Calibri" w:cs="Calibri" w:eastAsia="Calibri" w:hAnsi="Calibri"/>
          <w:b/>
          <w:bCs/>
          <w:color w:val="E8600A"/>
          <w:sz w:val="28"/>
          <w:szCs w:val="28"/>
        </w:rPr>
        <w:t xml:space="preserve">Section 4 — Substantiation Requirements</w:t>
      </w:r>
    </w:p>
    <w:p>
      <w:pPr>
        <w:spacing w:after="120" w:line="300"/>
      </w:pPr>
      <w:r>
        <w:rPr>
          <w:rFonts w:ascii="Calibri" w:cs="Calibri" w:eastAsia="Calibri" w:hAnsi="Calibri"/>
          <w:sz w:val="22"/>
          <w:szCs w:val="22"/>
        </w:rPr>
        <w:t xml:space="preserve">To qualify for reimbursement under this Plan, the Lead Pastor must substantiate each expense within sixty (60) days after the expense is incurred. Substantiation must include:</w:t>
      </w:r>
    </w:p>
    <w:p>
      <w:pPr>
        <w:pStyle w:val="ListParagraph"/>
        <w:numPr>
          <w:ilvl w:val="0"/>
          <w:numId w:val="3"/>
        </w:numPr>
        <w:spacing w:after="80" w:line="300"/>
      </w:pPr>
      <w:r>
        <w:rPr>
          <w:rFonts w:ascii="Calibri" w:cs="Calibri" w:eastAsia="Calibri" w:hAnsi="Calibri"/>
          <w:sz w:val="22"/>
          <w:szCs w:val="22"/>
        </w:rPr>
        <w:t xml:space="preserve">The amount of the expense, documented by a receipt for any expense of $75 or more, and by a receipt or credit card record for any lodging expense regardless of amount.</w:t>
      </w:r>
    </w:p>
    <w:p>
      <w:pPr>
        <w:pStyle w:val="ListParagraph"/>
        <w:numPr>
          <w:ilvl w:val="0"/>
          <w:numId w:val="3"/>
        </w:numPr>
        <w:spacing w:after="80" w:line="300"/>
      </w:pPr>
      <w:r>
        <w:rPr>
          <w:rFonts w:ascii="Calibri" w:cs="Calibri" w:eastAsia="Calibri" w:hAnsi="Calibri"/>
          <w:sz w:val="22"/>
          <w:szCs w:val="22"/>
        </w:rPr>
        <w:t xml:space="preserve">The date the expense was incurred.</w:t>
      </w:r>
    </w:p>
    <w:p>
      <w:pPr>
        <w:pStyle w:val="ListParagraph"/>
        <w:numPr>
          <w:ilvl w:val="0"/>
          <w:numId w:val="3"/>
        </w:numPr>
        <w:spacing w:after="80" w:line="300"/>
      </w:pPr>
      <w:r>
        <w:rPr>
          <w:rFonts w:ascii="Calibri" w:cs="Calibri" w:eastAsia="Calibri" w:hAnsi="Calibri"/>
          <w:sz w:val="22"/>
          <w:szCs w:val="22"/>
        </w:rPr>
        <w:t xml:space="preserve">The place or location of the expense.</w:t>
      </w:r>
    </w:p>
    <w:p>
      <w:pPr>
        <w:pStyle w:val="ListParagraph"/>
        <w:numPr>
          <w:ilvl w:val="0"/>
          <w:numId w:val="3"/>
        </w:numPr>
        <w:spacing w:after="80" w:line="300"/>
      </w:pPr>
      <w:r>
        <w:rPr>
          <w:rFonts w:ascii="Calibri" w:cs="Calibri" w:eastAsia="Calibri" w:hAnsi="Calibri"/>
          <w:sz w:val="22"/>
          <w:szCs w:val="22"/>
        </w:rPr>
        <w:t xml:space="preserve">The business purpose of the expense, including, for hospitality expenses, the names of the individuals involved and the ministry-related nature of the meeting or conversation.</w:t>
      </w:r>
    </w:p>
    <w:p>
      <w:pPr>
        <w:pStyle w:val="ListParagraph"/>
        <w:numPr>
          <w:ilvl w:val="0"/>
          <w:numId w:val="3"/>
        </w:numPr>
        <w:spacing w:after="80" w:line="300"/>
      </w:pPr>
      <w:r>
        <w:rPr>
          <w:rFonts w:ascii="Calibri" w:cs="Calibri" w:eastAsia="Calibri" w:hAnsi="Calibri"/>
          <w:sz w:val="22"/>
          <w:szCs w:val="22"/>
        </w:rPr>
        <w:t xml:space="preserve">For automobile mileage, a log or equivalent record showing the date of travel, the destination, the business purpose, and the number of business miles driven.</w:t>
      </w:r>
    </w:p>
    <w:p>
      <w:pPr>
        <w:spacing w:after="120" w:line="300"/>
      </w:pPr>
      <w:r>
        <w:rPr>
          <w:rFonts w:ascii="Calibri" w:cs="Calibri" w:eastAsia="Calibri" w:hAnsi="Calibri"/>
          <w:sz w:val="22"/>
          <w:szCs w:val="22"/>
        </w:rPr>
        <w:t xml:space="preserve">Substantiation shall be submitted to the Church Treasurer or designated Financial Secretary using the Expense Report Form attached to this Plan as Appendix B, or a substantially equivalent form approved by the Board of Deacons.</w:t>
      </w:r>
    </w:p>
    <w:p>
      <w:pPr>
        <w:pStyle w:val="Heading2"/>
        <w:spacing w:after="160" w:before="280"/>
      </w:pPr>
      <w:r>
        <w:rPr>
          <w:rFonts w:ascii="Calibri" w:cs="Calibri" w:eastAsia="Calibri" w:hAnsi="Calibri"/>
          <w:b/>
          <w:bCs/>
          <w:color w:val="E8600A"/>
          <w:sz w:val="28"/>
          <w:szCs w:val="28"/>
        </w:rPr>
        <w:t xml:space="preserve">Section 5 — Return of Excess Amounts</w:t>
      </w:r>
    </w:p>
    <w:p>
      <w:pPr>
        <w:spacing w:after="120" w:line="300"/>
      </w:pPr>
      <w:r>
        <w:rPr>
          <w:rFonts w:ascii="Calibri" w:cs="Calibri" w:eastAsia="Calibri" w:hAnsi="Calibri"/>
          <w:sz w:val="22"/>
          <w:szCs w:val="22"/>
        </w:rPr>
        <w:t xml:space="preserve">If the Lead Pastor receives an advance or reimbursement in excess of the substantiated business expenses, the excess amount must be returned to First Baptist Church of Fenton within one hundred twenty (120) days after the date the expense was incurred. Any excess amount not returned within this period shall be treated as compensation and reported as taxable wages on the Lead Pastor's Form W-2.</w:t>
      </w:r>
    </w:p>
    <w:p>
      <w:pPr>
        <w:pStyle w:val="Heading2"/>
        <w:spacing w:after="160" w:before="280"/>
      </w:pPr>
      <w:r>
        <w:rPr>
          <w:rFonts w:ascii="Calibri" w:cs="Calibri" w:eastAsia="Calibri" w:hAnsi="Calibri"/>
          <w:b/>
          <w:bCs/>
          <w:color w:val="E8600A"/>
          <w:sz w:val="28"/>
          <w:szCs w:val="28"/>
        </w:rPr>
        <w:t xml:space="preserve">Section 6 — Reimbursement Timing and Method</w:t>
      </w:r>
    </w:p>
    <w:p>
      <w:pPr>
        <w:spacing w:after="120" w:line="300"/>
      </w:pPr>
      <w:r>
        <w:rPr>
          <w:rFonts w:ascii="Calibri" w:cs="Calibri" w:eastAsia="Calibri" w:hAnsi="Calibri"/>
          <w:sz w:val="22"/>
          <w:szCs w:val="22"/>
        </w:rPr>
        <w:t xml:space="preserve">Reimbursements shall be processed by the Church Treasurer within fourteen (14) days after submission of a properly substantiated expense report, subject to normal check-writing schedules. Reimbursements shall be paid by check or direct deposit and shall be clearly identified as reimbursements rather than compensation. Reimbursements shall not be reported as wages on the Lead Pastor's Form W-2 and shall not be subject to income tax withholding, Social Security or Medicare tax, or self-employment tax.</w:t>
      </w:r>
    </w:p>
    <w:p>
      <w:pPr>
        <w:pStyle w:val="Heading2"/>
        <w:spacing w:after="160" w:before="280"/>
      </w:pPr>
      <w:r>
        <w:rPr>
          <w:rFonts w:ascii="Calibri" w:cs="Calibri" w:eastAsia="Calibri" w:hAnsi="Calibri"/>
          <w:b/>
          <w:bCs/>
          <w:color w:val="E8600A"/>
          <w:sz w:val="28"/>
          <w:szCs w:val="28"/>
        </w:rPr>
        <w:t xml:space="preserve">Section 7 — Annual Budget Allocation</w:t>
      </w:r>
    </w:p>
    <w:p>
      <w:pPr>
        <w:spacing w:after="120" w:line="300"/>
      </w:pPr>
      <w:r>
        <w:rPr>
          <w:rFonts w:ascii="Calibri" w:cs="Calibri" w:eastAsia="Calibri" w:hAnsi="Calibri"/>
          <w:sz w:val="22"/>
          <w:szCs w:val="22"/>
        </w:rPr>
        <w:t xml:space="preserve">The Board of Deacons shall establish an annual budget for reimbursements under this Plan as part of the church's regular budgeting process. For calendar year 2027, the Board authorizes a Ministry Expense Reimbursement budget line of $4,500, which may be adjusted in future years based on actual experience and ministry needs. Reimbursements shall not exceed this budgeted amount without specific authorization by the Board of Deacons.</w:t>
      </w:r>
    </w:p>
    <w:p>
      <w:pPr>
        <w:pStyle w:val="Heading2"/>
        <w:spacing w:after="160" w:before="280"/>
      </w:pPr>
      <w:r>
        <w:rPr>
          <w:rFonts w:ascii="Calibri" w:cs="Calibri" w:eastAsia="Calibri" w:hAnsi="Calibri"/>
          <w:b/>
          <w:bCs/>
          <w:color w:val="E8600A"/>
          <w:sz w:val="28"/>
          <w:szCs w:val="28"/>
        </w:rPr>
        <w:t xml:space="preserve">Section 8 — Prohibition Against Salary Reduction</w:t>
      </w:r>
    </w:p>
    <w:p>
      <w:pPr>
        <w:spacing w:after="120" w:line="300"/>
      </w:pPr>
      <w:r>
        <w:rPr>
          <w:rFonts w:ascii="Calibri" w:cs="Calibri" w:eastAsia="Calibri" w:hAnsi="Calibri"/>
          <w:sz w:val="22"/>
          <w:szCs w:val="22"/>
        </w:rPr>
        <w:t xml:space="preserve">This Accountable Reimbursement Plan operates in addition to, and not as a reduction of, the Lead Pastor's regular compensation. Reimbursements under this Plan shall not be accomplished by reducing the Lead Pastor's stated salary in exchange for expense reimbursements, as such an arrangement would fail the accountable plan requirements under Treasury Regulation Section 1.62-2.</w:t>
      </w:r>
    </w:p>
    <w:p>
      <w:pPr>
        <w:pStyle w:val="Heading2"/>
        <w:spacing w:after="160" w:before="280"/>
      </w:pPr>
      <w:r>
        <w:rPr>
          <w:rFonts w:ascii="Calibri" w:cs="Calibri" w:eastAsia="Calibri" w:hAnsi="Calibri"/>
          <w:b/>
          <w:bCs/>
          <w:color w:val="E8600A"/>
          <w:sz w:val="28"/>
          <w:szCs w:val="28"/>
        </w:rPr>
        <w:t xml:space="preserve">Section 9 — Recordkeeping and Church Records</w:t>
      </w:r>
    </w:p>
    <w:p>
      <w:pPr>
        <w:spacing w:after="120" w:line="300"/>
      </w:pPr>
      <w:r>
        <w:rPr>
          <w:rFonts w:ascii="Calibri" w:cs="Calibri" w:eastAsia="Calibri" w:hAnsi="Calibri"/>
          <w:sz w:val="22"/>
          <w:szCs w:val="22"/>
        </w:rPr>
        <w:t xml:space="preserve">All expense reports, receipts, and substantiation submitted under this Plan shall be retained by the Church Treasurer as part of the church's permanent financial records for a minimum of seven (7) years. These records shall be available for review by the Board of Deacons, the church's auditor or reviewer, and any applicable tax or governmental authority.</w:t>
      </w:r>
    </w:p>
    <w:p>
      <w:pPr>
        <w:pStyle w:val="Heading2"/>
        <w:spacing w:after="160" w:before="280"/>
      </w:pPr>
      <w:r>
        <w:rPr>
          <w:rFonts w:ascii="Calibri" w:cs="Calibri" w:eastAsia="Calibri" w:hAnsi="Calibri"/>
          <w:b/>
          <w:bCs/>
          <w:color w:val="E8600A"/>
          <w:sz w:val="28"/>
          <w:szCs w:val="28"/>
        </w:rPr>
        <w:t xml:space="preserve">Section 10 — Amendment and Termination</w:t>
      </w:r>
    </w:p>
    <w:p>
      <w:pPr>
        <w:spacing w:after="120" w:line="300"/>
      </w:pPr>
      <w:r>
        <w:rPr>
          <w:rFonts w:ascii="Calibri" w:cs="Calibri" w:eastAsia="Calibri" w:hAnsi="Calibri"/>
          <w:sz w:val="22"/>
          <w:szCs w:val="22"/>
        </w:rPr>
        <w:t xml:space="preserve">This Plan may be amended or terminated at any time by action of the Board of Deacons. Amendments and terminations shall apply only to expenses incurred after the effective date of the amendment or termination and shall not affect the reimbursement treatment of expenses already properly submitted. Termination of the Lead Pastor's employment with First Baptist Church of Fenton shall automatically terminate his participation in this Plan, effective on the date of such termination.</w:t>
      </w:r>
    </w:p>
    <w:p>
      <w:pPr>
        <w:pStyle w:val="Heading2"/>
        <w:spacing w:after="160" w:before="280"/>
      </w:pPr>
      <w:r>
        <w:rPr>
          <w:rFonts w:ascii="Calibri" w:cs="Calibri" w:eastAsia="Calibri" w:hAnsi="Calibri"/>
          <w:b/>
          <w:bCs/>
          <w:color w:val="E8600A"/>
          <w:sz w:val="28"/>
          <w:szCs w:val="28"/>
        </w:rPr>
        <w:t xml:space="preserve">Section 11 — Effective Date</w:t>
      </w:r>
    </w:p>
    <w:p>
      <w:pPr>
        <w:spacing w:after="120" w:line="300"/>
      </w:pPr>
      <w:r>
        <w:rPr>
          <w:rFonts w:ascii="Calibri" w:cs="Calibri" w:eastAsia="Calibri" w:hAnsi="Calibri"/>
          <w:sz w:val="22"/>
          <w:szCs w:val="22"/>
        </w:rPr>
        <w:t xml:space="preserve">This Accountable Reimbursement Plan is effective January 1, 2027.</w:t>
      </w:r>
    </w:p>
    <w:p>
      <w:pPr>
        <w:pStyle w:val="Heading2"/>
        <w:spacing w:after="160" w:before="280"/>
      </w:pPr>
      <w:r>
        <w:rPr>
          <w:rFonts w:ascii="Calibri" w:cs="Calibri" w:eastAsia="Calibri" w:hAnsi="Calibri"/>
          <w:b/>
          <w:bCs/>
          <w:color w:val="E8600A"/>
          <w:sz w:val="28"/>
          <w:szCs w:val="28"/>
        </w:rPr>
        <w:t xml:space="preserve">Adoption</w:t>
      </w:r>
    </w:p>
    <w:p>
      <w:pPr>
        <w:spacing w:after="120" w:line="300"/>
      </w:pPr>
      <w:r>
        <w:rPr>
          <w:rFonts w:ascii="Calibri" w:cs="Calibri" w:eastAsia="Calibri" w:hAnsi="Calibri"/>
          <w:sz w:val="22"/>
          <w:szCs w:val="22"/>
        </w:rPr>
        <w:t xml:space="preserve">Adopted this _______ day of ______________, 2026, by the Board of Deacons of First Baptist Church of Fenton.</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Chairman, Board of Deacons</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Secretary, Board of Deacons</w:t>
      </w:r>
    </w:p>
    <w:p>
      <w:r>
        <w:br w:type="page"/>
      </w:r>
    </w:p>
    <w:p>
      <w:pPr>
        <w:pStyle w:val="Heading1"/>
        <w:spacing w:after="200" w:before="360"/>
      </w:pPr>
      <w:r>
        <w:rPr>
          <w:rFonts w:ascii="Calibri" w:cs="Calibri" w:eastAsia="Calibri" w:hAnsi="Calibri"/>
          <w:b/>
          <w:bCs/>
          <w:color w:val="1A1A1A"/>
          <w:sz w:val="36"/>
          <w:szCs w:val="36"/>
        </w:rPr>
        <w:t xml:space="preserve">Resolution Two</w:t>
      </w:r>
    </w:p>
    <w:p>
      <w:pPr>
        <w:spacing w:after="400"/>
        <w:jc w:val="center"/>
      </w:pPr>
      <w:r>
        <w:rPr>
          <w:rFonts w:ascii="Calibri" w:cs="Calibri" w:eastAsia="Calibri" w:hAnsi="Calibri"/>
          <w:b/>
          <w:bCs/>
          <w:color w:val="E8600A"/>
          <w:sz w:val="32"/>
          <w:szCs w:val="32"/>
        </w:rPr>
        <w:t xml:space="preserve">2027 Housing Allowance Designation</w:t>
      </w:r>
    </w:p>
    <w:p>
      <w:pPr>
        <w:pStyle w:val="Heading2"/>
        <w:spacing w:after="160" w:before="280"/>
      </w:pPr>
      <w:r>
        <w:rPr>
          <w:rFonts w:ascii="Calibri" w:cs="Calibri" w:eastAsia="Calibri" w:hAnsi="Calibri"/>
          <w:b/>
          <w:bCs/>
          <w:color w:val="E8600A"/>
          <w:sz w:val="28"/>
          <w:szCs w:val="28"/>
        </w:rPr>
        <w:t xml:space="preserve">Preamble</w:t>
      </w:r>
    </w:p>
    <w:p>
      <w:pPr>
        <w:spacing w:after="120" w:line="300"/>
      </w:pPr>
      <w:r>
        <w:rPr>
          <w:rFonts w:ascii="Calibri" w:cs="Calibri" w:eastAsia="Calibri" w:hAnsi="Calibri"/>
          <w:sz w:val="22"/>
          <w:szCs w:val="22"/>
        </w:rPr>
        <w:t xml:space="preserve">WHEREAS, Section 107 of the Internal Revenue Code provides that, in the case of a minister of the gospel, gross income does not include the rental allowance paid to him as part of his compensation, to the extent used by him to rent or provide a home and to the extent such allowance does not exceed the fair rental value of the home, including furnishings and appurtenances such as a garage, plus the cost of utilities; and</w:t>
      </w:r>
    </w:p>
    <w:p>
      <w:pPr>
        <w:spacing w:after="120" w:line="300"/>
      </w:pPr>
      <w:r>
        <w:rPr>
          <w:rFonts w:ascii="Calibri" w:cs="Calibri" w:eastAsia="Calibri" w:hAnsi="Calibri"/>
          <w:sz w:val="22"/>
          <w:szCs w:val="22"/>
        </w:rPr>
        <w:t xml:space="preserve">WHEREAS, the Lead Pastor of First Baptist Church of Fenton, Pastor James C. Bell, is a duly ordained minister of the gospel within the meaning of Section 107 of the Internal Revenue Code and Treasury Regulation Section 1.107-1, having been ordained and credentialed as a minister and serving in that capacity as the Lead Pastor of this church; and</w:t>
      </w:r>
    </w:p>
    <w:p>
      <w:pPr>
        <w:spacing w:after="120" w:line="300"/>
      </w:pPr>
      <w:r>
        <w:rPr>
          <w:rFonts w:ascii="Calibri" w:cs="Calibri" w:eastAsia="Calibri" w:hAnsi="Calibri"/>
          <w:sz w:val="22"/>
          <w:szCs w:val="22"/>
        </w:rPr>
        <w:t xml:space="preserve">WHEREAS, Pastor James C. Bell owns his personal residence at 7465 Old US 23, Fenton, Michigan 48430, and incurs mortgage payments, property taxes, homeowner's insurance, utilities, furnishings, maintenance, repairs, and related housing expenses in the provision of a home for himself and his family; and</w:t>
      </w:r>
    </w:p>
    <w:p>
      <w:pPr>
        <w:spacing w:after="120" w:line="300"/>
      </w:pPr>
      <w:r>
        <w:rPr>
          <w:rFonts w:ascii="Calibri" w:cs="Calibri" w:eastAsia="Calibri" w:hAnsi="Calibri"/>
          <w:sz w:val="22"/>
          <w:szCs w:val="22"/>
        </w:rPr>
        <w:t xml:space="preserve">WHEREAS, the Board of Deacons has reviewed the anticipated housing expenses of the Lead Pastor for the 2027 calendar year, has reviewed documentation of the fair rental value of the Lead Pastor's home, and finds that a housing allowance designation in the amount set forth below is reasonable and supported by the applicable federal tax authorities; and</w:t>
      </w:r>
    </w:p>
    <w:p>
      <w:pPr>
        <w:spacing w:after="120" w:line="300"/>
      </w:pPr>
      <w:r>
        <w:rPr>
          <w:rFonts w:ascii="Calibri" w:cs="Calibri" w:eastAsia="Calibri" w:hAnsi="Calibri"/>
          <w:sz w:val="22"/>
          <w:szCs w:val="22"/>
        </w:rPr>
        <w:t xml:space="preserve">WHEREAS, Section 107 requires that a housing allowance be designated in advance of the compensation being paid, in writing, by the employer, and accordingly the Board of Deacons desires to make this designation effective for the full 2027 calendar year;</w:t>
      </w:r>
    </w:p>
    <w:p>
      <w:pPr>
        <w:spacing w:after="120" w:line="300"/>
      </w:pPr>
      <w:r>
        <w:rPr>
          <w:rFonts w:ascii="Calibri" w:cs="Calibri" w:eastAsia="Calibri" w:hAnsi="Calibri"/>
          <w:sz w:val="22"/>
          <w:szCs w:val="22"/>
        </w:rPr>
        <w:t xml:space="preserve">NOW, THEREFORE, BE IT RESOLVED, by the Board of Deacons of First Baptist Church of Fenton:</w:t>
      </w:r>
    </w:p>
    <w:p>
      <w:pPr>
        <w:pStyle w:val="Heading2"/>
        <w:spacing w:after="160" w:before="280"/>
      </w:pPr>
      <w:r>
        <w:rPr>
          <w:rFonts w:ascii="Calibri" w:cs="Calibri" w:eastAsia="Calibri" w:hAnsi="Calibri"/>
          <w:b/>
          <w:bCs/>
          <w:color w:val="E8600A"/>
          <w:sz w:val="28"/>
          <w:szCs w:val="28"/>
        </w:rPr>
        <w:t xml:space="preserve">Section 1 — Designation</w:t>
      </w:r>
    </w:p>
    <w:p>
      <w:pPr>
        <w:spacing w:after="120" w:line="300"/>
      </w:pPr>
      <w:r>
        <w:rPr>
          <w:rFonts w:ascii="Calibri" w:cs="Calibri" w:eastAsia="Calibri" w:hAnsi="Calibri"/>
          <w:sz w:val="22"/>
          <w:szCs w:val="22"/>
        </w:rPr>
        <w:t xml:space="preserve">Of the total compensation to be paid to Pastor James C. Bell during the calendar year beginning January 1, 2027, and ending December 31, 2027, the sum of Thirty-Eight Thousand Dollars ($38,000.00) is hereby designated as a Housing Allowance under Section 107 of the Internal Revenue Code. This amount is designated to cover Pastor Bell's anticipated housing expenses at his residence located at 7465 Old US 23, Fenton, Michigan 48430, a single-family home on approximately five acres, including but not limited to the following:</w:t>
      </w:r>
    </w:p>
    <w:p>
      <w:pPr>
        <w:pStyle w:val="ListParagraph"/>
        <w:numPr>
          <w:ilvl w:val="0"/>
          <w:numId w:val="3"/>
        </w:numPr>
        <w:spacing w:after="80" w:line="300"/>
      </w:pPr>
      <w:r>
        <w:rPr>
          <w:rFonts w:ascii="Calibri" w:cs="Calibri" w:eastAsia="Calibri" w:hAnsi="Calibri"/>
          <w:sz w:val="22"/>
          <w:szCs w:val="22"/>
        </w:rPr>
        <w:t xml:space="preserve">Mortgage principal payments</w:t>
      </w:r>
    </w:p>
    <w:p>
      <w:pPr>
        <w:pStyle w:val="ListParagraph"/>
        <w:numPr>
          <w:ilvl w:val="0"/>
          <w:numId w:val="3"/>
        </w:numPr>
        <w:spacing w:after="80" w:line="300"/>
      </w:pPr>
      <w:r>
        <w:rPr>
          <w:rFonts w:ascii="Calibri" w:cs="Calibri" w:eastAsia="Calibri" w:hAnsi="Calibri"/>
          <w:sz w:val="22"/>
          <w:szCs w:val="22"/>
        </w:rPr>
        <w:t xml:space="preserve">Mortgage interest payments</w:t>
      </w:r>
    </w:p>
    <w:p>
      <w:pPr>
        <w:pStyle w:val="ListParagraph"/>
        <w:numPr>
          <w:ilvl w:val="0"/>
          <w:numId w:val="3"/>
        </w:numPr>
        <w:spacing w:after="80" w:line="300"/>
      </w:pPr>
      <w:r>
        <w:rPr>
          <w:rFonts w:ascii="Calibri" w:cs="Calibri" w:eastAsia="Calibri" w:hAnsi="Calibri"/>
          <w:sz w:val="22"/>
          <w:szCs w:val="22"/>
        </w:rPr>
        <w:t xml:space="preserve">Real estate and property taxes</w:t>
      </w:r>
    </w:p>
    <w:p>
      <w:pPr>
        <w:pStyle w:val="ListParagraph"/>
        <w:numPr>
          <w:ilvl w:val="0"/>
          <w:numId w:val="3"/>
        </w:numPr>
        <w:spacing w:after="80" w:line="300"/>
      </w:pPr>
      <w:r>
        <w:rPr>
          <w:rFonts w:ascii="Calibri" w:cs="Calibri" w:eastAsia="Calibri" w:hAnsi="Calibri"/>
          <w:sz w:val="22"/>
          <w:szCs w:val="22"/>
        </w:rPr>
        <w:t xml:space="preserve">Homeowner's insurance premiums</w:t>
      </w:r>
    </w:p>
    <w:p>
      <w:pPr>
        <w:pStyle w:val="ListParagraph"/>
        <w:numPr>
          <w:ilvl w:val="0"/>
          <w:numId w:val="3"/>
        </w:numPr>
        <w:spacing w:after="80" w:line="300"/>
      </w:pPr>
      <w:r>
        <w:rPr>
          <w:rFonts w:ascii="Calibri" w:cs="Calibri" w:eastAsia="Calibri" w:hAnsi="Calibri"/>
          <w:sz w:val="22"/>
          <w:szCs w:val="22"/>
        </w:rPr>
        <w:t xml:space="preserve">Private mortgage insurance, if applicable</w:t>
      </w:r>
    </w:p>
    <w:p>
      <w:pPr>
        <w:pStyle w:val="ListParagraph"/>
        <w:numPr>
          <w:ilvl w:val="0"/>
          <w:numId w:val="3"/>
        </w:numPr>
        <w:spacing w:after="80" w:line="300"/>
      </w:pPr>
      <w:r>
        <w:rPr>
          <w:rFonts w:ascii="Calibri" w:cs="Calibri" w:eastAsia="Calibri" w:hAnsi="Calibri"/>
          <w:sz w:val="22"/>
          <w:szCs w:val="22"/>
        </w:rPr>
        <w:t xml:space="preserve">Utilities, including electricity, natural gas, water, sewer, garbage collection, internet, and basic telephone service</w:t>
      </w:r>
    </w:p>
    <w:p>
      <w:pPr>
        <w:pStyle w:val="ListParagraph"/>
        <w:numPr>
          <w:ilvl w:val="0"/>
          <w:numId w:val="3"/>
        </w:numPr>
        <w:spacing w:after="80" w:line="300"/>
      </w:pPr>
      <w:r>
        <w:rPr>
          <w:rFonts w:ascii="Calibri" w:cs="Calibri" w:eastAsia="Calibri" w:hAnsi="Calibri"/>
          <w:sz w:val="22"/>
          <w:szCs w:val="22"/>
        </w:rPr>
        <w:t xml:space="preserve">Furnishings and appliances purchased for the home</w:t>
      </w:r>
    </w:p>
    <w:p>
      <w:pPr>
        <w:pStyle w:val="ListParagraph"/>
        <w:numPr>
          <w:ilvl w:val="0"/>
          <w:numId w:val="3"/>
        </w:numPr>
        <w:spacing w:after="80" w:line="300"/>
      </w:pPr>
      <w:r>
        <w:rPr>
          <w:rFonts w:ascii="Calibri" w:cs="Calibri" w:eastAsia="Calibri" w:hAnsi="Calibri"/>
          <w:sz w:val="22"/>
          <w:szCs w:val="22"/>
        </w:rPr>
        <w:t xml:space="preserve">Home repairs and maintenance</w:t>
      </w:r>
    </w:p>
    <w:p>
      <w:pPr>
        <w:pStyle w:val="ListParagraph"/>
        <w:numPr>
          <w:ilvl w:val="0"/>
          <w:numId w:val="3"/>
        </w:numPr>
        <w:spacing w:after="80" w:line="300"/>
      </w:pPr>
      <w:r>
        <w:rPr>
          <w:rFonts w:ascii="Calibri" w:cs="Calibri" w:eastAsia="Calibri" w:hAnsi="Calibri"/>
          <w:sz w:val="22"/>
          <w:szCs w:val="22"/>
        </w:rPr>
        <w:t xml:space="preserve">Lawn care, landscaping, and pest control</w:t>
      </w:r>
    </w:p>
    <w:p>
      <w:pPr>
        <w:pStyle w:val="ListParagraph"/>
        <w:numPr>
          <w:ilvl w:val="0"/>
          <w:numId w:val="3"/>
        </w:numPr>
        <w:spacing w:after="80" w:line="300"/>
      </w:pPr>
      <w:r>
        <w:rPr>
          <w:rFonts w:ascii="Calibri" w:cs="Calibri" w:eastAsia="Calibri" w:hAnsi="Calibri"/>
          <w:sz w:val="22"/>
          <w:szCs w:val="22"/>
        </w:rPr>
        <w:t xml:space="preserve">Home security services</w:t>
      </w:r>
    </w:p>
    <w:p>
      <w:pPr>
        <w:pStyle w:val="ListParagraph"/>
        <w:numPr>
          <w:ilvl w:val="0"/>
          <w:numId w:val="3"/>
        </w:numPr>
        <w:spacing w:after="80" w:line="300"/>
      </w:pPr>
      <w:r>
        <w:rPr>
          <w:rFonts w:ascii="Calibri" w:cs="Calibri" w:eastAsia="Calibri" w:hAnsi="Calibri"/>
          <w:sz w:val="22"/>
          <w:szCs w:val="22"/>
        </w:rPr>
        <w:t xml:space="preserve">Structural improvements not considered capital improvements for tax purposes</w:t>
      </w:r>
    </w:p>
    <w:p>
      <w:pPr>
        <w:pStyle w:val="ListParagraph"/>
        <w:numPr>
          <w:ilvl w:val="0"/>
          <w:numId w:val="3"/>
        </w:numPr>
        <w:spacing w:after="80" w:line="300"/>
      </w:pPr>
      <w:r>
        <w:rPr>
          <w:rFonts w:ascii="Calibri" w:cs="Calibri" w:eastAsia="Calibri" w:hAnsi="Calibri"/>
          <w:sz w:val="22"/>
          <w:szCs w:val="22"/>
        </w:rPr>
        <w:t xml:space="preserve">Cleaning supplies and household expenses directly related to the maintenance of the home</w:t>
      </w:r>
    </w:p>
    <w:p>
      <w:pPr>
        <w:pStyle w:val="ListParagraph"/>
        <w:numPr>
          <w:ilvl w:val="0"/>
          <w:numId w:val="3"/>
        </w:numPr>
        <w:spacing w:after="80" w:line="300"/>
      </w:pPr>
      <w:r>
        <w:rPr>
          <w:rFonts w:ascii="Calibri" w:cs="Calibri" w:eastAsia="Calibri" w:hAnsi="Calibri"/>
          <w:sz w:val="22"/>
          <w:szCs w:val="22"/>
        </w:rPr>
        <w:t xml:space="preserve">Homeowners' association dues and fees, if applicable</w:t>
      </w:r>
    </w:p>
    <w:p>
      <w:pPr>
        <w:pStyle w:val="Heading2"/>
        <w:spacing w:after="160" w:before="280"/>
      </w:pPr>
      <w:r>
        <w:rPr>
          <w:rFonts w:ascii="Calibri" w:cs="Calibri" w:eastAsia="Calibri" w:hAnsi="Calibri"/>
          <w:b/>
          <w:bCs/>
          <w:color w:val="E8600A"/>
          <w:sz w:val="28"/>
          <w:szCs w:val="28"/>
        </w:rPr>
        <w:t xml:space="preserve">Section 2 — Pastor's Responsibility to Substantiate Use</w:t>
      </w:r>
    </w:p>
    <w:p>
      <w:pPr>
        <w:spacing w:after="120" w:line="300"/>
      </w:pPr>
      <w:r>
        <w:rPr>
          <w:rFonts w:ascii="Calibri" w:cs="Calibri" w:eastAsia="Calibri" w:hAnsi="Calibri"/>
          <w:sz w:val="22"/>
          <w:szCs w:val="22"/>
        </w:rPr>
        <w:t xml:space="preserve">The Board of Deacons understands that the amount of the Housing Allowance that may be excluded from the Lead Pastor's gross income is limited under Section 107 to the lowest of (a) the amount designated by the church, (b) the amount actually used by the minister to provide a home during the tax year, or (c) the fair rental value of the home, including furnishings and appurtenances such as a garage, plus the cost of utilities. It is the Lead Pastor's personal responsibility to track his actual housing expenditures for the year, to be prepared to substantiate those expenditures if questioned by the Internal Revenue Service, and to include in his taxable income any portion of the designated Housing Allowance that exceeds his actual housing expenditures or the fair rental value of his home.</w:t>
      </w:r>
    </w:p>
    <w:p>
      <w:pPr>
        <w:pStyle w:val="Heading2"/>
        <w:spacing w:after="160" w:before="280"/>
      </w:pPr>
      <w:r>
        <w:rPr>
          <w:rFonts w:ascii="Calibri" w:cs="Calibri" w:eastAsia="Calibri" w:hAnsi="Calibri"/>
          <w:b/>
          <w:bCs/>
          <w:color w:val="E8600A"/>
          <w:sz w:val="28"/>
          <w:szCs w:val="28"/>
        </w:rPr>
        <w:t xml:space="preserve">Section 3 — Basis for the Amount Designated</w:t>
      </w:r>
    </w:p>
    <w:p>
      <w:pPr>
        <w:spacing w:after="120" w:line="300"/>
      </w:pPr>
      <w:r>
        <w:rPr>
          <w:rFonts w:ascii="Calibri" w:cs="Calibri" w:eastAsia="Calibri" w:hAnsi="Calibri"/>
          <w:sz w:val="22"/>
          <w:szCs w:val="22"/>
        </w:rPr>
        <w:t xml:space="preserve">The amount designated in Section 1 is based upon information provided by Pastor Bell regarding his anticipated housing expenditures for 2027, supported by the following general categories of documented expense: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Category</w:t>
            </w:r>
          </w:p>
        </w:tc>
        <w:tc>
          <w:tcPr>
            <w:tcW w:type="dxa" w:w="36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Estimated 2027 Amount</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Mortgage principal and interest (at $1,400/month)</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$16,800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Real estate and property taxes</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$4,000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bCs/>
                <w:sz w:val="22"/>
                <w:szCs w:val="22"/>
              </w:rPr>
              <w:t xml:space="preserve">Homeowner's insurance (at $200/month)</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$2,400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Propane and winter heating</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$2,500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Electricity (including summer cooling at approximately $300/month)</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$2,200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Water (well) / septic maintenance / trash pickup</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$700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Internet service</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$960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Lawn equipment, fuel, blades, and maintenance (five acres)</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$700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Home repairs and general maintenance</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$3,000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Furnishings, appliances, and household goods</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$2,000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Cleaning supplies and general household expenses</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$800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Miscellaneous (filters, bulbs, small items, seasonal)</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$500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Subtotal of documented anticipated expenses</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$36,560</w:t>
            </w:r>
          </w:p>
        </w:tc>
      </w:tr>
      <w:tr>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Cushion for unexpected repairs or cost increases</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$1,440</w:t>
            </w:r>
          </w:p>
        </w:tc>
      </w:tr>
      <w:tr>
        <w:tc>
          <w:tcPr>
            <w:tcW w:type="dxa" w:w="57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Estimated total housing expenditures</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$38,000</w:t>
            </w:r>
          </w:p>
        </w:tc>
      </w:tr>
    </w:tbl>
    <w:p>
      <w:r>
        <w:t xml:space="preserve"/>
      </w:r>
    </w:p>
    <w:p>
      <w:pPr>
        <w:spacing w:after="120" w:line="300"/>
      </w:pPr>
      <w:r>
        <w:rPr>
          <w:rFonts w:ascii="Calibri" w:cs="Calibri" w:eastAsia="Calibri" w:hAnsi="Calibri"/>
          <w:sz w:val="22"/>
          <w:szCs w:val="22"/>
        </w:rPr>
        <w:t xml:space="preserve">Fair rental value of the home, furnished, plus utilities, has been estimated based on comparable rental properties in Fenton, Michigan (ZIP code 48430) on similar acreage. Comparable 3-4 bedroom single-family homes on two to ten acres in this area rent for approximately $2,800 to $3,500 per month unfurnished, with an additional ten to fifteen percent premium for furnished rentals. Applying a conservative $3,000 per month furnished rental estimate over twelve months yields $36,000 in annual rent, to which must be added approximately $6,000 in annual utilities, for a total estimated fair rental value of approximately $42,000. The amount designated herein ($38,000) is therefore below the fair rental value limitation under Section 107, such that the fair rental value limitation does not constrain this designation. The Board shall retain in its files a current rental market estimate for the Lead Pastor's property, updated annually, as supporting documentation.</w:t>
      </w:r>
    </w:p>
    <w:p>
      <w:pPr>
        <w:pStyle w:val="Heading2"/>
        <w:spacing w:after="160" w:before="280"/>
      </w:pPr>
      <w:r>
        <w:rPr>
          <w:rFonts w:ascii="Calibri" w:cs="Calibri" w:eastAsia="Calibri" w:hAnsi="Calibri"/>
          <w:b/>
          <w:bCs/>
          <w:color w:val="E8600A"/>
          <w:sz w:val="28"/>
          <w:szCs w:val="28"/>
        </w:rPr>
        <w:t xml:space="preserve">Section 4 — Treatment of the Remaining Compensation</w:t>
      </w:r>
    </w:p>
    <w:p>
      <w:pPr>
        <w:spacing w:after="120" w:line="300"/>
      </w:pPr>
      <w:r>
        <w:rPr>
          <w:rFonts w:ascii="Calibri" w:cs="Calibri" w:eastAsia="Calibri" w:hAnsi="Calibri"/>
          <w:sz w:val="22"/>
          <w:szCs w:val="22"/>
        </w:rPr>
        <w:t xml:space="preserve">The remainder of Pastor Bell's 2027 compensation, after deducting the Housing Allowance designated herein, shall be paid as regular W-2 wages and reported in Box 1 of his Form W-2. The Housing Allowance designated herein shall be reported in Box 14 of his Form W-2 as an informational item labeled 'Housing Allowance' or 'Parsonage Allowance' in accordance with standard clergy W-2 reporting practice.</w:t>
      </w:r>
    </w:p>
    <w:p>
      <w:pPr>
        <w:pStyle w:val="Heading2"/>
        <w:spacing w:after="160" w:before="280"/>
      </w:pPr>
      <w:r>
        <w:rPr>
          <w:rFonts w:ascii="Calibri" w:cs="Calibri" w:eastAsia="Calibri" w:hAnsi="Calibri"/>
          <w:b/>
          <w:bCs/>
          <w:color w:val="E8600A"/>
          <w:sz w:val="28"/>
          <w:szCs w:val="28"/>
        </w:rPr>
        <w:t xml:space="preserve">Section 5 — Self-Employment Tax</w:t>
      </w:r>
    </w:p>
    <w:p>
      <w:pPr>
        <w:spacing w:after="120" w:line="300"/>
      </w:pPr>
      <w:r>
        <w:rPr>
          <w:rFonts w:ascii="Calibri" w:cs="Calibri" w:eastAsia="Calibri" w:hAnsi="Calibri"/>
          <w:sz w:val="22"/>
          <w:szCs w:val="22"/>
        </w:rPr>
        <w:t xml:space="preserve">The Board of Deacons acknowledges that, while the Housing Allowance is excluded from the Lead Pastor's gross income for federal income tax purposes under Section 107, it remains subject to self-employment tax under Section 1402(a)(8) of the Internal Revenue Code. The Lead Pastor is responsible for reporting the Housing Allowance on Schedule SE of his personal income tax return and paying the self-employment tax thereon.</w:t>
      </w:r>
    </w:p>
    <w:p>
      <w:pPr>
        <w:pStyle w:val="Heading2"/>
        <w:spacing w:after="160" w:before="280"/>
      </w:pPr>
      <w:r>
        <w:rPr>
          <w:rFonts w:ascii="Calibri" w:cs="Calibri" w:eastAsia="Calibri" w:hAnsi="Calibri"/>
          <w:b/>
          <w:bCs/>
          <w:color w:val="E8600A"/>
          <w:sz w:val="28"/>
          <w:szCs w:val="28"/>
        </w:rPr>
        <w:t xml:space="preserve">Section 6 — Non-Modification</w:t>
      </w:r>
    </w:p>
    <w:p>
      <w:pPr>
        <w:spacing w:after="120" w:line="300"/>
      </w:pPr>
      <w:r>
        <w:rPr>
          <w:rFonts w:ascii="Calibri" w:cs="Calibri" w:eastAsia="Calibri" w:hAnsi="Calibri"/>
          <w:sz w:val="22"/>
          <w:szCs w:val="22"/>
        </w:rPr>
        <w:t xml:space="preserve">Once established for the 2027 calendar year, this Housing Allowance designation may not be modified retroactively. If the Board of Deacons and the Lead Pastor determine that the designated amount should be adjusted for future periods during 2027, such adjustment shall be effective only for compensation paid after the date of the adjustment and shall be documented by a new written resolution of the Board.</w:t>
      </w:r>
    </w:p>
    <w:p>
      <w:pPr>
        <w:pStyle w:val="Heading2"/>
        <w:spacing w:after="160" w:before="280"/>
      </w:pPr>
      <w:r>
        <w:rPr>
          <w:rFonts w:ascii="Calibri" w:cs="Calibri" w:eastAsia="Calibri" w:hAnsi="Calibri"/>
          <w:b/>
          <w:bCs/>
          <w:color w:val="E8600A"/>
          <w:sz w:val="28"/>
          <w:szCs w:val="28"/>
        </w:rPr>
        <w:t xml:space="preserve">Section 7 — Annual Renewal</w:t>
      </w:r>
    </w:p>
    <w:p>
      <w:pPr>
        <w:spacing w:after="120" w:line="300"/>
      </w:pPr>
      <w:r>
        <w:rPr>
          <w:rFonts w:ascii="Calibri" w:cs="Calibri" w:eastAsia="Calibri" w:hAnsi="Calibri"/>
          <w:sz w:val="22"/>
          <w:szCs w:val="22"/>
        </w:rPr>
        <w:t xml:space="preserve">It is the intent of the Board of Deacons that a Housing Allowance designation be adopted each year for the Lead Pastor. Prior to the beginning of each subsequent calendar year, the Board shall review the Lead Pastor's anticipated housing expenses, consider the fair rental value limitation, and adopt a new designation for that year. No adjustment to the Lead Pastor's total compensation is implied by this resolution; this resolution addresses only the allocation of that compensation between housing allowance and regular wages.</w:t>
      </w:r>
    </w:p>
    <w:p>
      <w:pPr>
        <w:pStyle w:val="Heading2"/>
        <w:spacing w:after="160" w:before="280"/>
      </w:pPr>
      <w:r>
        <w:rPr>
          <w:rFonts w:ascii="Calibri" w:cs="Calibri" w:eastAsia="Calibri" w:hAnsi="Calibri"/>
          <w:b/>
          <w:bCs/>
          <w:color w:val="E8600A"/>
          <w:sz w:val="28"/>
          <w:szCs w:val="28"/>
        </w:rPr>
        <w:t xml:space="preserve">Section 8 — Effective Date</w:t>
      </w:r>
    </w:p>
    <w:p>
      <w:pPr>
        <w:spacing w:after="120" w:line="300"/>
      </w:pPr>
      <w:r>
        <w:rPr>
          <w:rFonts w:ascii="Calibri" w:cs="Calibri" w:eastAsia="Calibri" w:hAnsi="Calibri"/>
          <w:sz w:val="22"/>
          <w:szCs w:val="22"/>
        </w:rPr>
        <w:t xml:space="preserve">This Housing Allowance designation is effective for the calendar year beginning January 1, 2027, and ending December 31, 2027.</w:t>
      </w:r>
    </w:p>
    <w:p>
      <w:pPr>
        <w:pStyle w:val="Heading2"/>
        <w:spacing w:after="160" w:before="280"/>
      </w:pPr>
      <w:r>
        <w:rPr>
          <w:rFonts w:ascii="Calibri" w:cs="Calibri" w:eastAsia="Calibri" w:hAnsi="Calibri"/>
          <w:b/>
          <w:bCs/>
          <w:color w:val="E8600A"/>
          <w:sz w:val="28"/>
          <w:szCs w:val="28"/>
        </w:rPr>
        <w:t xml:space="preserve">Adoption</w:t>
      </w:r>
    </w:p>
    <w:p>
      <w:pPr>
        <w:spacing w:after="120" w:line="300"/>
      </w:pPr>
      <w:r>
        <w:rPr>
          <w:rFonts w:ascii="Calibri" w:cs="Calibri" w:eastAsia="Calibri" w:hAnsi="Calibri"/>
          <w:sz w:val="22"/>
          <w:szCs w:val="22"/>
        </w:rPr>
        <w:t xml:space="preserve">Adopted this _______ day of ______________, 2026, by the Board of Deacons of First Baptist Church of Fenton.</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Chairman, Board of Deacons</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Secretary, Board of Deacons</w:t>
      </w:r>
    </w:p>
    <w:p>
      <w:r>
        <w:br w:type="page"/>
      </w:r>
    </w:p>
    <w:p>
      <w:pPr>
        <w:pStyle w:val="Heading1"/>
        <w:spacing w:after="200" w:before="360"/>
      </w:pPr>
      <w:r>
        <w:rPr>
          <w:rFonts w:ascii="Calibri" w:cs="Calibri" w:eastAsia="Calibri" w:hAnsi="Calibri"/>
          <w:b/>
          <w:bCs/>
          <w:color w:val="1A1A1A"/>
          <w:sz w:val="36"/>
          <w:szCs w:val="36"/>
        </w:rPr>
        <w:t xml:space="preserve">Resolution Three</w:t>
      </w:r>
    </w:p>
    <w:p>
      <w:pPr>
        <w:spacing w:after="400"/>
        <w:jc w:val="center"/>
      </w:pPr>
      <w:r>
        <w:rPr>
          <w:rFonts w:ascii="Calibri" w:cs="Calibri" w:eastAsia="Calibri" w:hAnsi="Calibri"/>
          <w:b/>
          <w:bCs/>
          <w:color w:val="E8600A"/>
          <w:sz w:val="32"/>
          <w:szCs w:val="32"/>
        </w:rPr>
        <w:t xml:space="preserve">Adoption of 403(b)(9) Church Retirement Plan with Employer Contribution</w:t>
      </w:r>
    </w:p>
    <w:p>
      <w:pPr>
        <w:pStyle w:val="Heading2"/>
        <w:spacing w:after="160" w:before="280"/>
      </w:pPr>
      <w:r>
        <w:rPr>
          <w:rFonts w:ascii="Calibri" w:cs="Calibri" w:eastAsia="Calibri" w:hAnsi="Calibri"/>
          <w:b/>
          <w:bCs/>
          <w:color w:val="E8600A"/>
          <w:sz w:val="28"/>
          <w:szCs w:val="28"/>
        </w:rPr>
        <w:t xml:space="preserve">Preamble</w:t>
      </w:r>
    </w:p>
    <w:p>
      <w:pPr>
        <w:spacing w:after="120" w:line="300"/>
      </w:pPr>
      <w:r>
        <w:rPr>
          <w:rFonts w:ascii="Calibri" w:cs="Calibri" w:eastAsia="Calibri" w:hAnsi="Calibri"/>
          <w:sz w:val="22"/>
          <w:szCs w:val="22"/>
        </w:rPr>
        <w:t xml:space="preserve">WHEREAS, First Baptist Church of Fenton desires to provide for the long-term retirement security of its Lead Pastor as a matter of faithful stewardship and in recognition of the sustained service the Lead Pastor provides to this congregation; and</w:t>
      </w:r>
    </w:p>
    <w:p>
      <w:pPr>
        <w:spacing w:after="120" w:line="300"/>
      </w:pPr>
      <w:r>
        <w:rPr>
          <w:rFonts w:ascii="Calibri" w:cs="Calibri" w:eastAsia="Calibri" w:hAnsi="Calibri"/>
          <w:sz w:val="22"/>
          <w:szCs w:val="22"/>
        </w:rPr>
        <w:t xml:space="preserve">WHEREAS, Section 403(b)(9) of the Internal Revenue Code provides for a retirement plan specifically designed for use by churches and qualified church-controlled organizations, which carries certain tax advantages unavailable under secular 401(k) arrangements, including the ability for ordained ministers to designate distributions in retirement as housing allowance under Section 107 of the Internal Revenue Code; and</w:t>
      </w:r>
    </w:p>
    <w:p>
      <w:pPr>
        <w:spacing w:after="120" w:line="300"/>
      </w:pPr>
      <w:r>
        <w:rPr>
          <w:rFonts w:ascii="Calibri" w:cs="Calibri" w:eastAsia="Calibri" w:hAnsi="Calibri"/>
          <w:sz w:val="22"/>
          <w:szCs w:val="22"/>
        </w:rPr>
        <w:t xml:space="preserve">WHEREAS, GuideStone Financial Resources of the Southern Baptist Convention offers a turnkey 403(b)(9) church retirement plan specifically designed for pastors and church staff, with administrative services, investment options selected for church-based participants, and compliance oversight that relieves the local church of the burden of independent plan administration; and</w:t>
      </w:r>
    </w:p>
    <w:p>
      <w:pPr>
        <w:spacing w:after="120" w:line="300"/>
      </w:pPr>
      <w:r>
        <w:rPr>
          <w:rFonts w:ascii="Calibri" w:cs="Calibri" w:eastAsia="Calibri" w:hAnsi="Calibri"/>
          <w:sz w:val="22"/>
          <w:szCs w:val="22"/>
        </w:rPr>
        <w:t xml:space="preserve">WHEREAS, the Board of Deacons has reviewed information regarding the GuideStone Church Retirement Plan and finds that adoption of this plan is consistent with the church's stewardship responsibilities and desires regarding pastoral care;</w:t>
      </w:r>
    </w:p>
    <w:p>
      <w:pPr>
        <w:spacing w:after="120" w:line="300"/>
      </w:pPr>
      <w:r>
        <w:rPr>
          <w:rFonts w:ascii="Calibri" w:cs="Calibri" w:eastAsia="Calibri" w:hAnsi="Calibri"/>
          <w:sz w:val="22"/>
          <w:szCs w:val="22"/>
        </w:rPr>
        <w:t xml:space="preserve">NOW, THEREFORE, BE IT RESOLVED, by the Board of Deacons of First Baptist Church of Fenton:</w:t>
      </w:r>
    </w:p>
    <w:p>
      <w:pPr>
        <w:pStyle w:val="Heading2"/>
        <w:spacing w:after="160" w:before="280"/>
      </w:pPr>
      <w:r>
        <w:rPr>
          <w:rFonts w:ascii="Calibri" w:cs="Calibri" w:eastAsia="Calibri" w:hAnsi="Calibri"/>
          <w:b/>
          <w:bCs/>
          <w:color w:val="E8600A"/>
          <w:sz w:val="28"/>
          <w:szCs w:val="28"/>
        </w:rPr>
        <w:t xml:space="preserve">Section 1 — Plan Adoption</w:t>
      </w:r>
    </w:p>
    <w:p>
      <w:pPr>
        <w:spacing w:after="120" w:line="300"/>
      </w:pPr>
      <w:r>
        <w:rPr>
          <w:rFonts w:ascii="Calibri" w:cs="Calibri" w:eastAsia="Calibri" w:hAnsi="Calibri"/>
          <w:sz w:val="22"/>
          <w:szCs w:val="22"/>
        </w:rPr>
        <w:t xml:space="preserve">First Baptist Church of Fenton hereby adopts the GuideStone Financial Resources Church Retirement Plan, a qualified church retirement plan under Section 403(b)(9) of the Internal Revenue Code, effective January 1, 2027. The Board of Deacons authorizes the Chairman of the Board to execute the necessary adoption documents with GuideStone Financial Resources on behalf of the church.</w:t>
      </w:r>
    </w:p>
    <w:p>
      <w:pPr>
        <w:spacing w:after="120" w:line="300"/>
      </w:pPr>
      <w:r>
        <w:rPr>
          <w:rFonts w:ascii="Calibri" w:cs="Calibri" w:eastAsia="Calibri" w:hAnsi="Calibri"/>
          <w:sz w:val="22"/>
          <w:szCs w:val="22"/>
        </w:rPr>
        <w:t xml:space="preserve">In the event that the Board of Deacons, after further review, determines that an alternative qualified Section 403(b)(9) plan provider (including but not limited to Envoy Financial, Mutual of America, or a similar recognized church plan administrator) would better serve the church's needs, the Chairman is authorized to execute adoption documents with such alternative provider in lieu of GuideStone, provided that the alternative plan meets all requirements of Section 403(b)(9) and provides substantially equivalent services.</w:t>
      </w:r>
    </w:p>
    <w:p>
      <w:pPr>
        <w:pStyle w:val="Heading2"/>
        <w:spacing w:after="160" w:before="280"/>
      </w:pPr>
      <w:r>
        <w:rPr>
          <w:rFonts w:ascii="Calibri" w:cs="Calibri" w:eastAsia="Calibri" w:hAnsi="Calibri"/>
          <w:b/>
          <w:bCs/>
          <w:color w:val="E8600A"/>
          <w:sz w:val="28"/>
          <w:szCs w:val="28"/>
        </w:rPr>
        <w:t xml:space="preserve">Section 2 — Eligible Participants</w:t>
      </w:r>
    </w:p>
    <w:p>
      <w:pPr>
        <w:spacing w:after="120" w:line="300"/>
      </w:pPr>
      <w:r>
        <w:rPr>
          <w:rFonts w:ascii="Calibri" w:cs="Calibri" w:eastAsia="Calibri" w:hAnsi="Calibri"/>
          <w:sz w:val="22"/>
          <w:szCs w:val="22"/>
        </w:rPr>
        <w:t xml:space="preserve">The Lead Pastor of First Baptist Church of Fenton shall be eligible to participate in the Plan as of January 1, 2027. The Board of Deacons may, by subsequent written resolution, extend eligibility to other pastoral staff, church employees, or qualified volunteer ministers as and when appropriate.</w:t>
      </w:r>
    </w:p>
    <w:p>
      <w:pPr>
        <w:pStyle w:val="Heading2"/>
        <w:spacing w:after="160" w:before="280"/>
      </w:pPr>
      <w:r>
        <w:rPr>
          <w:rFonts w:ascii="Calibri" w:cs="Calibri" w:eastAsia="Calibri" w:hAnsi="Calibri"/>
          <w:b/>
          <w:bCs/>
          <w:color w:val="E8600A"/>
          <w:sz w:val="28"/>
          <w:szCs w:val="28"/>
        </w:rPr>
        <w:t xml:space="preserve">Section 3 — Employer Contribution</w:t>
      </w:r>
    </w:p>
    <w:p>
      <w:pPr>
        <w:spacing w:after="120" w:line="300"/>
      </w:pPr>
      <w:r>
        <w:rPr>
          <w:rFonts w:ascii="Calibri" w:cs="Calibri" w:eastAsia="Calibri" w:hAnsi="Calibri"/>
          <w:sz w:val="22"/>
          <w:szCs w:val="22"/>
        </w:rPr>
        <w:t xml:space="preserve">For the 2027 calendar year, First Baptist Church of Fenton shall contribute to the Plan on behalf of Pastor James C. Bell an amount equal to Three Thousand Dollars ($3,000.00), to be paid in twelve equal monthly installments of Two Hundred Fifty Dollars ($250.00) each, or on such other regular schedule as may be administratively convenient. This employer contribution is funded from within the existing pastoral compensation budget and does not represent an increase in the total compensation package.</w:t>
      </w:r>
    </w:p>
    <w:p>
      <w:pPr>
        <w:pStyle w:val="Heading2"/>
        <w:spacing w:after="160" w:before="280"/>
      </w:pPr>
      <w:r>
        <w:rPr>
          <w:rFonts w:ascii="Calibri" w:cs="Calibri" w:eastAsia="Calibri" w:hAnsi="Calibri"/>
          <w:b/>
          <w:bCs/>
          <w:color w:val="E8600A"/>
          <w:sz w:val="28"/>
          <w:szCs w:val="28"/>
        </w:rPr>
        <w:t xml:space="preserve">Section 4 — Employee Elective Deferrals</w:t>
      </w:r>
    </w:p>
    <w:p>
      <w:pPr>
        <w:spacing w:after="120" w:line="300"/>
      </w:pPr>
      <w:r>
        <w:rPr>
          <w:rFonts w:ascii="Calibri" w:cs="Calibri" w:eastAsia="Calibri" w:hAnsi="Calibri"/>
          <w:sz w:val="22"/>
          <w:szCs w:val="22"/>
        </w:rPr>
        <w:t xml:space="preserve">The Lead Pastor may elect to make additional elective deferrals to the Plan through a salary reduction agreement, subject to the annual limits established under Section 402(g) of the Internal Revenue Code ($23,500 for 2026 and 2027, with catch-up contributions available for participants age 50 and older). Such elective deferrals, if any, shall be withheld from the Lead Pastor's regular wages before federal income tax and, for clergy, before self-employment tax, as permitted under Section 3121(b)(8) and related Internal Revenue Code sections governing church retirement plans.</w:t>
      </w:r>
    </w:p>
    <w:p>
      <w:pPr>
        <w:pStyle w:val="Heading2"/>
        <w:spacing w:after="160" w:before="280"/>
      </w:pPr>
      <w:r>
        <w:rPr>
          <w:rFonts w:ascii="Calibri" w:cs="Calibri" w:eastAsia="Calibri" w:hAnsi="Calibri"/>
          <w:b/>
          <w:bCs/>
          <w:color w:val="E8600A"/>
          <w:sz w:val="28"/>
          <w:szCs w:val="28"/>
        </w:rPr>
        <w:t xml:space="preserve">Section 5 — Designation of Housing Allowance in Retirement</w:t>
      </w:r>
    </w:p>
    <w:p>
      <w:pPr>
        <w:spacing w:after="120" w:line="300"/>
      </w:pPr>
      <w:r>
        <w:rPr>
          <w:rFonts w:ascii="Calibri" w:cs="Calibri" w:eastAsia="Calibri" w:hAnsi="Calibri"/>
          <w:sz w:val="22"/>
          <w:szCs w:val="22"/>
        </w:rPr>
        <w:t xml:space="preserve">The Board of Deacons acknowledges that, under Revenue Ruling 72-249 and subsequent authority, retirement distributions from a Section 403(b)(9) church plan made to an ordained minister may be designated in whole or in part as housing allowance, to the extent used for the minister's housing expenses in retirement and subject to the fair rental value limitation. This designation occurs through the plan administrator at the time of distribution and provides a significant retirement tax benefit unique to clergy.</w:t>
      </w:r>
    </w:p>
    <w:p>
      <w:pPr>
        <w:pStyle w:val="Heading2"/>
        <w:spacing w:after="160" w:before="280"/>
      </w:pPr>
      <w:r>
        <w:rPr>
          <w:rFonts w:ascii="Calibri" w:cs="Calibri" w:eastAsia="Calibri" w:hAnsi="Calibri"/>
          <w:b/>
          <w:bCs/>
          <w:color w:val="E8600A"/>
          <w:sz w:val="28"/>
          <w:szCs w:val="28"/>
        </w:rPr>
        <w:t xml:space="preserve">Section 6 — Vesting</w:t>
      </w:r>
    </w:p>
    <w:p>
      <w:pPr>
        <w:spacing w:after="120" w:line="300"/>
      </w:pPr>
      <w:r>
        <w:rPr>
          <w:rFonts w:ascii="Calibri" w:cs="Calibri" w:eastAsia="Calibri" w:hAnsi="Calibri"/>
          <w:sz w:val="22"/>
          <w:szCs w:val="22"/>
        </w:rPr>
        <w:t xml:space="preserve">Employer contributions to the Plan on behalf of the Lead Pastor shall be one hundred percent (100%) immediately vested upon contribution. Elective deferrals by the Lead Pastor shall likewise be one hundred percent vested at all times.</w:t>
      </w:r>
    </w:p>
    <w:p>
      <w:pPr>
        <w:pStyle w:val="Heading2"/>
        <w:spacing w:after="160" w:before="280"/>
      </w:pPr>
      <w:r>
        <w:rPr>
          <w:rFonts w:ascii="Calibri" w:cs="Calibri" w:eastAsia="Calibri" w:hAnsi="Calibri"/>
          <w:b/>
          <w:bCs/>
          <w:color w:val="E8600A"/>
          <w:sz w:val="28"/>
          <w:szCs w:val="28"/>
        </w:rPr>
        <w:t xml:space="preserve">Section 7 — Investment Direction</w:t>
      </w:r>
    </w:p>
    <w:p>
      <w:pPr>
        <w:spacing w:after="120" w:line="300"/>
      </w:pPr>
      <w:r>
        <w:rPr>
          <w:rFonts w:ascii="Calibri" w:cs="Calibri" w:eastAsia="Calibri" w:hAnsi="Calibri"/>
          <w:sz w:val="22"/>
          <w:szCs w:val="22"/>
        </w:rPr>
        <w:t xml:space="preserve">The Lead Pastor shall have full authority to direct the investment of his account among the investment options made available by the Plan Administrator. Neither First Baptist Church of Fenton nor the Board of Deacons shall be responsible for the investment performance of the Lead Pastor's account.</w:t>
      </w:r>
    </w:p>
    <w:p>
      <w:pPr>
        <w:pStyle w:val="Heading2"/>
        <w:spacing w:after="160" w:before="280"/>
      </w:pPr>
      <w:r>
        <w:rPr>
          <w:rFonts w:ascii="Calibri" w:cs="Calibri" w:eastAsia="Calibri" w:hAnsi="Calibri"/>
          <w:b/>
          <w:bCs/>
          <w:color w:val="E8600A"/>
          <w:sz w:val="28"/>
          <w:szCs w:val="28"/>
        </w:rPr>
        <w:t xml:space="preserve">Section 8 — Annual Review</w:t>
      </w:r>
    </w:p>
    <w:p>
      <w:pPr>
        <w:spacing w:after="120" w:line="300"/>
      </w:pPr>
      <w:r>
        <w:rPr>
          <w:rFonts w:ascii="Calibri" w:cs="Calibri" w:eastAsia="Calibri" w:hAnsi="Calibri"/>
          <w:sz w:val="22"/>
          <w:szCs w:val="22"/>
        </w:rPr>
        <w:t xml:space="preserve">The Board of Deacons shall review the employer contribution amount annually as part of the church's regular budget and compensation review process. The Board may, at its discretion, increase, decrease, or suspend the employer contribution in any future year, provided that any change is communicated in writing to the Lead Pastor before the year to which the change applies and documented in the board minutes. It is the Board's stated intent, absent unforeseen financial hardship to the church, to maintain or progressively increase the employer contribution over time as a tangible expression of long-term pastoral care.</w:t>
      </w:r>
    </w:p>
    <w:p>
      <w:pPr>
        <w:pStyle w:val="Heading2"/>
        <w:spacing w:after="160" w:before="280"/>
      </w:pPr>
      <w:r>
        <w:rPr>
          <w:rFonts w:ascii="Calibri" w:cs="Calibri" w:eastAsia="Calibri" w:hAnsi="Calibri"/>
          <w:b/>
          <w:bCs/>
          <w:color w:val="E8600A"/>
          <w:sz w:val="28"/>
          <w:szCs w:val="28"/>
        </w:rPr>
        <w:t xml:space="preserve">Section 9 — Plan Administration</w:t>
      </w:r>
    </w:p>
    <w:p>
      <w:pPr>
        <w:spacing w:after="120" w:line="300"/>
      </w:pPr>
      <w:r>
        <w:rPr>
          <w:rFonts w:ascii="Calibri" w:cs="Calibri" w:eastAsia="Calibri" w:hAnsi="Calibri"/>
          <w:sz w:val="22"/>
          <w:szCs w:val="22"/>
        </w:rPr>
        <w:t xml:space="preserve">The Plan Administrator of record for regulatory and operational purposes shall be the provider selected under Section 1. The Plan Administrator shall handle all recordkeeping, compliance testing, annual reporting to the Internal Revenue Service, and distribution processing. The church's sole administrative responsibility shall be to remit employer contributions and any employee elective deferrals on schedule to the Plan Administrator.</w:t>
      </w:r>
    </w:p>
    <w:p>
      <w:pPr>
        <w:pStyle w:val="Heading2"/>
        <w:spacing w:after="160" w:before="280"/>
      </w:pPr>
      <w:r>
        <w:rPr>
          <w:rFonts w:ascii="Calibri" w:cs="Calibri" w:eastAsia="Calibri" w:hAnsi="Calibri"/>
          <w:b/>
          <w:bCs/>
          <w:color w:val="E8600A"/>
          <w:sz w:val="28"/>
          <w:szCs w:val="28"/>
        </w:rPr>
        <w:t xml:space="preserve">Section 10 — Coordination with Other Compensation</w:t>
      </w:r>
    </w:p>
    <w:p>
      <w:pPr>
        <w:spacing w:after="120" w:line="300"/>
      </w:pPr>
      <w:r>
        <w:rPr>
          <w:rFonts w:ascii="Calibri" w:cs="Calibri" w:eastAsia="Calibri" w:hAnsi="Calibri"/>
          <w:sz w:val="22"/>
          <w:szCs w:val="22"/>
        </w:rPr>
        <w:t xml:space="preserve">Employer contributions under this Plan shall not be reported as wages on the Lead Pastor's Form W-2 and shall not be subject to federal income tax withholding, self-employment tax, or any other employment tax, as permitted under the Internal Revenue Code provisions governing church plans. This tax treatment is a principal purpose of adopting a Section 403(b)(9) plan specifically, as opposed to a secular Section 401(k) or individual retirement arrangement.</w:t>
      </w:r>
    </w:p>
    <w:p>
      <w:pPr>
        <w:pStyle w:val="Heading2"/>
        <w:spacing w:after="160" w:before="280"/>
      </w:pPr>
      <w:r>
        <w:rPr>
          <w:rFonts w:ascii="Calibri" w:cs="Calibri" w:eastAsia="Calibri" w:hAnsi="Calibri"/>
          <w:b/>
          <w:bCs/>
          <w:color w:val="E8600A"/>
          <w:sz w:val="28"/>
          <w:szCs w:val="28"/>
        </w:rPr>
        <w:t xml:space="preserve">Section 11 — Pastor's Portability</w:t>
      </w:r>
    </w:p>
    <w:p>
      <w:pPr>
        <w:spacing w:after="120" w:line="300"/>
      </w:pPr>
      <w:r>
        <w:rPr>
          <w:rFonts w:ascii="Calibri" w:cs="Calibri" w:eastAsia="Calibri" w:hAnsi="Calibri"/>
          <w:sz w:val="22"/>
          <w:szCs w:val="22"/>
        </w:rPr>
        <w:t xml:space="preserve">In the event the Lead Pastor terminates his employment with First Baptist Church of Fenton, his account balance in the Plan is fully portable. The Lead Pastor may leave the balance with the Plan Administrator, roll it over to another qualified retirement plan, or roll it over to a traditional or Roth individual retirement account, subject to the rules and tax consequences applicable to such rollovers. First Baptist Church of Fenton has no obligation to the Lead Pastor's retirement account after termination beyond forwarding any final contributions owed under the contribution schedule for service rendered prior to termination.</w:t>
      </w:r>
    </w:p>
    <w:p>
      <w:pPr>
        <w:pStyle w:val="Heading2"/>
        <w:spacing w:after="160" w:before="280"/>
      </w:pPr>
      <w:r>
        <w:rPr>
          <w:rFonts w:ascii="Calibri" w:cs="Calibri" w:eastAsia="Calibri" w:hAnsi="Calibri"/>
          <w:b/>
          <w:bCs/>
          <w:color w:val="E8600A"/>
          <w:sz w:val="28"/>
          <w:szCs w:val="28"/>
        </w:rPr>
        <w:t xml:space="preserve">Section 12 — Amendment and Termination</w:t>
      </w:r>
    </w:p>
    <w:p>
      <w:pPr>
        <w:spacing w:after="120" w:line="300"/>
      </w:pPr>
      <w:r>
        <w:rPr>
          <w:rFonts w:ascii="Calibri" w:cs="Calibri" w:eastAsia="Calibri" w:hAnsi="Calibri"/>
          <w:sz w:val="22"/>
          <w:szCs w:val="22"/>
        </w:rPr>
        <w:t xml:space="preserve">The Board of Deacons may amend or terminate the church's adoption of the Plan at any time, subject to the terms of the Plan document and applicable law. Termination shall not affect amounts already contributed and vested, which shall remain the property of the participant.</w:t>
      </w:r>
    </w:p>
    <w:p>
      <w:pPr>
        <w:pStyle w:val="Heading2"/>
        <w:spacing w:after="160" w:before="280"/>
      </w:pPr>
      <w:r>
        <w:rPr>
          <w:rFonts w:ascii="Calibri" w:cs="Calibri" w:eastAsia="Calibri" w:hAnsi="Calibri"/>
          <w:b/>
          <w:bCs/>
          <w:color w:val="E8600A"/>
          <w:sz w:val="28"/>
          <w:szCs w:val="28"/>
        </w:rPr>
        <w:t xml:space="preserve">Section 13 — Effective Date</w:t>
      </w:r>
    </w:p>
    <w:p>
      <w:pPr>
        <w:spacing w:after="120" w:line="300"/>
      </w:pPr>
      <w:r>
        <w:rPr>
          <w:rFonts w:ascii="Calibri" w:cs="Calibri" w:eastAsia="Calibri" w:hAnsi="Calibri"/>
          <w:sz w:val="22"/>
          <w:szCs w:val="22"/>
        </w:rPr>
        <w:t xml:space="preserve">This Resolution and the church's adoption of the Plan are effective January 1, 2027, contingent upon completion of the necessary plan adoption documents with the selected Plan Administrator prior to that date. The Chairman of the Board of Deacons is authorized and directed to take such further actions as are reasonably necessary to effectuate this Resolution.</w:t>
      </w:r>
    </w:p>
    <w:p>
      <w:pPr>
        <w:pStyle w:val="Heading2"/>
        <w:spacing w:after="160" w:before="280"/>
      </w:pPr>
      <w:r>
        <w:rPr>
          <w:rFonts w:ascii="Calibri" w:cs="Calibri" w:eastAsia="Calibri" w:hAnsi="Calibri"/>
          <w:b/>
          <w:bCs/>
          <w:color w:val="E8600A"/>
          <w:sz w:val="28"/>
          <w:szCs w:val="28"/>
        </w:rPr>
        <w:t xml:space="preserve">Adoption</w:t>
      </w:r>
    </w:p>
    <w:p>
      <w:pPr>
        <w:spacing w:after="120" w:line="300"/>
      </w:pPr>
      <w:r>
        <w:rPr>
          <w:rFonts w:ascii="Calibri" w:cs="Calibri" w:eastAsia="Calibri" w:hAnsi="Calibri"/>
          <w:sz w:val="22"/>
          <w:szCs w:val="22"/>
        </w:rPr>
        <w:t xml:space="preserve">Adopted this _______ day of ______________, 2026, by the Board of Deacons of First Baptist Church of Fenton.</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Chairman, Board of Deacons</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Secretary, Board of Deacons</w:t>
      </w:r>
    </w:p>
    <w:p>
      <w:r>
        <w:br w:type="page"/>
      </w:r>
    </w:p>
    <w:p>
      <w:pPr>
        <w:pStyle w:val="Heading1"/>
        <w:spacing w:after="200" w:before="360"/>
      </w:pPr>
      <w:r>
        <w:rPr>
          <w:rFonts w:ascii="Calibri" w:cs="Calibri" w:eastAsia="Calibri" w:hAnsi="Calibri"/>
          <w:b/>
          <w:bCs/>
          <w:color w:val="1A1A1A"/>
          <w:sz w:val="36"/>
          <w:szCs w:val="36"/>
        </w:rPr>
        <w:t xml:space="preserve">Resolution Four</w:t>
      </w:r>
    </w:p>
    <w:p>
      <w:pPr>
        <w:spacing w:after="400"/>
        <w:jc w:val="center"/>
      </w:pPr>
      <w:r>
        <w:rPr>
          <w:rFonts w:ascii="Calibri" w:cs="Calibri" w:eastAsia="Calibri" w:hAnsi="Calibri"/>
          <w:b/>
          <w:bCs/>
          <w:color w:val="E8600A"/>
          <w:sz w:val="32"/>
          <w:szCs w:val="32"/>
        </w:rPr>
        <w:t xml:space="preserve">Cell Phone Business-Use Designation and Reimbursement Policy</w:t>
      </w:r>
    </w:p>
    <w:p>
      <w:pPr>
        <w:pStyle w:val="Heading2"/>
        <w:spacing w:after="160" w:before="280"/>
      </w:pPr>
      <w:r>
        <w:rPr>
          <w:rFonts w:ascii="Calibri" w:cs="Calibri" w:eastAsia="Calibri" w:hAnsi="Calibri"/>
          <w:b/>
          <w:bCs/>
          <w:color w:val="E8600A"/>
          <w:sz w:val="28"/>
          <w:szCs w:val="28"/>
        </w:rPr>
        <w:t xml:space="preserve">Preamble</w:t>
      </w:r>
    </w:p>
    <w:p>
      <w:pPr>
        <w:spacing w:after="120" w:line="300"/>
      </w:pPr>
      <w:r>
        <w:rPr>
          <w:rFonts w:ascii="Calibri" w:cs="Calibri" w:eastAsia="Calibri" w:hAnsi="Calibri"/>
          <w:sz w:val="22"/>
          <w:szCs w:val="22"/>
        </w:rPr>
        <w:t xml:space="preserve">WHEREAS, the Lead Pastor of First Baptist Church of Fenton uses a cellular telephone extensively in the performance of his pastoral duties, including receiving and making pastoral care calls, responding to member emergencies during off-hours, coordinating with church staff and deacons, communicating with other pastors and ministry partners, and conducting church business while away from the church office; and</w:t>
      </w:r>
    </w:p>
    <w:p>
      <w:pPr>
        <w:spacing w:after="120" w:line="300"/>
      </w:pPr>
      <w:r>
        <w:rPr>
          <w:rFonts w:ascii="Calibri" w:cs="Calibri" w:eastAsia="Calibri" w:hAnsi="Calibri"/>
          <w:sz w:val="22"/>
          <w:szCs w:val="22"/>
        </w:rPr>
        <w:t xml:space="preserve">WHEREAS, Internal Revenue Service Notice 2011-72 provides that when an employer provides a cellular telephone or reimburses an employee for the business use of a personally-owned cellular telephone primarily for noncompensatory business reasons, the value of the phone service is excludable from the employee's income as a working condition fringe benefit, and substantiation of each specific call is not required; and</w:t>
      </w:r>
    </w:p>
    <w:p>
      <w:pPr>
        <w:spacing w:after="120" w:line="300"/>
      </w:pPr>
      <w:r>
        <w:rPr>
          <w:rFonts w:ascii="Calibri" w:cs="Calibri" w:eastAsia="Calibri" w:hAnsi="Calibri"/>
          <w:sz w:val="22"/>
          <w:szCs w:val="22"/>
        </w:rPr>
        <w:t xml:space="preserve">WHEREAS, the Board of Deacons finds that there are substantial noncompensatory business reasons for the Lead Pastor to have a cellular telephone available at all times, including the need to respond to pastoral emergencies, hospital calls, and member needs at any hour, and the need for the Lead Pastor to remain accessible to the congregation during travel for ministry purposes;</w:t>
      </w:r>
    </w:p>
    <w:p>
      <w:pPr>
        <w:spacing w:after="120" w:line="300"/>
      </w:pPr>
      <w:r>
        <w:rPr>
          <w:rFonts w:ascii="Calibri" w:cs="Calibri" w:eastAsia="Calibri" w:hAnsi="Calibri"/>
          <w:sz w:val="22"/>
          <w:szCs w:val="22"/>
        </w:rPr>
        <w:t xml:space="preserve">NOW, THEREFORE, BE IT RESOLVED, by the Board of Deacons of First Baptist Church of Fenton:</w:t>
      </w:r>
    </w:p>
    <w:p>
      <w:pPr>
        <w:pStyle w:val="Heading2"/>
        <w:spacing w:after="160" w:before="280"/>
      </w:pPr>
      <w:r>
        <w:rPr>
          <w:rFonts w:ascii="Calibri" w:cs="Calibri" w:eastAsia="Calibri" w:hAnsi="Calibri"/>
          <w:b/>
          <w:bCs/>
          <w:color w:val="E8600A"/>
          <w:sz w:val="28"/>
          <w:szCs w:val="28"/>
        </w:rPr>
        <w:t xml:space="preserve">Section 1 — Business-Use Designation</w:t>
      </w:r>
    </w:p>
    <w:p>
      <w:pPr>
        <w:spacing w:after="120" w:line="300"/>
      </w:pPr>
      <w:r>
        <w:rPr>
          <w:rFonts w:ascii="Calibri" w:cs="Calibri" w:eastAsia="Calibri" w:hAnsi="Calibri"/>
          <w:sz w:val="22"/>
          <w:szCs w:val="22"/>
        </w:rPr>
        <w:t xml:space="preserve">The cellular telephone used by the Lead Pastor of First Baptist Church of Fenton is hereby formally designated as primarily for business use. This designation is based on the following documented business reasons, any one of which the Board finds sufficient to establish noncompensatory business purpose, and all of which are present:</w:t>
      </w:r>
    </w:p>
    <w:p>
      <w:pPr>
        <w:pStyle w:val="ListParagraph"/>
        <w:numPr>
          <w:ilvl w:val="0"/>
          <w:numId w:val="3"/>
        </w:numPr>
        <w:spacing w:after="80" w:line="300"/>
      </w:pPr>
      <w:r>
        <w:rPr>
          <w:rFonts w:ascii="Calibri" w:cs="Calibri" w:eastAsia="Calibri" w:hAnsi="Calibri"/>
          <w:sz w:val="22"/>
          <w:szCs w:val="22"/>
        </w:rPr>
        <w:t xml:space="preserve">The Lead Pastor must be available on a twenty-four-hour basis to respond to pastoral care emergencies, hospital calls, deaths in the congregation, and other urgent pastoral matters that cannot be scheduled in advance.</w:t>
      </w:r>
    </w:p>
    <w:p>
      <w:pPr>
        <w:pStyle w:val="ListParagraph"/>
        <w:numPr>
          <w:ilvl w:val="0"/>
          <w:numId w:val="3"/>
        </w:numPr>
        <w:spacing w:after="80" w:line="300"/>
      </w:pPr>
      <w:r>
        <w:rPr>
          <w:rFonts w:ascii="Calibri" w:cs="Calibri" w:eastAsia="Calibri" w:hAnsi="Calibri"/>
          <w:sz w:val="22"/>
          <w:szCs w:val="22"/>
        </w:rPr>
        <w:t xml:space="preserve">The Lead Pastor must remain in communication with church staff, deacons, and ministry partners during travel, conferences, mission trips, vacation (when not on intentional sabbath), and other periods when he is away from the church office.</w:t>
      </w:r>
    </w:p>
    <w:p>
      <w:pPr>
        <w:pStyle w:val="ListParagraph"/>
        <w:numPr>
          <w:ilvl w:val="0"/>
          <w:numId w:val="3"/>
        </w:numPr>
        <w:spacing w:after="80" w:line="300"/>
      </w:pPr>
      <w:r>
        <w:rPr>
          <w:rFonts w:ascii="Calibri" w:cs="Calibri" w:eastAsia="Calibri" w:hAnsi="Calibri"/>
          <w:sz w:val="22"/>
          <w:szCs w:val="22"/>
        </w:rPr>
        <w:t xml:space="preserve">The Lead Pastor conducts ongoing telephonic counseling, discipleship conversations, and pastoral care calls with members of the congregation, which require a dedicated line of communication that is consistently available.</w:t>
      </w:r>
    </w:p>
    <w:p>
      <w:pPr>
        <w:pStyle w:val="ListParagraph"/>
        <w:numPr>
          <w:ilvl w:val="0"/>
          <w:numId w:val="3"/>
        </w:numPr>
        <w:spacing w:after="80" w:line="300"/>
      </w:pPr>
      <w:r>
        <w:rPr>
          <w:rFonts w:ascii="Calibri" w:cs="Calibri" w:eastAsia="Calibri" w:hAnsi="Calibri"/>
          <w:sz w:val="22"/>
          <w:szCs w:val="22"/>
        </w:rPr>
        <w:t xml:space="preserve">The Lead Pastor coordinates with outside ministry organizations, including the Pastors Connection Network, denominational partners, international ministry partners, and publishing partners, in the course of representing First Baptist Church of Fenton in the broader ministry world.</w:t>
      </w:r>
    </w:p>
    <w:p>
      <w:pPr>
        <w:pStyle w:val="ListParagraph"/>
        <w:numPr>
          <w:ilvl w:val="0"/>
          <w:numId w:val="3"/>
        </w:numPr>
        <w:spacing w:after="80" w:line="300"/>
      </w:pPr>
      <w:r>
        <w:rPr>
          <w:rFonts w:ascii="Calibri" w:cs="Calibri" w:eastAsia="Calibri" w:hAnsi="Calibri"/>
          <w:sz w:val="22"/>
          <w:szCs w:val="22"/>
        </w:rPr>
        <w:t xml:space="preserve">The cellular telephone is the principal means by which church members, visitors, and outside parties initiate contact with the Lead Pastor outside of church office hours, and the continuous availability of this line of communication serves the pastoral ministry of the church.</w:t>
      </w:r>
    </w:p>
    <w:p>
      <w:pPr>
        <w:pStyle w:val="Heading2"/>
        <w:spacing w:after="160" w:before="280"/>
      </w:pPr>
      <w:r>
        <w:rPr>
          <w:rFonts w:ascii="Calibri" w:cs="Calibri" w:eastAsia="Calibri" w:hAnsi="Calibri"/>
          <w:b/>
          <w:bCs/>
          <w:color w:val="E8600A"/>
          <w:sz w:val="28"/>
          <w:szCs w:val="28"/>
        </w:rPr>
        <w:t xml:space="preserve">Section 2 — Reimbursement of Monthly Service</w:t>
      </w:r>
    </w:p>
    <w:p>
      <w:pPr>
        <w:spacing w:after="120" w:line="300"/>
      </w:pPr>
      <w:r>
        <w:rPr>
          <w:rFonts w:ascii="Calibri" w:cs="Calibri" w:eastAsia="Calibri" w:hAnsi="Calibri"/>
          <w:sz w:val="22"/>
          <w:szCs w:val="22"/>
        </w:rPr>
        <w:t xml:space="preserve">First Baptist Church of Fenton shall reimburse the Lead Pastor the full monthly cost of the cellular telephone service associated with the phone designated in Section 1, up to a maximum of One Hundred Dollars ($100.00) per month, for a maximum annual reimbursement of One Thousand Two Hundred Dollars ($1,200.00). Reimbursement shall be processed through the same regular expense reimbursement procedure established under Resolution One (Accountable Reimbursement Plan Policy).</w:t>
      </w:r>
    </w:p>
    <w:p>
      <w:pPr>
        <w:pStyle w:val="Heading2"/>
        <w:spacing w:after="160" w:before="280"/>
      </w:pPr>
      <w:r>
        <w:rPr>
          <w:rFonts w:ascii="Calibri" w:cs="Calibri" w:eastAsia="Calibri" w:hAnsi="Calibri"/>
          <w:b/>
          <w:bCs/>
          <w:color w:val="E8600A"/>
          <w:sz w:val="28"/>
          <w:szCs w:val="28"/>
        </w:rPr>
        <w:t xml:space="preserve">Section 3 — Tax Treatment</w:t>
      </w:r>
    </w:p>
    <w:p>
      <w:pPr>
        <w:spacing w:after="120" w:line="300"/>
      </w:pPr>
      <w:r>
        <w:rPr>
          <w:rFonts w:ascii="Calibri" w:cs="Calibri" w:eastAsia="Calibri" w:hAnsi="Calibri"/>
          <w:sz w:val="22"/>
          <w:szCs w:val="22"/>
        </w:rPr>
        <w:t xml:space="preserve">In accordance with Internal Revenue Service Notice 2011-72 and related guidance, reimbursements under this policy are excluded from the Lead Pastor's gross income as a working condition fringe benefit and are not subject to federal income tax withholding, Social Security tax, Medicare tax, self-employment tax, or reporting on the Lead Pastor's Form W-2. Substantiation of each individual call is not required, so long as the phone remains designated primarily for business use as established in Section 1.</w:t>
      </w:r>
    </w:p>
    <w:p>
      <w:pPr>
        <w:pStyle w:val="Heading2"/>
        <w:spacing w:after="160" w:before="280"/>
      </w:pPr>
      <w:r>
        <w:rPr>
          <w:rFonts w:ascii="Calibri" w:cs="Calibri" w:eastAsia="Calibri" w:hAnsi="Calibri"/>
          <w:b/>
          <w:bCs/>
          <w:color w:val="E8600A"/>
          <w:sz w:val="28"/>
          <w:szCs w:val="28"/>
        </w:rPr>
        <w:t xml:space="preserve">Section 4 — Incidental Personal Use</w:t>
      </w:r>
    </w:p>
    <w:p>
      <w:pPr>
        <w:spacing w:after="120" w:line="300"/>
      </w:pPr>
      <w:r>
        <w:rPr>
          <w:rFonts w:ascii="Calibri" w:cs="Calibri" w:eastAsia="Calibri" w:hAnsi="Calibri"/>
          <w:sz w:val="22"/>
          <w:szCs w:val="22"/>
        </w:rPr>
        <w:t xml:space="preserve">The Board of Deacons acknowledges and specifically authorizes that the cellular telephone designated for business use may be used for incidental personal purposes by the Lead Pastor, consistent with the treatment of cellular telephones under Notice 2011-72. Such incidental personal use does not affect the business-use designation, the reimbursement treatment, or the exclusion from income, provided that the primary use of the phone remains for business as established in Section 1.</w:t>
      </w:r>
    </w:p>
    <w:p>
      <w:pPr>
        <w:pStyle w:val="Heading2"/>
        <w:spacing w:after="160" w:before="280"/>
      </w:pPr>
      <w:r>
        <w:rPr>
          <w:rFonts w:ascii="Calibri" w:cs="Calibri" w:eastAsia="Calibri" w:hAnsi="Calibri"/>
          <w:b/>
          <w:bCs/>
          <w:color w:val="E8600A"/>
          <w:sz w:val="28"/>
          <w:szCs w:val="28"/>
        </w:rPr>
        <w:t xml:space="preserve">Section 5 — Equipment Purchase</w:t>
      </w:r>
    </w:p>
    <w:p>
      <w:pPr>
        <w:spacing w:after="120" w:line="300"/>
      </w:pPr>
      <w:r>
        <w:rPr>
          <w:rFonts w:ascii="Calibri" w:cs="Calibri" w:eastAsia="Calibri" w:hAnsi="Calibri"/>
          <w:sz w:val="22"/>
          <w:szCs w:val="22"/>
        </w:rPr>
        <w:t xml:space="preserve">The cellular telephone device itself is owned by the Lead Pastor. First Baptist Church of Fenton is not obligated to purchase, upgrade, or replace the device. In the event the Board wishes in a future year to provide a church-owned cellular telephone to the Lead Pastor, such a policy change shall be documented by separate resolution and shall follow the rules applicable to employer-provided cellular telephones under Notice 2011-72 and related guidance.</w:t>
      </w:r>
    </w:p>
    <w:p>
      <w:pPr>
        <w:pStyle w:val="Heading2"/>
        <w:spacing w:after="160" w:before="280"/>
      </w:pPr>
      <w:r>
        <w:rPr>
          <w:rFonts w:ascii="Calibri" w:cs="Calibri" w:eastAsia="Calibri" w:hAnsi="Calibri"/>
          <w:b/>
          <w:bCs/>
          <w:color w:val="E8600A"/>
          <w:sz w:val="28"/>
          <w:szCs w:val="28"/>
        </w:rPr>
        <w:t xml:space="preserve">Section 6 — Annual Renewal and Review</w:t>
      </w:r>
    </w:p>
    <w:p>
      <w:pPr>
        <w:spacing w:after="120" w:line="300"/>
      </w:pPr>
      <w:r>
        <w:rPr>
          <w:rFonts w:ascii="Calibri" w:cs="Calibri" w:eastAsia="Calibri" w:hAnsi="Calibri"/>
          <w:sz w:val="22"/>
          <w:szCs w:val="22"/>
        </w:rPr>
        <w:t xml:space="preserve">This policy shall remain in effect until amended, terminated, or superseded by subsequent action of the Board of Deacons. The Board shall review the reimbursement amount as part of the annual budget process and may adjust the monthly maximum in future years as cellular service costs and ministry usage patterns evolve.</w:t>
      </w:r>
    </w:p>
    <w:p>
      <w:pPr>
        <w:pStyle w:val="Heading2"/>
        <w:spacing w:after="160" w:before="280"/>
      </w:pPr>
      <w:r>
        <w:rPr>
          <w:rFonts w:ascii="Calibri" w:cs="Calibri" w:eastAsia="Calibri" w:hAnsi="Calibri"/>
          <w:b/>
          <w:bCs/>
          <w:color w:val="E8600A"/>
          <w:sz w:val="28"/>
          <w:szCs w:val="28"/>
        </w:rPr>
        <w:t xml:space="preserve">Section 7 — Effective Date</w:t>
      </w:r>
    </w:p>
    <w:p>
      <w:pPr>
        <w:spacing w:after="120" w:line="300"/>
      </w:pPr>
      <w:r>
        <w:rPr>
          <w:rFonts w:ascii="Calibri" w:cs="Calibri" w:eastAsia="Calibri" w:hAnsi="Calibri"/>
          <w:sz w:val="22"/>
          <w:szCs w:val="22"/>
        </w:rPr>
        <w:t xml:space="preserve">This Resolution is effective January 1, 2027.</w:t>
      </w:r>
    </w:p>
    <w:p>
      <w:pPr>
        <w:pStyle w:val="Heading2"/>
        <w:spacing w:after="160" w:before="280"/>
      </w:pPr>
      <w:r>
        <w:rPr>
          <w:rFonts w:ascii="Calibri" w:cs="Calibri" w:eastAsia="Calibri" w:hAnsi="Calibri"/>
          <w:b/>
          <w:bCs/>
          <w:color w:val="E8600A"/>
          <w:sz w:val="28"/>
          <w:szCs w:val="28"/>
        </w:rPr>
        <w:t xml:space="preserve">Adoption</w:t>
      </w:r>
    </w:p>
    <w:p>
      <w:pPr>
        <w:spacing w:after="120" w:line="300"/>
      </w:pPr>
      <w:r>
        <w:rPr>
          <w:rFonts w:ascii="Calibri" w:cs="Calibri" w:eastAsia="Calibri" w:hAnsi="Calibri"/>
          <w:sz w:val="22"/>
          <w:szCs w:val="22"/>
        </w:rPr>
        <w:t xml:space="preserve">Adopted this _______ day of ______________, 2026, by the Board of Deacons of First Baptist Church of Fenton.</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Chairman, Board of Deacons</w:t>
      </w:r>
    </w:p>
    <w:p>
      <w:r>
        <w:t xml:space="preserve"/>
      </w:r>
    </w:p>
    <w:p>
      <w:pPr>
        <w:spacing w:after="120" w:line="300"/>
      </w:pPr>
      <w:r>
        <w:rPr>
          <w:rFonts w:ascii="Calibri" w:cs="Calibri" w:eastAsia="Calibri" w:hAnsi="Calibri"/>
          <w:sz w:val="22"/>
          <w:szCs w:val="22"/>
        </w:rPr>
        <w:t xml:space="preserve">_______________________________________</w:t>
      </w:r>
    </w:p>
    <w:p>
      <w:pPr>
        <w:spacing w:after="120" w:line="300"/>
      </w:pPr>
      <w:r>
        <w:rPr>
          <w:rFonts w:ascii="Calibri" w:cs="Calibri" w:eastAsia="Calibri" w:hAnsi="Calibri"/>
          <w:sz w:val="22"/>
          <w:szCs w:val="22"/>
        </w:rPr>
        <w:t xml:space="preserve">Secretary, Board of Deacons</w:t>
      </w:r>
    </w:p>
    <w:p>
      <w:r>
        <w:br w:type="page"/>
      </w:r>
    </w:p>
    <w:p>
      <w:pPr>
        <w:pStyle w:val="Heading1"/>
        <w:spacing w:after="200" w:before="360"/>
      </w:pPr>
      <w:r>
        <w:rPr>
          <w:rFonts w:ascii="Calibri" w:cs="Calibri" w:eastAsia="Calibri" w:hAnsi="Calibri"/>
          <w:b/>
          <w:bCs/>
          <w:color w:val="1A1A1A"/>
          <w:sz w:val="36"/>
          <w:szCs w:val="36"/>
        </w:rPr>
        <w:t xml:space="preserve">Appendix A — Financial Impact Summary</w:t>
      </w:r>
    </w:p>
    <w:p>
      <w:pPr>
        <w:spacing w:after="120" w:line="300"/>
      </w:pPr>
      <w:r>
        <w:rPr>
          <w:rFonts w:ascii="Calibri" w:cs="Calibri" w:eastAsia="Calibri" w:hAnsi="Calibri"/>
          <w:sz w:val="22"/>
          <w:szCs w:val="22"/>
        </w:rPr>
        <w:t xml:space="preserve">The following table illustrates the financial impact of the restructure described in Resolutions One through Four, comparing the current 2025 compensation structure to the recommended 2027 restructure. Total annual compensation to the Lead Pastor is unchanged at $80,000. Only the allocation among tax categories changes.</w:t>
      </w:r>
    </w:p>
    <w:p>
      <w:r>
        <w:t xml:space="preserve"/>
      </w:r>
    </w:p>
    <w:p>
      <w:pPr>
        <w:pStyle w:val="Heading2"/>
        <w:spacing w:after="160" w:before="280"/>
      </w:pPr>
      <w:r>
        <w:rPr>
          <w:rFonts w:ascii="Calibri" w:cs="Calibri" w:eastAsia="Calibri" w:hAnsi="Calibri"/>
          <w:b/>
          <w:bCs/>
          <w:color w:val="E8600A"/>
          <w:sz w:val="28"/>
          <w:szCs w:val="28"/>
        </w:rPr>
        <w:t xml:space="preserve">Compensation Allocation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Compensation Component</w:t>
            </w:r>
          </w:p>
        </w:tc>
        <w:tc>
          <w:tcPr>
            <w:tcW w:type="dxa" w:w="192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2025 Current</w:t>
            </w:r>
          </w:p>
        </w:tc>
        <w:tc>
          <w:tcPr>
            <w:tcW w:type="dxa" w:w="192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2027 Recommended</w:t>
            </w:r>
          </w:p>
        </w:tc>
        <w:tc>
          <w:tcPr>
            <w:tcW w:type="dxa" w:w="192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Change</w:t>
            </w:r>
          </w:p>
        </w:tc>
      </w:tr>
      <w:tr>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W-2 Wages (Box 1)</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$50,000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$34,500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$15,500</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Housing Allowance (Section 107)</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$30,000</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$38,000</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$8,000</w:t>
            </w:r>
          </w:p>
        </w:tc>
      </w:tr>
      <w:tr>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403(b)(9) Employer Contribution</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$3,000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$3,000</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Accountable Reimbursement Plan</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$4,500</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$4,500</w:t>
            </w:r>
          </w:p>
        </w:tc>
      </w:tr>
      <w:tr>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bCs/>
                <w:sz w:val="22"/>
                <w:szCs w:val="22"/>
              </w:rPr>
              <w:t xml:space="preserve">TOTAL CHURCH COST</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$80,000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$80,000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w:t>
            </w:r>
          </w:p>
        </w:tc>
      </w:tr>
    </w:tbl>
    <w:p>
      <w:r>
        <w:t xml:space="preserve"/>
      </w:r>
    </w:p>
    <w:p>
      <w:pPr>
        <w:spacing w:after="120" w:line="300"/>
      </w:pPr>
      <w:r>
        <w:rPr>
          <w:rFonts w:ascii="Calibri" w:cs="Calibri" w:eastAsia="Calibri" w:hAnsi="Calibri"/>
          <w:sz w:val="22"/>
          <w:szCs w:val="22"/>
        </w:rPr>
        <w:t xml:space="preserve">Note regarding the accountable reimbursement plan line: the $4,500 figure represents existing ministry expenses that are already being incurred but are currently either absorbed personally by the Lead Pastor (reducing his household take-home without tax benefit) or paid informally from various church budget lines. The restructure formalizes these expenditures as a dedicated line, moving them from an uncategorized informal pattern to a deliberate, documented, tax-advantaged reimbursement structure.</w:t>
      </w:r>
    </w:p>
    <w:p>
      <w:pPr>
        <w:pStyle w:val="Heading2"/>
        <w:spacing w:after="160" w:before="280"/>
      </w:pPr>
      <w:r>
        <w:rPr>
          <w:rFonts w:ascii="Calibri" w:cs="Calibri" w:eastAsia="Calibri" w:hAnsi="Calibri"/>
          <w:b/>
          <w:bCs/>
          <w:color w:val="E8600A"/>
          <w:sz w:val="28"/>
          <w:szCs w:val="28"/>
        </w:rPr>
        <w:t xml:space="preserve">Household Tax Impact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Tax Category</w:t>
            </w:r>
          </w:p>
        </w:tc>
        <w:tc>
          <w:tcPr>
            <w:tcW w:type="dxa" w:w="192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2025 Estimated</w:t>
            </w:r>
          </w:p>
        </w:tc>
        <w:tc>
          <w:tcPr>
            <w:tcW w:type="dxa" w:w="192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2027 Projected</w:t>
            </w:r>
          </w:p>
        </w:tc>
        <w:tc>
          <w:tcPr>
            <w:tcW w:type="dxa" w:w="192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Annual Savings</w:t>
            </w:r>
          </w:p>
        </w:tc>
      </w:tr>
      <w:tr>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Federal Income Tax</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$1,255</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$1,255</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Self-Employment Tax (15.3%)</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$11,030</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$9,607</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$1,423</w:t>
            </w:r>
          </w:p>
        </w:tc>
      </w:tr>
      <w:tr>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Michigan State Income Tax</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$142</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$0</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$142</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Estimated Child Tax Credit Benefit</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$8,380 (refundable portion)</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$8,500 (refundable portion)</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$120</w:t>
            </w:r>
          </w:p>
        </w:tc>
      </w:tr>
      <w:tr>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bCs/>
                <w:sz w:val="22"/>
                <w:szCs w:val="22"/>
              </w:rPr>
              <w:t xml:space="preserve">NET HOUSEHOLD TAX IMPACT</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w:t>
            </w:r>
          </w:p>
        </w:tc>
        <w:tc>
          <w:tcPr>
            <w:tcW w:type="dxa" w:w="192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$2,940 annual savings</w:t>
            </w:r>
          </w:p>
        </w:tc>
      </w:tr>
    </w:tbl>
    <w:p>
      <w:r>
        <w:t xml:space="preserve"/>
      </w:r>
    </w:p>
    <w:p>
      <w:pPr>
        <w:spacing w:after="120" w:line="300"/>
      </w:pPr>
      <w:r>
        <w:rPr>
          <w:rFonts w:ascii="Calibri" w:cs="Calibri" w:eastAsia="Calibri" w:hAnsi="Calibri"/>
          <w:sz w:val="22"/>
          <w:szCs w:val="22"/>
        </w:rPr>
        <w:t xml:space="preserve">These projections are based on currently-known tax brackets, credit phase-outs, and family composition (Married Filing Jointly, five qualifying children under age 17). Actual results will vary with changes to the Internal Revenue Code, state tax law, and family circumstances. The projections do not include the compound benefit of retirement contributions beginning to build tax-deferred wealth in the 403(b)(9) account, which at a 7% average annual return compounds to approximately $44,000 over ten years of $3,000 annual contributions, plus any future contribution increases or employee elective deferrals the Lead Pastor chooses to make.</w:t>
      </w:r>
    </w:p>
    <w:p>
      <w:pPr>
        <w:pStyle w:val="Heading2"/>
        <w:spacing w:after="160" w:before="280"/>
      </w:pPr>
      <w:r>
        <w:rPr>
          <w:rFonts w:ascii="Calibri" w:cs="Calibri" w:eastAsia="Calibri" w:hAnsi="Calibri"/>
          <w:b/>
          <w:bCs/>
          <w:color w:val="E8600A"/>
          <w:sz w:val="28"/>
          <w:szCs w:val="28"/>
        </w:rPr>
        <w:t xml:space="preserve">Medicaid Eligibility Preservation</w:t>
      </w:r>
    </w:p>
    <w:p>
      <w:pPr>
        <w:spacing w:after="120" w:line="300"/>
      </w:pPr>
      <w:r>
        <w:rPr>
          <w:rFonts w:ascii="Calibri" w:cs="Calibri" w:eastAsia="Calibri" w:hAnsi="Calibri"/>
          <w:sz w:val="22"/>
          <w:szCs w:val="22"/>
        </w:rPr>
        <w:t xml:space="preserve">Because the restructure moves compensation out of W-2 wages and into categories (housing allowance, employer retirement contributions, accountable reimbursements, cell phone reimbursement) that are excluded from Modified Adjusted Gross Income under federal tax law, the family's eligibility for Medicaid through the Healthy Michigan Plan and MIChild is preserved. Projected 2027 household MAGI of approximately $23,500 is well below the eligibility thresholds for a family of seven (138% of Federal Poverty Level = approximately $67,600; 212% of FPL for MIChild = approximately $103,800). No action under this restructure jeopardizes the family's current health coverage.</w:t>
      </w:r>
    </w:p>
    <w:p>
      <w:r>
        <w:br w:type="page"/>
      </w:r>
    </w:p>
    <w:p>
      <w:pPr>
        <w:pStyle w:val="Heading1"/>
        <w:spacing w:after="200" w:before="360"/>
      </w:pPr>
      <w:r>
        <w:rPr>
          <w:rFonts w:ascii="Calibri" w:cs="Calibri" w:eastAsia="Calibri" w:hAnsi="Calibri"/>
          <w:b/>
          <w:bCs/>
          <w:color w:val="1A1A1A"/>
          <w:sz w:val="36"/>
          <w:szCs w:val="36"/>
        </w:rPr>
        <w:t xml:space="preserve">Appendix B — Expense Report Form</w:t>
      </w:r>
    </w:p>
    <w:p>
      <w:pPr>
        <w:spacing w:after="120" w:line="300"/>
      </w:pPr>
      <w:r>
        <w:rPr>
          <w:rFonts w:ascii="Calibri" w:cs="Calibri" w:eastAsia="Calibri" w:hAnsi="Calibri"/>
          <w:sz w:val="22"/>
          <w:szCs w:val="22"/>
        </w:rPr>
        <w:t xml:space="preserve">The following form, or a substantially equivalent electronic submission, is to be used by the Lead Pastor to submit expenses for reimbursement under the Accountable Reimbursement Plan established by Resolution One. Completed forms with attached receipts should be submitted to the Church Treasurer or Financial Secretary within sixty (60) days after the expense is incurred.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sz w:val="22"/>
                <w:szCs w:val="22"/>
              </w:rPr>
              <w:t xml:space="preserve">Submitted By: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Pastor James C. Bell</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sz w:val="22"/>
                <w:szCs w:val="22"/>
              </w:rPr>
              <w:t xml:space="preserve">Submission Date: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_______________</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sz w:val="22"/>
                <w:szCs w:val="22"/>
              </w:rPr>
              <w:t xml:space="preserve">Period Covered: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_______________</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sz w:val="22"/>
                <w:szCs w:val="22"/>
              </w:rPr>
              <w:t xml:space="preserve">Total Requested: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_______________</w:t>
            </w:r>
          </w:p>
        </w:tc>
      </w:tr>
    </w:tbl>
    <w:p>
      <w:r>
        <w:t xml:space="preserve"/>
      </w:r>
    </w:p>
    <w:p>
      <w:pPr>
        <w:pStyle w:val="Heading2"/>
        <w:spacing w:after="160" w:before="280"/>
      </w:pPr>
      <w:r>
        <w:rPr>
          <w:rFonts w:ascii="Calibri" w:cs="Calibri" w:eastAsia="Calibri" w:hAnsi="Calibri"/>
          <w:b/>
          <w:bCs/>
          <w:color w:val="E8600A"/>
          <w:sz w:val="28"/>
          <w:szCs w:val="28"/>
        </w:rPr>
        <w:t xml:space="preserve">Expense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400"/>
        <w:gridCol w:w="1700"/>
        <w:gridCol w:w="1100"/>
        <w:gridCol w:w="860"/>
      </w:tblGrid>
      <w:tr>
        <w:trPr>
          <w:tblHeader/>
        </w:trPr>
        <w:tc>
          <w:tcPr>
            <w:tcW w:type="dxa" w:w="11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Date</w:t>
            </w:r>
          </w:p>
        </w:tc>
        <w:tc>
          <w:tcPr>
            <w:tcW w:type="dxa" w:w="22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Category</w:t>
            </w:r>
          </w:p>
        </w:tc>
        <w:tc>
          <w:tcPr>
            <w:tcW w:type="dxa" w:w="24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Business Purpose</w:t>
            </w:r>
          </w:p>
        </w:tc>
        <w:tc>
          <w:tcPr>
            <w:tcW w:type="dxa" w:w="17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Location / Miles</w:t>
            </w:r>
          </w:p>
        </w:tc>
        <w:tc>
          <w:tcPr>
            <w:tcW w:type="dxa" w:w="11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Amount</w:t>
            </w:r>
          </w:p>
        </w:tc>
        <w:tc>
          <w:tcPr>
            <w:tcW w:type="dxa" w:w="86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Rcpt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bl>
    <w:p>
      <w:r>
        <w:t xml:space="preserve"/>
      </w:r>
    </w:p>
    <w:p>
      <w:pPr>
        <w:pStyle w:val="Heading2"/>
        <w:spacing w:after="160" w:before="280"/>
      </w:pPr>
      <w:r>
        <w:rPr>
          <w:rFonts w:ascii="Calibri" w:cs="Calibri" w:eastAsia="Calibri" w:hAnsi="Calibri"/>
          <w:b/>
          <w:bCs/>
          <w:color w:val="E8600A"/>
          <w:sz w:val="28"/>
          <w:szCs w:val="28"/>
        </w:rPr>
        <w:t xml:space="preserve">Automobile Mileage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060"/>
        <w:gridCol w:w="1300"/>
      </w:tblGrid>
      <w:tr>
        <w:trPr>
          <w:tblHeader/>
        </w:trPr>
        <w:tc>
          <w:tcPr>
            <w:tcW w:type="dxa" w:w="14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Date</w:t>
            </w:r>
          </w:p>
        </w:tc>
        <w:tc>
          <w:tcPr>
            <w:tcW w:type="dxa" w:w="36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From / To</w:t>
            </w:r>
          </w:p>
        </w:tc>
        <w:tc>
          <w:tcPr>
            <w:tcW w:type="dxa" w:w="306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Ministry Purpose</w:t>
            </w:r>
          </w:p>
        </w:tc>
        <w:tc>
          <w:tcPr>
            <w:tcW w:type="dxa" w:w="13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Miles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 </w:t>
            </w:r>
          </w:p>
        </w:tc>
      </w:tr>
    </w:tbl>
    <w:p>
      <w:r>
        <w:t xml:space="preserve"/>
      </w:r>
    </w:p>
    <w:p>
      <w:pPr>
        <w:pStyle w:val="Heading2"/>
        <w:spacing w:after="160" w:before="280"/>
      </w:pPr>
      <w:r>
        <w:rPr>
          <w:rFonts w:ascii="Calibri" w:cs="Calibri" w:eastAsia="Calibri" w:hAnsi="Calibri"/>
          <w:b/>
          <w:bCs/>
          <w:color w:val="E8600A"/>
          <w:sz w:val="28"/>
          <w:szCs w:val="28"/>
        </w:rPr>
        <w:t xml:space="preserve">Certification</w:t>
      </w:r>
    </w:p>
    <w:p>
      <w:pPr>
        <w:spacing w:after="120" w:line="300"/>
      </w:pPr>
      <w:r>
        <w:rPr>
          <w:rFonts w:ascii="Calibri" w:cs="Calibri" w:eastAsia="Calibri" w:hAnsi="Calibri"/>
          <w:sz w:val="22"/>
          <w:szCs w:val="22"/>
        </w:rPr>
        <w:t xml:space="preserve">I certify that the expenses listed above were incurred in the course of my ministry duties at First Baptist Church of Fenton, that each expense is documented by receipt or equivalent record where required, that no portion of these expenses has been reimbursed from any other source, and that any amount received in excess of actual documented expenses will be returned to the church within one hundred twenty (120) days of the date incurred.</w:t>
      </w:r>
    </w:p>
    <w:p>
      <w:r>
        <w:t xml:space="preserve"/>
      </w:r>
    </w:p>
    <w:p>
      <w:pPr>
        <w:spacing w:after="120" w:line="300"/>
      </w:pPr>
      <w:r>
        <w:rPr>
          <w:rFonts w:ascii="Calibri" w:cs="Calibri" w:eastAsia="Calibri" w:hAnsi="Calibri"/>
          <w:sz w:val="22"/>
          <w:szCs w:val="22"/>
        </w:rPr>
        <w:t xml:space="preserve">Signature: ___________________________________   Date: ________________</w:t>
      </w:r>
    </w:p>
    <w:p>
      <w:r>
        <w:t xml:space="preserve"/>
      </w:r>
    </w:p>
    <w:p>
      <w:pPr>
        <w:pStyle w:val="Heading2"/>
        <w:spacing w:after="160" w:before="280"/>
      </w:pPr>
      <w:r>
        <w:rPr>
          <w:rFonts w:ascii="Calibri" w:cs="Calibri" w:eastAsia="Calibri" w:hAnsi="Calibri"/>
          <w:b/>
          <w:bCs/>
          <w:color w:val="E8600A"/>
          <w:sz w:val="28"/>
          <w:szCs w:val="28"/>
        </w:rPr>
        <w:t xml:space="preserve">Treasurer Approval</w:t>
      </w:r>
    </w:p>
    <w:p>
      <w:pPr>
        <w:spacing w:after="120" w:line="300"/>
      </w:pPr>
      <w:r>
        <w:rPr>
          <w:rFonts w:ascii="Calibri" w:cs="Calibri" w:eastAsia="Calibri" w:hAnsi="Calibri"/>
          <w:sz w:val="22"/>
          <w:szCs w:val="22"/>
        </w:rPr>
        <w:t xml:space="preserve">Reviewed and approved for payment:</w:t>
      </w:r>
    </w:p>
    <w:p>
      <w:r>
        <w:t xml:space="preserve"/>
      </w:r>
    </w:p>
    <w:p>
      <w:pPr>
        <w:spacing w:after="120" w:line="300"/>
      </w:pPr>
      <w:r>
        <w:rPr>
          <w:rFonts w:ascii="Calibri" w:cs="Calibri" w:eastAsia="Calibri" w:hAnsi="Calibri"/>
          <w:sz w:val="22"/>
          <w:szCs w:val="22"/>
        </w:rPr>
        <w:t xml:space="preserve">Signature: ___________________________________   Date: ________________</w:t>
      </w:r>
    </w:p>
    <w:p>
      <w:pPr>
        <w:spacing w:after="120" w:line="300"/>
      </w:pPr>
      <w:r>
        <w:rPr>
          <w:rFonts w:ascii="Calibri" w:cs="Calibri" w:eastAsia="Calibri" w:hAnsi="Calibri"/>
          <w:sz w:val="22"/>
          <w:szCs w:val="22"/>
        </w:rPr>
        <w:t xml:space="preserve">Amount approved: $ ___________________    Check / Deposit #: ______________</w:t>
      </w:r>
    </w:p>
    <w:p>
      <w:r>
        <w:br w:type="page"/>
      </w:r>
    </w:p>
    <w:p>
      <w:pPr>
        <w:pStyle w:val="Heading1"/>
        <w:spacing w:after="200" w:before="360"/>
      </w:pPr>
      <w:r>
        <w:rPr>
          <w:rFonts w:ascii="Calibri" w:cs="Calibri" w:eastAsia="Calibri" w:hAnsi="Calibri"/>
          <w:b/>
          <w:bCs/>
          <w:color w:val="1A1A1A"/>
          <w:sz w:val="36"/>
          <w:szCs w:val="36"/>
        </w:rPr>
        <w:t xml:space="preserve">Appendix C — Long-Term Compensation Growth Framework</w:t>
      </w:r>
    </w:p>
    <w:p>
      <w:pPr>
        <w:spacing w:after="120" w:line="300"/>
      </w:pPr>
      <w:r>
        <w:rPr>
          <w:rFonts w:ascii="Calibri" w:cs="Calibri" w:eastAsia="Calibri" w:hAnsi="Calibri"/>
          <w:sz w:val="22"/>
          <w:szCs w:val="22"/>
        </w:rPr>
        <w:t xml:space="preserve">This appendix is not part of the resolutions above and does not bind the Board of Deacons to any specific future action. It is included to provide a framework for how pastoral compensation may grow over time while preserving the tax efficiency and Medicaid compatibility established by the 2027 restructure. Any specific future adjustments will require separate board action at the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500"/>
        <w:gridCol w:w="1700"/>
        <w:gridCol w:w="1900"/>
        <w:gridCol w:w="2000"/>
        <w:gridCol w:w="1300"/>
      </w:tblGrid>
      <w:tr>
        <w:trPr>
          <w:tblHeader/>
        </w:trPr>
        <w:tc>
          <w:tcPr>
            <w:tcW w:type="dxa" w:w="96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Year</w:t>
            </w:r>
          </w:p>
        </w:tc>
        <w:tc>
          <w:tcPr>
            <w:tcW w:type="dxa" w:w="15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W-2 Wages</w:t>
            </w:r>
          </w:p>
        </w:tc>
        <w:tc>
          <w:tcPr>
            <w:tcW w:type="dxa" w:w="17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Housing Allowance</w:t>
            </w:r>
          </w:p>
        </w:tc>
        <w:tc>
          <w:tcPr>
            <w:tcW w:type="dxa" w:w="19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403(b)(9) Contribution</w:t>
            </w:r>
          </w:p>
        </w:tc>
        <w:tc>
          <w:tcPr>
            <w:tcW w:type="dxa" w:w="20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Accountable Reimbursement</w:t>
            </w:r>
          </w:p>
        </w:tc>
        <w:tc>
          <w:tcPr>
            <w:tcW w:type="dxa" w:w="13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Total Package</w:t>
            </w:r>
          </w:p>
        </w:tc>
      </w:tr>
      <w:tr>
        <w:tc>
          <w:tcPr>
            <w:tcW w:type="dxa" w:w="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2027</w:t>
            </w:r>
          </w:p>
        </w:tc>
        <w:tc>
          <w:tcPr>
            <w:tcW w:type="dxa" w:w="1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$34,500</w:t>
            </w:r>
          </w:p>
        </w:tc>
        <w:tc>
          <w:tcPr>
            <w:tcW w:type="dxa" w:w="1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$38,000</w:t>
            </w:r>
          </w:p>
        </w:tc>
        <w:tc>
          <w:tcPr>
            <w:tcW w:type="dxa" w:w="1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$3,000</w:t>
            </w:r>
          </w:p>
        </w:tc>
        <w:tc>
          <w:tcPr>
            <w:tcW w:type="dxa" w:w="2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$4,500</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$80,000</w:t>
            </w:r>
          </w:p>
        </w:tc>
      </w:tr>
      <w:tr>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2028</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$35,500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$40,000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$4,500</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$5,000</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$85,000</w:t>
            </w:r>
          </w:p>
        </w:tc>
      </w:tr>
      <w:tr>
        <w:tc>
          <w:tcPr>
            <w:tcW w:type="dxa" w:w="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2029</w:t>
            </w:r>
          </w:p>
        </w:tc>
        <w:tc>
          <w:tcPr>
            <w:tcW w:type="dxa" w:w="1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$36,500</w:t>
            </w:r>
          </w:p>
        </w:tc>
        <w:tc>
          <w:tcPr>
            <w:tcW w:type="dxa" w:w="1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$42,000</w:t>
            </w:r>
          </w:p>
        </w:tc>
        <w:tc>
          <w:tcPr>
            <w:tcW w:type="dxa" w:w="1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$6,000</w:t>
            </w:r>
          </w:p>
        </w:tc>
        <w:tc>
          <w:tcPr>
            <w:tcW w:type="dxa" w:w="2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$5,500</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$90,000</w:t>
            </w:r>
          </w:p>
        </w:tc>
      </w:tr>
      <w:tr>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2030</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$37,500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$44,000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$7,500</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$6,000</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$95,000</w:t>
            </w:r>
          </w:p>
        </w:tc>
      </w:tr>
      <w:tr>
        <w:tc>
          <w:tcPr>
            <w:tcW w:type="dxa" w:w="9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2031</w:t>
            </w:r>
          </w:p>
        </w:tc>
        <w:tc>
          <w:tcPr>
            <w:tcW w:type="dxa" w:w="15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$38,500</w:t>
            </w:r>
          </w:p>
        </w:tc>
        <w:tc>
          <w:tcPr>
            <w:tcW w:type="dxa" w:w="17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$46,000</w:t>
            </w:r>
          </w:p>
        </w:tc>
        <w:tc>
          <w:tcPr>
            <w:tcW w:type="dxa" w:w="19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$9,000</w:t>
            </w:r>
          </w:p>
        </w:tc>
        <w:tc>
          <w:tcPr>
            <w:tcW w:type="dxa" w:w="20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$6,500</w:t>
            </w:r>
          </w:p>
        </w:tc>
        <w:tc>
          <w:tcPr>
            <w:tcW w:type="dxa" w:w="13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$100,000</w:t>
            </w:r>
          </w:p>
        </w:tc>
      </w:tr>
    </w:tbl>
    <w:p>
      <w:r>
        <w:t xml:space="preserve"/>
      </w:r>
    </w:p>
    <w:p>
      <w:pPr>
        <w:pStyle w:val="Heading2"/>
        <w:spacing w:after="160" w:before="280"/>
      </w:pPr>
      <w:r>
        <w:rPr>
          <w:rFonts w:ascii="Calibri" w:cs="Calibri" w:eastAsia="Calibri" w:hAnsi="Calibri"/>
          <w:b/>
          <w:bCs/>
          <w:color w:val="E8600A"/>
          <w:sz w:val="28"/>
          <w:szCs w:val="28"/>
        </w:rPr>
        <w:t xml:space="preserve">Framework Principles</w:t>
      </w:r>
    </w:p>
    <w:p>
      <w:pPr>
        <w:spacing w:after="120" w:line="300"/>
      </w:pPr>
      <w:r>
        <w:rPr>
          <w:rFonts w:ascii="Calibri" w:cs="Calibri" w:eastAsia="Calibri" w:hAnsi="Calibri"/>
          <w:sz w:val="22"/>
          <w:szCs w:val="22"/>
        </w:rPr>
        <w:t xml:space="preserve">The framework reflects three principles applied consistently over the five-year horizon. First, modest year-over-year increases in W-2 wages keep the pastoral salary responsive to ordinary cost-of-living adjustments. Second, the majority of compensation increases are directed into housing allowance (tax-advantaged) and 403(b)(9) employer contributions (fully tax-free), both of which build long-term pastoral financial stability without generating immediate tax burden. Third, the Modified Adjusted Gross Income of the household remains below 55% of Federal Poverty Level for a family of seven throughout the five-year horizon, preserving Medicaid eligibility for the duration.</w:t>
      </w:r>
    </w:p>
    <w:p>
      <w:pPr>
        <w:spacing w:after="120" w:line="300"/>
      </w:pPr>
      <w:r>
        <w:rPr>
          <w:rFonts w:ascii="Calibri" w:cs="Calibri" w:eastAsia="Calibri" w:hAnsi="Calibri"/>
          <w:sz w:val="22"/>
          <w:szCs w:val="22"/>
        </w:rPr>
        <w:t xml:space="preserve">Should the church's financial circumstances improve such that group health insurance becomes affordable at any point during this horizon, the framework can be restructured at that time to move the health insurance premium out of Medicaid and into church-provided group coverage. Such a transition would increase the total church cost by the amount of the premium but would also free up the W-2 wages and housing allowance for potential further growth.</w:t>
      </w:r>
    </w:p>
    <w:p>
      <w:pPr>
        <w:pStyle w:val="Heading2"/>
        <w:spacing w:after="160" w:before="280"/>
      </w:pPr>
      <w:r>
        <w:rPr>
          <w:rFonts w:ascii="Calibri" w:cs="Calibri" w:eastAsia="Calibri" w:hAnsi="Calibri"/>
          <w:b/>
          <w:bCs/>
          <w:color w:val="E8600A"/>
          <w:sz w:val="28"/>
          <w:szCs w:val="28"/>
        </w:rPr>
        <w:t xml:space="preserve">Projected Cumulative Retirement Savings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Year</w:t>
            </w:r>
          </w:p>
        </w:tc>
        <w:tc>
          <w:tcPr>
            <w:tcW w:type="dxa" w:w="36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Annual Employer Contribution</w:t>
            </w:r>
          </w:p>
        </w:tc>
        <w:tc>
          <w:tcPr>
            <w:tcW w:type="dxa" w:w="3600"/>
            <w:tcBorders>
              <w:top w:val="single" w:color="BFBFBF" w:sz="4"/>
              <w:left w:val="single" w:color="BFBFBF" w:sz="4"/>
              <w:bottom w:val="single" w:color="BFBFBF" w:sz="4"/>
              <w:right w:val="single" w:color="BFBFBF" w:sz="4"/>
            </w:tcBorders>
            <w:shd w:fill="E8600A" w:val="clear"/>
            <w:tcMar>
              <w:top w:type="dxa" w:w="100"/>
              <w:left w:type="dxa" w:w="140"/>
              <w:bottom w:type="dxa" w:w="100"/>
              <w:right w:type="dxa" w:w="140"/>
            </w:tcMar>
          </w:tcPr>
          <w:p>
            <w:pPr>
              <w:jc w:val="left"/>
            </w:pPr>
            <w:r>
              <w:rPr>
                <w:rFonts w:ascii="Calibri" w:cs="Calibri" w:eastAsia="Calibri" w:hAnsi="Calibri"/>
                <w:b/>
                <w:bCs/>
                <w:sz w:val="22"/>
                <w:szCs w:val="22"/>
              </w:rPr>
              <w:t xml:space="preserve">Running Balance (7% Annual Return)</w:t>
            </w:r>
          </w:p>
        </w:tc>
      </w:tr>
      <w:tr>
        <w:tc>
          <w:tcPr>
            <w:tcW w:type="dxa" w:w="2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End of 2027</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$3,000</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$3,210</w:t>
            </w:r>
          </w:p>
        </w:tc>
      </w:tr>
      <w:t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End of 2028</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$4,500</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$8,250</w:t>
            </w:r>
          </w:p>
        </w:tc>
      </w:tr>
      <w:tr>
        <w:tc>
          <w:tcPr>
            <w:tcW w:type="dxa" w:w="2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End of 2029</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$6,000</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$15,250</w:t>
            </w:r>
          </w:p>
        </w:tc>
      </w:tr>
      <w:t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bCs/>
                <w:sz w:val="22"/>
                <w:szCs w:val="22"/>
              </w:rPr>
              <w:t xml:space="preserve">End of 2030</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$7,500</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$24,350</w:t>
            </w:r>
          </w:p>
        </w:tc>
      </w:tr>
      <w:tr>
        <w:tc>
          <w:tcPr>
            <w:tcW w:type="dxa" w:w="216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End of 2031</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$9,000</w:t>
            </w:r>
          </w:p>
        </w:tc>
        <w:tc>
          <w:tcPr>
            <w:tcW w:type="dxa" w:w="3600"/>
            <w:tcBorders>
              <w:top w:val="single" w:color="BFBFBF" w:sz="4"/>
              <w:left w:val="single" w:color="BFBFBF" w:sz="4"/>
              <w:bottom w:val="single" w:color="BFBFBF" w:sz="4"/>
              <w:right w:val="single" w:color="BFBFBF" w:sz="4"/>
            </w:tcBorders>
            <w:shd w:fill="F8F8F8" w:val="clear"/>
            <w:tcMar>
              <w:top w:type="dxa" w:w="100"/>
              <w:left w:type="dxa" w:w="140"/>
              <w:bottom w:type="dxa" w:w="100"/>
              <w:right w:type="dxa" w:w="140"/>
            </w:tcMar>
          </w:tcPr>
          <w:p>
            <w:pPr>
              <w:jc w:val="left"/>
            </w:pPr>
            <w:r>
              <w:rPr>
                <w:rFonts w:ascii="Calibri" w:cs="Calibri" w:eastAsia="Calibri" w:hAnsi="Calibri"/>
                <w:b w:val="false"/>
                <w:bCs w:val="false"/>
                <w:sz w:val="22"/>
                <w:szCs w:val="22"/>
              </w:rPr>
              <w:t xml:space="preserve">$35,710</w:t>
            </w:r>
          </w:p>
        </w:tc>
      </w:tr>
    </w:tbl>
    <w:p>
      <w:r>
        <w:t xml:space="preserve"/>
      </w:r>
    </w:p>
    <w:p>
      <w:pPr>
        <w:spacing w:after="120" w:line="300"/>
      </w:pPr>
      <w:r>
        <w:rPr>
          <w:rFonts w:ascii="Calibri" w:cs="Calibri" w:eastAsia="Calibri" w:hAnsi="Calibri"/>
          <w:sz w:val="22"/>
          <w:szCs w:val="22"/>
        </w:rPr>
        <w:t xml:space="preserve">Projected balance assumes a 7% average annual return compounded monthly, consistent with a moderate balanced portfolio typical of church retirement plan default investment options. Actual returns will vary. The Lead Pastor may also elect to make additional employee deferrals through salary reduction, which would increase these balances substantially, subject to the annual limits under Section 402(g) of the Internal Revenue Code.</w:t>
      </w:r>
    </w:p>
    <w:p>
      <w:pPr>
        <w:pStyle w:val="Heading2"/>
        <w:spacing w:after="160" w:before="280"/>
      </w:pPr>
      <w:r>
        <w:rPr>
          <w:rFonts w:ascii="Calibri" w:cs="Calibri" w:eastAsia="Calibri" w:hAnsi="Calibri"/>
          <w:b/>
          <w:bCs/>
          <w:color w:val="E8600A"/>
          <w:sz w:val="28"/>
          <w:szCs w:val="28"/>
        </w:rPr>
        <w:t xml:space="preserve">Note on Health Coverage Transition</w:t>
      </w:r>
    </w:p>
    <w:p>
      <w:pPr>
        <w:spacing w:after="120" w:line="300"/>
      </w:pPr>
      <w:r>
        <w:rPr>
          <w:rFonts w:ascii="Calibri" w:cs="Calibri" w:eastAsia="Calibri" w:hAnsi="Calibri"/>
          <w:sz w:val="22"/>
          <w:szCs w:val="22"/>
        </w:rPr>
        <w:t xml:space="preserve">Should the church at any point be in a position to provide group health insurance coverage to the Lead Pastor's family, the appropriate moment to make that transition should be evaluated carefully in consultation with a clergy tax professional. The decision involves several moving parts: the quality of Medicaid coverage the family currently receives, the quality of any employer group plan the church can afford to offer, the elimination of Medicaid eligibility that would result from the additional compensation, and the cascading effects on federal and state tax positions. The Board and the Lead Pastor should revisit this question annually and document the decision made. If and when the transition occurs, a revised resolution similar to those contained in this packet should be prepared to restructure the compensation accordingly.</w:t>
      </w:r>
    </w:p>
    <w:p>
      <w:pPr>
        <w:pBdr>
          <w:bottom w:val="single" w:color="E8600A" w:sz="6" w:space="1"/>
        </w:pBdr>
        <w:spacing w:after="240" w:before="240"/>
      </w:pPr>
      <w:r>
        <w:t xml:space="preserve"/>
      </w:r>
    </w:p>
    <w:p>
      <w:pPr>
        <w:spacing w:before="400"/>
        <w:jc w:val="center"/>
      </w:pPr>
      <w:r>
        <w:rPr>
          <w:rFonts w:ascii="Calibri" w:cs="Calibri" w:eastAsia="Calibri" w:hAnsi="Calibri"/>
          <w:i/>
          <w:iCs/>
          <w:color w:val="6B6B6B"/>
          <w:sz w:val="20"/>
          <w:szCs w:val="20"/>
        </w:rPr>
        <w:t xml:space="preserve">End of Board Packet</w:t>
      </w:r>
    </w:p>
    <w:p>
      <w:pPr>
        <w:jc w:val="center"/>
      </w:pPr>
      <w:r>
        <w:rPr>
          <w:rFonts w:ascii="Calibri" w:cs="Calibri" w:eastAsia="Calibri" w:hAnsi="Calibri"/>
          <w:color w:val="6B6B6B"/>
          <w:sz w:val="18"/>
          <w:szCs w:val="18"/>
        </w:rPr>
        <w:t xml:space="preserve">First Baptist Church of Fenton | 860 North Leroy Street | Fenton, MI 48430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of </w:t>
    </w:r>
    <w:r>
      <w:rPr>
        <w:rFonts w:ascii="Calibri" w:cs="Calibri" w:eastAsia="Calibri" w:hAnsi="Calibri"/>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0A" w:sz="6" w:space="1"/>
      </w:pBdr>
      <w:jc w:val="right"/>
    </w:pPr>
    <w:r>
      <w:rPr>
        <w:rFonts w:ascii="Calibri" w:cs="Calibri" w:eastAsia="Calibri" w:hAnsi="Calibri"/>
        <w:i/>
        <w:iCs/>
        <w:color w:val="6B6B6B"/>
        <w:sz w:val="18"/>
        <w:szCs w:val="18"/>
      </w:rPr>
      <w:t xml:space="preserve">FBC Fenton | Pastoral Compensation Restructure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E8600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FBC Pastoral Compensation Restructure - Board Packet 2027</dc:title>
  <dc:creator>Pastor James C. Bell</dc:creator>
  <cp:lastModifiedBy>Un-named</cp:lastModifiedBy>
  <cp:revision>1</cp:revision>
  <dcterms:created xsi:type="dcterms:W3CDTF">2026-04-13T19:12:02.032Z</dcterms:created>
  <dcterms:modified xsi:type="dcterms:W3CDTF">2026-04-13T19:12:02.042Z</dcterms:modified>
</cp:coreProperties>
</file>

<file path=docProps/custom.xml><?xml version="1.0" encoding="utf-8"?>
<Properties xmlns="http://schemas.openxmlformats.org/officeDocument/2006/custom-properties" xmlns:vt="http://schemas.openxmlformats.org/officeDocument/2006/docPropsVTypes"/>
</file>