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13ef88531363741344cc263c954c8204e23290"/>
      <w:r>
        <w:t xml:space="preserve">What the Prosperity Gospel Gets Almost Right (And Where It Goes Dangerously Wrong)</w:t>
      </w:r>
      <w:bookmarkEnd w:id="20"/>
    </w:p>
    <w:p>
      <w:r>
        <w:pict>
          <v:rect style="width:0;height:1.5pt" o:hralign="center" o:hrstd="t" o:hr="t"/>
        </w:pict>
      </w:r>
    </w:p>
    <w:p>
      <w:pPr>
        <w:pStyle w:val="Heading2"/>
      </w:pPr>
      <w:bookmarkStart w:id="21" w:name="seo-package"/>
      <w:r>
        <w:t xml:space="preserve">SEO Package</w:t>
      </w:r>
      <w:bookmarkEnd w:id="21"/>
    </w:p>
    <w:p>
      <w:pPr>
        <w:pStyle w:val="FirstParagraph"/>
      </w:pPr>
      <w:r>
        <w:rPr>
          <w:b/>
        </w:rPr>
        <w:t xml:space="preserve">URL Slug:</w:t>
      </w:r>
      <w:r>
        <w:t xml:space="preserve"> </w:t>
      </w:r>
      <w:r>
        <w:rPr>
          <w:rStyle w:val="VerbatimChar"/>
        </w:rPr>
        <w:t xml:space="preserve">/prosperity-gospel-gets-almost-right</w:t>
      </w:r>
    </w:p>
    <w:p>
      <w:pPr>
        <w:pStyle w:val="BodyText"/>
      </w:pPr>
      <w:r>
        <w:rPr>
          <w:b/>
        </w:rPr>
        <w:t xml:space="preserve">SEO Title (58 chars):</w:t>
      </w:r>
      <w:r>
        <w:t xml:space="preserve"> </w:t>
      </w:r>
      <w:r>
        <w:t xml:space="preserve">What the Prosperity Gospel Gets Almost Right — LiveWell</w:t>
      </w:r>
    </w:p>
    <w:p>
      <w:pPr>
        <w:pStyle w:val="BodyText"/>
      </w:pPr>
      <w:r>
        <w:rPr>
          <w:b/>
        </w:rPr>
        <w:t xml:space="preserve">Meta Description (154 chars):</w:t>
      </w:r>
      <w:r>
        <w:t xml:space="preserve"> </w:t>
      </w:r>
      <w:r>
        <w:t xml:space="preserve">A pastor’s honest look at what the prosperity gospel gets right about God, the body, and faith — and where it becomes spiritual abuse.</w:t>
      </w:r>
    </w:p>
    <w:p>
      <w:pPr>
        <w:pStyle w:val="BodyText"/>
      </w:pPr>
      <w:r>
        <w:rPr>
          <w:b/>
        </w:rPr>
        <w:t xml:space="preserve">Primary Keyword:</w:t>
      </w:r>
      <w:r>
        <w:t xml:space="preserve"> </w:t>
      </w:r>
      <w:r>
        <w:t xml:space="preserve">prosperity gospel</w:t>
      </w:r>
    </w:p>
    <w:p>
      <w:pPr>
        <w:pStyle w:val="BodyText"/>
      </w:pPr>
      <w:r>
        <w:rPr>
          <w:b/>
        </w:rPr>
        <w:t xml:space="preserve">Secondary Keywords:</w:t>
      </w:r>
      <w:r>
        <w:t xml:space="preserve"> </w:t>
      </w:r>
      <w:r>
        <w:t xml:space="preserve">prosperity gospel truth, what the prosperity gospel gets right, prosperity gospel vs biblical gospel, word of faith movement, name it and claim it theology, prosperity gospel explained, dangers of the prosperity gospel</w:t>
      </w:r>
    </w:p>
    <w:p>
      <w:pPr>
        <w:pStyle w:val="BodyText"/>
      </w:pPr>
      <w:r>
        <w:rPr>
          <w:b/>
        </w:rPr>
        <w:t xml:space="preserve">Long-tail targets:</w:t>
      </w:r>
      <w:r>
        <w:t xml:space="preserve"> </w:t>
      </w:r>
      <w:r>
        <w:t xml:space="preserve">is the prosperity gospel biblical, why is the prosperity gospel wrong, prosperity gospel for pastors, prosperity gospel response</w:t>
      </w:r>
    </w:p>
    <w:p>
      <w:pPr>
        <w:pStyle w:val="BodyText"/>
      </w:pPr>
      <w:r>
        <w:rPr>
          <w:b/>
        </w:rPr>
        <w:t xml:space="preserve">Suggested Featured Image Alt Text:</w:t>
      </w:r>
      <w:r>
        <w:t xml:space="preserve"> </w:t>
      </w:r>
      <w:r>
        <w:t xml:space="preserve">“</w:t>
      </w:r>
      <w:r>
        <w:t xml:space="preserve">Empty megachurch auditorium with stage lights — image accompanying a pastoral essay on the prosperity gospel</w:t>
      </w:r>
      <w:r>
        <w:t xml:space="preserve">”</w:t>
      </w:r>
    </w:p>
    <w:p>
      <w:pPr>
        <w:pStyle w:val="BodyText"/>
      </w:pPr>
      <w:r>
        <w:rPr>
          <w:b/>
        </w:rPr>
        <w:t xml:space="preserve">Internal Link Targets:</w:t>
      </w:r>
      <w:r>
        <w:t xml:space="preserve"> </w:t>
      </w:r>
      <w:r>
        <w:t xml:space="preserve">Cheap Grace vs. Costly Grace, The Kingdom of God Is Not the Same as America, Lament Is a Spiritual Discipline We’ve Almost Entirely Lost</w:t>
      </w:r>
    </w:p>
    <w:p>
      <w:pPr>
        <w:pStyle w:val="BodyText"/>
      </w:pPr>
      <w:r>
        <w:rPr>
          <w:b/>
        </w:rPr>
        <w:t xml:space="preserve">Schema Type:</w:t>
      </w:r>
      <w:r>
        <w:t xml:space="preserve"> </w:t>
      </w:r>
      <w:r>
        <w:t xml:space="preserve">Article + FAQPage</w:t>
      </w:r>
    </w:p>
    <w:p>
      <w:r>
        <w:pict>
          <v:rect style="width:0;height:1.5pt" o:hralign="center" o:hrstd="t" o:hr="t"/>
        </w:pict>
      </w:r>
    </w:p>
    <w:p>
      <w:pPr>
        <w:pStyle w:val="Heading2"/>
      </w:pPr>
      <w:bookmarkStart w:id="22" w:name="introduction"/>
      <w:r>
        <w:t xml:space="preserve">Introduction</w:t>
      </w:r>
      <w:bookmarkEnd w:id="22"/>
    </w:p>
    <w:p>
      <w:pPr>
        <w:pStyle w:val="FirstParagraph"/>
      </w:pPr>
      <w:r>
        <w:t xml:space="preserve">There is a church about forty minutes from mine that holds four services on a Sunday. The parking lot is full before the first one starts. The auditorium is sleek. The lighting is theatrical. The pastor wears a fitted blazer and walks a stage that cost more than most houses in the city where his building sits. He preaches with confidence. He preaches without shame. He preaches a gospel that promises his people they were created for more, that God wants to prosper them, that the reason they still struggle is that they have not claimed what is already theirs.</w:t>
      </w:r>
    </w:p>
    <w:p>
      <w:pPr>
        <w:pStyle w:val="BodyText"/>
      </w:pPr>
      <w:r>
        <w:t xml:space="preserve">I am supposed to hate that pastor. I am supposed to spend this essay dismantling him. That is the expected script for a thoughtful evangelical writing in 2026 — take aim at the prosperity gospel, call it heresy, make the theological case, win applause from the people who already agree.</w:t>
      </w:r>
    </w:p>
    <w:p>
      <w:pPr>
        <w:pStyle w:val="BodyText"/>
      </w:pPr>
      <w:r>
        <w:t xml:space="preserve">I do think the prosperity gospel is wrong. I have spent years saying so. I have watched what it does to people — the slow corrosion when the promised breakthrough does not come, the private collapse of faith when the miracle stays out of reach, the bitter conclusion that God must have favorites and I am not one of them. It ruins people. I have buried some of them.</w:t>
      </w:r>
    </w:p>
    <w:p>
      <w:pPr>
        <w:pStyle w:val="BodyText"/>
      </w:pPr>
      <w:r>
        <w:t xml:space="preserve">But here is what I cannot say anymore with a clean conscience: that the prosperity gospel got it all wrong.</w:t>
      </w:r>
    </w:p>
    <w:p>
      <w:pPr>
        <w:pStyle w:val="BodyText"/>
      </w:pPr>
      <w:r>
        <w:t xml:space="preserve">It did not. It got some things almost right. And the reason it spread — the reason it still spreads, the reason it has outcompeted more careful theologies in most of the Global South and large portions of American Christianity — is that it is answering real questions that the theological tradition I come from has stopped answering.</w:t>
      </w:r>
    </w:p>
    <w:p>
      <w:pPr>
        <w:pStyle w:val="BodyText"/>
      </w:pPr>
      <w:r>
        <w:t xml:space="preserve">We lost something. The prosperity gospel picked it up. And now it carries that thing around in a distorted form, and the rest of us stand on the sidelines smug about our doctrinal precision while the people who were supposed to be in our pews go to hear a preacher who at least seems to believe God is actually present in the world.</w:t>
      </w:r>
    </w:p>
    <w:p>
      <w:pPr>
        <w:pStyle w:val="BodyText"/>
      </w:pPr>
      <w:r>
        <w:t xml:space="preserve">I want to say what they got almost right. And then I want to say why almost right is still wrong, and how we got here, and what a theology would look like that recovers what we lost without falling into what they built.</w:t>
      </w:r>
    </w:p>
    <w:p>
      <w:pPr>
        <w:pStyle w:val="Heading2"/>
      </w:pPr>
      <w:bookmarkStart w:id="23" w:name="Xc15d237956f4828bcf950199b42d04b9701fa33"/>
      <w:r>
        <w:t xml:space="preserve">What Is the Prosperity Gospel? A Short Definition</w:t>
      </w:r>
      <w:bookmarkEnd w:id="23"/>
    </w:p>
    <w:p>
      <w:pPr>
        <w:pStyle w:val="FirstParagraph"/>
      </w:pPr>
      <w:r>
        <w:t xml:space="preserve">Before I go further, let me define the term, because the phrase gets thrown around loosely. The prosperity gospel — sometimes called the health-and-wealth gospel, the name-it-and-claim-it gospel, or the word of faith movement — is a theological system that teaches the following cluster of claims. God wants His people to be materially prosperous. Health and wealth are signs of divine favor. Faith is the mechanism by which blessings are released from heaven into your bank account and your body. Positive confession — speaking what you want as if it were already true — activates faith. Giving, especially to the preacher who delivers the message, is a seed that guarantees a harvest. If the blessing does not come, the problem is on your end.</w:t>
      </w:r>
    </w:p>
    <w:p>
      <w:pPr>
        <w:pStyle w:val="BodyText"/>
      </w:pPr>
      <w:r>
        <w:t xml:space="preserve">That is the system in its textbook form. In practice, most people who sit under prosperity preaching do not encounter it that cleanly. They encounter it as a tone. An expectation. A particular way of framing God’s relationship to their wallet and their chronic illness. That tone has spread far beyond the classical word-of-faith churches. It has infiltrated pulpits that would not wear the label but that preach a softer version of the same theology every Sunday morning.</w:t>
      </w:r>
    </w:p>
    <w:p>
      <w:pPr>
        <w:pStyle w:val="BodyText"/>
      </w:pPr>
      <w:r>
        <w:t xml:space="preserve">That is why this conversation matters. The prosperity gospel is not a niche heresy quarantined to a few televangelists. It is a theological drift that has colored a large portion of global Christianity, and the drift has reasons. Some of those reasons are almost right. Let me get to those.</w:t>
      </w:r>
    </w:p>
    <w:p>
      <w:pPr>
        <w:pStyle w:val="Heading2"/>
      </w:pPr>
      <w:bookmarkStart w:id="24" w:name="Xfebf2563bb2e611d64a8919030eab614443c3b9"/>
      <w:r>
        <w:t xml:space="preserve">What the Prosperity Gospel Gets Almost Right</w:t>
      </w:r>
      <w:bookmarkEnd w:id="24"/>
    </w:p>
    <w:p>
      <w:pPr>
        <w:pStyle w:val="Heading3"/>
      </w:pPr>
      <w:bookmarkStart w:id="25" w:name="god-is-not-indifferent-to-your-body"/>
      <w:r>
        <w:t xml:space="preserve">1. God Is Not Indifferent to Your Body</w:t>
      </w:r>
      <w:bookmarkEnd w:id="25"/>
    </w:p>
    <w:p>
      <w:pPr>
        <w:pStyle w:val="FirstParagraph"/>
      </w:pPr>
      <w:r>
        <w:t xml:space="preserve">The deep instinct underneath the prosperity gospel is this — God cares about your actual life. Your job. Your bank account. Your sick kid. Your blown transmission. Your chronic pain. Your marriage that is drowning in silence. Your small business that is one bad quarter from closing. The prosperity gospel insists that these are spiritual matters. They belong in the prayer. They belong at the altar. The God who became flesh is not embarrassed by flesh.</w:t>
      </w:r>
    </w:p>
    <w:p>
      <w:pPr>
        <w:pStyle w:val="BodyText"/>
      </w:pPr>
      <w:r>
        <w:t xml:space="preserve">That instinct is right.</w:t>
      </w:r>
    </w:p>
    <w:p>
      <w:pPr>
        <w:pStyle w:val="BodyText"/>
      </w:pPr>
      <w:r>
        <w:t xml:space="preserve">It has become fashionable in certain Reformed circles to treat any concern for material outcomes as a lower-order spirituality. The real gospel, we say, is about the soul. The real concern of Jesus was sin. The real end-state is heaven. If you are preoccupied with whether your mortgage gets paid, you are preoccupied with the wrong things.</w:t>
      </w:r>
    </w:p>
    <w:p>
      <w:pPr>
        <w:pStyle w:val="BodyText"/>
      </w:pPr>
      <w:r>
        <w:t xml:space="preserve">This is not what the Bible does. The God of the Bible heals bodies. The God of the Bible multiplies bread. The God of the Bible notices widows and the contents of their purses. Jesus does not say</w:t>
      </w:r>
      <w:r>
        <w:t xml:space="preserve"> </w:t>
      </w:r>
      <w:r>
        <w:t xml:space="preserve">“</w:t>
      </w:r>
      <w:r>
        <w:t xml:space="preserve">your sins are forgiven, therefore who cares about your paralysis.</w:t>
      </w:r>
      <w:r>
        <w:t xml:space="preserve">”</w:t>
      </w:r>
      <w:r>
        <w:t xml:space="preserve"> </w:t>
      </w:r>
      <w:r>
        <w:t xml:space="preserve">He forgives the sin and then he says, get up. Take the mat. Go home. Both halves matter. The one without the other is not the gospel.</w:t>
      </w:r>
    </w:p>
    <w:p>
      <w:pPr>
        <w:pStyle w:val="BodyText"/>
      </w:pPr>
      <w:r>
        <w:t xml:space="preserve">The prosperity preacher knows this. The prosperity preacher may not say it with theological care, but he knows it in his bones. When the single mother limps to the altar with her water bill crumpled in her hand, he does not tell her that Christianity is about the life to come. He prays for the water bill. He means it. He believes God is the kind of God who can touch that exact situation.</w:t>
      </w:r>
    </w:p>
    <w:p>
      <w:pPr>
        <w:pStyle w:val="BodyText"/>
      </w:pPr>
      <w:r>
        <w:t xml:space="preserve">He is right about that. He is more right than many of the preachers who would correct him.</w:t>
      </w:r>
    </w:p>
    <w:p>
      <w:pPr>
        <w:pStyle w:val="Heading3"/>
      </w:pPr>
      <w:bookmarkStart w:id="26" w:name="god-speaks-the-language-of-hope"/>
      <w:r>
        <w:t xml:space="preserve">2. God Speaks the Language of Hope</w:t>
      </w:r>
      <w:bookmarkEnd w:id="26"/>
    </w:p>
    <w:p>
      <w:pPr>
        <w:pStyle w:val="FirstParagraph"/>
      </w:pPr>
      <w:r>
        <w:t xml:space="preserve">There is a strain of Christian teaching — especially in academic and confessional spaces — that treats hope with suspicion. Too much hope, and you are naive. Too much expectation, and you are setting yourself up for disillusionment. Be sober. Be measured. Do not ask for too much.</w:t>
      </w:r>
    </w:p>
    <w:p>
      <w:pPr>
        <w:pStyle w:val="BodyText"/>
      </w:pPr>
      <w:r>
        <w:t xml:space="preserve">The prosperity preacher ignores this entirely. He tells his people that God is for them. That God wants something good. That the trajectory of your life in Christ is not slow diminishment but expansion. He speaks the language of what is coming rather than the language of what is already compromised.</w:t>
      </w:r>
    </w:p>
    <w:p>
      <w:pPr>
        <w:pStyle w:val="BodyText"/>
      </w:pPr>
      <w:r>
        <w:t xml:space="preserve">And the Bible — when you read it straight, without the filter of Western restraint — does the same thing.</w:t>
      </w:r>
    </w:p>
    <w:p>
      <w:pPr>
        <w:pStyle w:val="BodyText"/>
      </w:pPr>
      <w:r>
        <w:t xml:space="preserve">The Bible is a book written from hope toward hope. The psalms are soaked in expectation. The prophets are saturated with future-oriented claims about what God will do. Paul writes from a prison cell and he still tells people that the sufferings of this present time are not worth comparing to the glory that is going to be revealed. That is not cautious language. That is the language of a man who believes the ending is already good.</w:t>
      </w:r>
    </w:p>
    <w:p>
      <w:pPr>
        <w:pStyle w:val="BodyText"/>
      </w:pPr>
      <w:r>
        <w:t xml:space="preserve">The prosperity preacher has noticed this. He may be reading it through the lens of late capitalism and American self-help, but he has noticed a tone in Scripture that most of us are too embarrassed to use — the tone of someone who actually expects God to show up.</w:t>
      </w:r>
    </w:p>
    <w:p>
      <w:pPr>
        <w:pStyle w:val="BodyText"/>
      </w:pPr>
      <w:r>
        <w:t xml:space="preserve">I am not saying we should preach like them. I am saying we should notice the instinct. God is not stingy. God is not reluctant. The God of the Bible is not an austerity budget; He is a Father who, when His son came home from the pigs, ran down the road and put a ring on his hand and killed the fattest calf in the field. That is the God of the Bible. The prosperity preacher heard that. Most of the rest of us politely forgot.</w:t>
      </w:r>
    </w:p>
    <w:p>
      <w:pPr>
        <w:pStyle w:val="Heading3"/>
      </w:pPr>
      <w:bookmarkStart w:id="27" w:name="faith-is-active-not-passive"/>
      <w:r>
        <w:t xml:space="preserve">3. Faith Is Active, Not Passive</w:t>
      </w:r>
      <w:bookmarkEnd w:id="27"/>
    </w:p>
    <w:p>
      <w:pPr>
        <w:pStyle w:val="FirstParagraph"/>
      </w:pPr>
      <w:r>
        <w:t xml:space="preserve">I grew up around a kind of Christianity that treated faith like a passive mental state. You believed the right things. You signed the right creedal card. You showed up to the right services. Faith meant consent to propositions.</w:t>
      </w:r>
    </w:p>
    <w:p>
      <w:pPr>
        <w:pStyle w:val="BodyText"/>
      </w:pPr>
      <w:r>
        <w:t xml:space="preserve">The prosperity gospel blew past that. It treated faith as action. You pray. You claim. You expect. You move. Something is supposed to happen because you believed.</w:t>
      </w:r>
    </w:p>
    <w:p>
      <w:pPr>
        <w:pStyle w:val="BodyText"/>
      </w:pPr>
      <w:r>
        <w:t xml:space="preserve">Now — their theology of how that works is bad. It collapses fast into a kind of transactional magic where your faith produces the outcome, which is not biblical at all. It also blames the victim when the miracle does not come, which is spiritual abuse. I will get to that.</w:t>
      </w:r>
    </w:p>
    <w:p>
      <w:pPr>
        <w:pStyle w:val="BodyText"/>
      </w:pPr>
      <w:r>
        <w:t xml:space="preserve">But the underlying intuition is not wrong. The New Testament treats faith as an active posture, not a passive one. Faith is what Hebrews 11 describes — people who did things. Left their homeland. Built arks. Walked through seas. Hid spies. Faced lions. Faith is a muscle in motion, not a mental assent at rest. When the paralytic’s friends lower him through the roof, Jesus sees their faith. He sees it. It is visible. It is doing something.</w:t>
      </w:r>
    </w:p>
    <w:p>
      <w:pPr>
        <w:pStyle w:val="BodyText"/>
      </w:pPr>
      <w:r>
        <w:t xml:space="preserve">The prosperity preacher has recovered this. His people expect faith to do something. Most of us, in quieter traditions, have not expected faith to do much of anything for a long time. We have reduced it to belief. The prosperity preacher has remembered that belief is only the beginning of the word.</w:t>
      </w:r>
    </w:p>
    <w:p>
      <w:pPr>
        <w:pStyle w:val="Heading3"/>
      </w:pPr>
      <w:bookmarkStart w:id="28" w:name="the-spirit-is-not-a-metaphor"/>
      <w:r>
        <w:t xml:space="preserve">4. The Spirit Is Not a Metaphor</w:t>
      </w:r>
      <w:bookmarkEnd w:id="28"/>
    </w:p>
    <w:p>
      <w:pPr>
        <w:pStyle w:val="FirstParagraph"/>
      </w:pPr>
      <w:r>
        <w:t xml:space="preserve">The Spirit of God, in the prosperity tradition, is not a theological category. He is a presence. He moves. He fills. He does things. He makes people laugh and cry and shake and fall. He heals. He breaks things. He is actually present.</w:t>
      </w:r>
    </w:p>
    <w:p>
      <w:pPr>
        <w:pStyle w:val="BodyText"/>
      </w:pPr>
      <w:r>
        <w:t xml:space="preserve">I am not endorsing everything that happens in charismatic spaces. I have watched the Spirit get invoked to cover things the Spirit had nothing to do with. The spectacular can become theater. The theatrical can become a substitute for sanctification. I know the failure mode.</w:t>
      </w:r>
    </w:p>
    <w:p>
      <w:pPr>
        <w:pStyle w:val="BodyText"/>
      </w:pPr>
      <w:r>
        <w:t xml:space="preserve">But look at what I am comparing it to. I am comparing it to evangelical spaces where the Spirit is a doctrinal footnote. Where nobody ever expects Him to do anything. Where if He stopped showing up next Sunday, nothing about the service would change because He was already not expected to show up. That is not a higher theology of the Spirit. That is a practical deism dressed in orthodox language.</w:t>
      </w:r>
    </w:p>
    <w:p>
      <w:pPr>
        <w:pStyle w:val="BodyText"/>
      </w:pPr>
      <w:r>
        <w:t xml:space="preserve">The prosperity preacher has expected the Spirit. Clumsily, often, wrongly at times. But expected.</w:t>
      </w:r>
    </w:p>
    <w:p>
      <w:pPr>
        <w:pStyle w:val="Heading2"/>
      </w:pPr>
      <w:bookmarkStart w:id="29" w:name="X7a2fe6efdd8326c8c38c3a5d1ff1b585c19b499"/>
      <w:r>
        <w:t xml:space="preserve">Why the Prosperity Gospel Is Exploding in the Global South</w:t>
      </w:r>
      <w:bookmarkEnd w:id="29"/>
    </w:p>
    <w:p>
      <w:pPr>
        <w:pStyle w:val="FirstParagraph"/>
      </w:pPr>
      <w:r>
        <w:t xml:space="preserve">I need to name something that most American critiques of the prosperity gospel do not reckon with. The prosperity gospel is not declining globally. It is the fastest-growing form of Christianity on the planet. In Nigeria, Brazil, South Korea, the Philippines, across large swaths of sub-Saharan Africa, the explosive churches are prosperity-inflected churches. This is not a small data point. It is the dominant story of global Christianity in the twenty-first century.</w:t>
      </w:r>
    </w:p>
    <w:p>
      <w:pPr>
        <w:pStyle w:val="BodyText"/>
      </w:pPr>
      <w:r>
        <w:t xml:space="preserve">There are reasons for this that American writers too often miss. In communities where poverty is grinding, where governments are corrupt, where healthcare is not accessible, where the next meal is not guaranteed, a theology that says God cares about your material life and wants to change it is not decorative. It is load-bearing. The older mainline theologies that said God’s main concern is your soul were already, for those communities, a message that left most of the crushing weight of daily life outside the concern of the church. The prosperity gospel filled that vacuum.</w:t>
      </w:r>
    </w:p>
    <w:p>
      <w:pPr>
        <w:pStyle w:val="BodyText"/>
      </w:pPr>
      <w:r>
        <w:t xml:space="preserve">The answer is not to tell those believers that their instincts are wrong. The answer is to offer them a fuller theology — one that holds the reality of God’s care for the body together with the reality of the cross. What the rich global North needs to hear is often different from what the poor global South needs to hear. We need a word that rebukes our consumer appetites. They need a word that insists God has not abandoned them to their circumstances. Both words are in the Bible. The prosperity gospel has picked up only one of them, and it has picked it up in a badly distorted form. But the instinct it has picked up on is real, and the dismissiveness of much Western critique is tone-deaf to it.</w:t>
      </w:r>
    </w:p>
    <w:p>
      <w:pPr>
        <w:pStyle w:val="Heading2"/>
      </w:pPr>
      <w:bookmarkStart w:id="30" w:name="what-the-prosperity-gospel-gets-wrong"/>
      <w:r>
        <w:t xml:space="preserve">What the Prosperity Gospel Gets Wrong</w:t>
      </w:r>
      <w:bookmarkEnd w:id="30"/>
    </w:p>
    <w:p>
      <w:pPr>
        <w:pStyle w:val="FirstParagraph"/>
      </w:pPr>
      <w:r>
        <w:t xml:space="preserve">I have been building a case that the prosperity gospel has some instincts right. Now I have to say what it got wrong. Because it did get it wrong. And what it got wrong is not incidental. It is the center.</w:t>
      </w:r>
    </w:p>
    <w:p>
      <w:pPr>
        <w:pStyle w:val="Heading3"/>
      </w:pPr>
      <w:bookmarkStart w:id="31" w:name="X2b0dfae26662eb105498c764dc14d41246d1c02"/>
      <w:r>
        <w:t xml:space="preserve">The Collapse of the Kingdom into the Individual</w:t>
      </w:r>
      <w:bookmarkEnd w:id="31"/>
    </w:p>
    <w:p>
      <w:pPr>
        <w:pStyle w:val="FirstParagraph"/>
      </w:pPr>
      <w:r>
        <w:t xml:space="preserve">The prosperity gospel collapses the kingdom of God into individual material flourishing. It takes the biblical promise that God cares for His people, and it reduces it to: God wants you specifically to have more money, a bigger house, a healthier body, a better career. It takes the biblical vision of the new creation — where every tear is wiped away and death itself is undone — and it contracts it into a personal delivery schedule. Where is my breakthrough. When is my season.</w:t>
      </w:r>
    </w:p>
    <w:p>
      <w:pPr>
        <w:pStyle w:val="BodyText"/>
      </w:pPr>
      <w:r>
        <w:t xml:space="preserve">This is not the biblical vision. The biblical vision is communal, cosmic, and cruciform. The kingdom comes for a people, not for an isolated consumer. The kingdom comes to the whole creation, not to one household’s portfolio. And the kingdom comes through the cross — which means through suffering, through loss, through the long slow pattern of death and resurrection that Jesus himself walked.</w:t>
      </w:r>
    </w:p>
    <w:p>
      <w:pPr>
        <w:pStyle w:val="Heading3"/>
      </w:pPr>
      <w:bookmarkStart w:id="32" w:name="no-theology-of-the-cross"/>
      <w:r>
        <w:t xml:space="preserve">No Theology of the Cross</w:t>
      </w:r>
      <w:bookmarkEnd w:id="32"/>
    </w:p>
    <w:p>
      <w:pPr>
        <w:pStyle w:val="FirstParagraph"/>
      </w:pPr>
      <w:r>
        <w:t xml:space="preserve">The prosperity gospel has no theology of the cross. That is its fundamental error. It cannot explain why Paul had a thorn. It cannot explain why James was beheaded. It cannot explain why most of the apostles died badly and in poverty and obscurity. It cannot explain why the Son of God Himself ended up naked and bleeding and abandoned. The prosperity gospel has to explain this away — usually by saying that those were different circumstances, or that they had more faith than we need, or that in the new dispensation the cross is no longer required. None of this works. The New Testament does not work that way.</w:t>
      </w:r>
    </w:p>
    <w:p>
      <w:pPr>
        <w:pStyle w:val="BodyText"/>
      </w:pPr>
      <w:r>
        <w:t xml:space="preserve">The moment you have a theology that cannot account for a suffering Christ, you do not have a Christian theology. You have something else wearing the clothes.</w:t>
      </w:r>
    </w:p>
    <w:p>
      <w:pPr>
        <w:pStyle w:val="Heading3"/>
      </w:pPr>
      <w:bookmarkStart w:id="33" w:name="X671c10b66f479906d2983b77aecc4ab11886e7e"/>
      <w:r>
        <w:t xml:space="preserve">The Spiritual Abuse of Blaming the Sufferer</w:t>
      </w:r>
      <w:bookmarkEnd w:id="33"/>
    </w:p>
    <w:p>
      <w:pPr>
        <w:pStyle w:val="FirstParagraph"/>
      </w:pPr>
      <w:r>
        <w:t xml:space="preserve">If faith produces the outcome, and you did not get the outcome, then you did not have faith. That is the logic. And that is where the prosperity gospel moves from incomplete theology to spiritual abuse.</w:t>
      </w:r>
    </w:p>
    <w:p>
      <w:pPr>
        <w:pStyle w:val="BodyText"/>
      </w:pPr>
      <w:r>
        <w:t xml:space="preserve">The single mother does not get the healing she prayed for. The marriage does not come back. The cancer returns. The job does not come. And the pastor who promised her breakthrough now has a theological explanation that requires her failure. She did not believe enough. She did not seed enough. She had some hidden sin. She did not claim it rightly.</w:t>
      </w:r>
    </w:p>
    <w:p>
      <w:pPr>
        <w:pStyle w:val="BodyText"/>
      </w:pPr>
      <w:r>
        <w:t xml:space="preserve">This is not a pastoral oversight. This is structural. The prosperity gospel has to blame the sufferer, because its theology cannot accept that God sometimes says no, not yet, not like this. It cannot accept that the kingdom is not on a consumer delivery schedule. So when the goods do not arrive, someone has to be at fault. And the pastor is not going to be at fault. So it is you.</w:t>
      </w:r>
    </w:p>
    <w:p>
      <w:pPr>
        <w:pStyle w:val="BodyText"/>
      </w:pPr>
      <w:r>
        <w:t xml:space="preserve">I have sat across from people who came out of that system broken in a way I had never seen before. Not just sad. Not just disappointed. Spiritually accused. They had asked God for something real — for their child’s life, for their addiction to loosen its grip, for their marriage to survive — and they had been told they could have it. And when they did not, they concluded that either God did not love them, or they were not good enough. They usually concluded the second. And they carried that for years.</w:t>
      </w:r>
    </w:p>
    <w:p>
      <w:pPr>
        <w:pStyle w:val="BodyText"/>
      </w:pPr>
      <w:r>
        <w:t xml:space="preserve">That is the fruit of the tree. You cannot evaluate a theology only by its scripture proofs. You have to look at what it produces when it lands in a real human life under real pressure. And the prosperity gospel produces broken people who think God abandoned them because they did not generate enough belief.</w:t>
      </w:r>
    </w:p>
    <w:p>
      <w:pPr>
        <w:pStyle w:val="BodyText"/>
      </w:pPr>
      <w:r>
        <w:t xml:space="preserve">That is not almost right. That is a different religion.</w:t>
      </w:r>
    </w:p>
    <w:p>
      <w:pPr>
        <w:pStyle w:val="Heading2"/>
      </w:pPr>
      <w:bookmarkStart w:id="34" w:name="how-the-american-church-let-this-happen"/>
      <w:r>
        <w:t xml:space="preserve">How the American Church Let This Happen</w:t>
      </w:r>
      <w:bookmarkEnd w:id="34"/>
    </w:p>
    <w:p>
      <w:pPr>
        <w:pStyle w:val="FirstParagraph"/>
      </w:pPr>
      <w:r>
        <w:t xml:space="preserve">Here is the part I have to say in my own voice, as a pastor in a tradition that likes to sit above this conversation.</w:t>
      </w:r>
    </w:p>
    <w:p>
      <w:pPr>
        <w:pStyle w:val="BodyText"/>
      </w:pPr>
      <w:r>
        <w:t xml:space="preserve">We handed them the audience.</w:t>
      </w:r>
    </w:p>
    <w:p>
      <w:pPr>
        <w:pStyle w:val="BodyText"/>
      </w:pPr>
      <w:r>
        <w:t xml:space="preserve">We — Reformed, evangelical, baptistic, confessional, whatever shelf you want to put me on — we spent decades preaching a gospel that left most of people’s actual lives outside the frame. We preached about sin and justification and heaven. Good things. True things. But we did not preach much about the body. We did not preach much about the bank account. We did not preach much about the chronic pain. We did not preach much about whether God cared about the water bill.</w:t>
      </w:r>
    </w:p>
    <w:p>
      <w:pPr>
        <w:pStyle w:val="BodyText"/>
      </w:pPr>
      <w:r>
        <w:t xml:space="preserve">When the single mother walks in on Sunday with her actual life on her, she wants to know two things. Does God exist, and does God care about this. If your pulpit only answers the first and is embarrassed to answer the second, she is going to leave and find a pulpit that will answer both. Even if the answer the second pulpit gives her is wrong in the long run, at least it is an answer. Silence is not an answer.</w:t>
      </w:r>
    </w:p>
    <w:p>
      <w:pPr>
        <w:pStyle w:val="BodyText"/>
      </w:pPr>
      <w:r>
        <w:t xml:space="preserve">We taught our people that real spirituality is above material concerns. Then we acted surprised when they left to find a spirituality that actually touched their material concerns. The prosperity gospel did not win because it was more biblical. It won because we let our theology go thin at exactly the point where our people needed it to be dense.</w:t>
      </w:r>
    </w:p>
    <w:p>
      <w:pPr>
        <w:pStyle w:val="BodyText"/>
      </w:pPr>
      <w:r>
        <w:t xml:space="preserve">I am including myself in this. I have preached sermons that were theologically correct and pastorally useless. I have treated the actual weight of what my people carry as a distraction from the real message. That is my failure, not theirs.</w:t>
      </w:r>
    </w:p>
    <w:p>
      <w:pPr>
        <w:pStyle w:val="BodyText"/>
      </w:pPr>
      <w:r>
        <w:t xml:space="preserve">The prosperity preacher filled the vacuum. I left the vacuum.</w:t>
      </w:r>
    </w:p>
    <w:p>
      <w:pPr>
        <w:pStyle w:val="Heading2"/>
      </w:pPr>
      <w:bookmarkStart w:id="35" w:name="what-a-fuller-theology-looks-like"/>
      <w:r>
        <w:t xml:space="preserve">What a Fuller Theology Looks Like</w:t>
      </w:r>
      <w:bookmarkEnd w:id="35"/>
    </w:p>
    <w:p>
      <w:pPr>
        <w:pStyle w:val="FirstParagraph"/>
      </w:pPr>
      <w:r>
        <w:t xml:space="preserve">We do not need a gentler prosperity gospel. We do not need prosperity lite. We need a theology that can hold three things at once.</w:t>
      </w:r>
    </w:p>
    <w:p>
      <w:pPr>
        <w:pStyle w:val="Heading3"/>
      </w:pPr>
      <w:bookmarkStart w:id="36" w:name="god-is-present-in-the-material"/>
      <w:r>
        <w:t xml:space="preserve">God Is Present in the Material</w:t>
      </w:r>
      <w:bookmarkEnd w:id="36"/>
    </w:p>
    <w:p>
      <w:pPr>
        <w:pStyle w:val="FirstParagraph"/>
      </w:pPr>
      <w:r>
        <w:t xml:space="preserve">God is present in the body, in the bank account, in the sickness, in the marriage, in the job, in the water bill. There is no sacred-secular split. There is no material concern beneath His notice. He is the God who became flesh, and flesh is where He meets us. When you preach about finances, do not frame it only as stewardship and warning. Frame it also as the theater where God meets His people — in their giving, in their receiving, in their hunger, in their provision. When you preach about the body, do not only warn against bodily sins. Preach also that the resurrection is a bodily resurrection, that the Spirit indwells bodies, that Jesus healed bodies, and that He still cares about them.</w:t>
      </w:r>
    </w:p>
    <w:p>
      <w:pPr>
        <w:pStyle w:val="Heading3"/>
      </w:pPr>
      <w:bookmarkStart w:id="37" w:name="the-arc-goes-through-the-cross"/>
      <w:r>
        <w:t xml:space="preserve">The Arc Goes Through the Cross</w:t>
      </w:r>
      <w:bookmarkEnd w:id="37"/>
    </w:p>
    <w:p>
      <w:pPr>
        <w:pStyle w:val="FirstParagraph"/>
      </w:pPr>
      <w:r>
        <w:t xml:space="preserve">The arc of discipleship goes through the cross before it reaches the resurrection. The kingdom comes not by ascending through success but by descending into dying and being raised. Which means — sometimes God says no. Sometimes the healing does not come. Sometimes the marriage ends. Sometimes the child is buried. And none of that means God has abandoned you. It means you are on the same road His Son walked, and that road goes through Friday before it reaches Sunday. A pulpit that cannot preach Friday is a pulpit that cannot preach Easter either, because Easter without Friday is not Easter. It is positive thinking.</w:t>
      </w:r>
    </w:p>
    <w:p>
      <w:pPr>
        <w:pStyle w:val="Heading3"/>
      </w:pPr>
      <w:bookmarkStart w:id="38" w:name="the-final-hope-is-cosmic"/>
      <w:r>
        <w:t xml:space="preserve">The Final Hope Is Cosmic</w:t>
      </w:r>
      <w:bookmarkEnd w:id="38"/>
    </w:p>
    <w:p>
      <w:pPr>
        <w:pStyle w:val="FirstParagraph"/>
      </w:pPr>
      <w:r>
        <w:t xml:space="preserve">The new creation is coming — every tear wiped, every death undone, every broken thing made whole. You will be raised. Your body will be redeemed. Your losses will not be forgotten — they will be answered. But the timeline is not your consumer delivery schedule. The timeline is God’s. And the in-between is where faith is forged. The hope is not less material than the prosperity gospel offers. The hope is infinitely more material. It is just not on a vending-machine schedule, and it is not for one person alone. It is for a people, for a creation, for a cosmos.</w:t>
      </w:r>
    </w:p>
    <w:p>
      <w:pPr>
        <w:pStyle w:val="BodyText"/>
      </w:pPr>
      <w:r>
        <w:t xml:space="preserve">That is the theology. God cares about your water bill. And God is not a vending machine. And the story ends with resurrection, but it goes through the grave.</w:t>
      </w:r>
    </w:p>
    <w:p>
      <w:pPr>
        <w:pStyle w:val="BodyText"/>
      </w:pPr>
      <w:r>
        <w:t xml:space="preserve">If your pastor cannot hold all three, find a pastor who can.</w:t>
      </w:r>
    </w:p>
    <w:p>
      <w:pPr>
        <w:pStyle w:val="Heading2"/>
      </w:pPr>
      <w:bookmarkStart w:id="39" w:name="frequently-asked-questions"/>
      <w:r>
        <w:t xml:space="preserve">Frequently Asked Questions</w:t>
      </w:r>
      <w:bookmarkEnd w:id="39"/>
    </w:p>
    <w:p>
      <w:pPr>
        <w:pStyle w:val="Heading3"/>
      </w:pPr>
      <w:bookmarkStart w:id="40" w:name="is-the-prosperity-gospel-biblical"/>
      <w:r>
        <w:t xml:space="preserve">Is the prosperity gospel biblical?</w:t>
      </w:r>
      <w:bookmarkEnd w:id="40"/>
    </w:p>
    <w:p>
      <w:pPr>
        <w:pStyle w:val="FirstParagraph"/>
      </w:pPr>
      <w:r>
        <w:t xml:space="preserve">The prosperity gospel is not biblical in its full form, but it is not entirely wrong either. It is right that God cares about material realities and wants good for His people. It is wrong in tying blessing to a transactional formula of faith and giving, in ignoring the theology of the cross, and in blaming sufferers when promised outcomes do not come. A biblical theology of provision holds God’s care for the body alongside the reality that following Jesus includes suffering.</w:t>
      </w:r>
    </w:p>
    <w:p>
      <w:pPr>
        <w:pStyle w:val="Heading3"/>
      </w:pPr>
      <w:bookmarkStart w:id="41" w:name="X5391861c41756a13aa4054491e7cc0167b7b104"/>
      <w:r>
        <w:t xml:space="preserve">What’s the difference between the prosperity gospel and biblical hope?</w:t>
      </w:r>
      <w:bookmarkEnd w:id="41"/>
    </w:p>
    <w:p>
      <w:pPr>
        <w:pStyle w:val="FirstParagraph"/>
      </w:pPr>
      <w:r>
        <w:t xml:space="preserve">Biblical hope is cosmic, communal, and cruciform — it promises that God is redeeming the whole creation, that the people of God will be glorified together, and that the road to glory goes through the cross. The prosperity gospel is individual, consumerist, and non-cruciform — it promises personal material outcomes on a delivery schedule you can accelerate with faith. The two sound similar at the surface because both speak of God’s goodness. They are not the same.</w:t>
      </w:r>
    </w:p>
    <w:p>
      <w:pPr>
        <w:pStyle w:val="Heading3"/>
      </w:pPr>
      <w:bookmarkStart w:id="42" w:name="why-is-the-prosperity-gospel-so-popular"/>
      <w:r>
        <w:t xml:space="preserve">Why is the prosperity gospel so popular?</w:t>
      </w:r>
      <w:bookmarkEnd w:id="42"/>
    </w:p>
    <w:p>
      <w:pPr>
        <w:pStyle w:val="FirstParagraph"/>
      </w:pPr>
      <w:r>
        <w:t xml:space="preserve">It is popular because it answers a real question the older evangelical tradition had stopped answering — whether God cares about the actual, material, everyday weight of people’s lives. It offers a felt presence of God in finances, bodies, and circumstances. The fact that its answers are distorted does not erase the fact that the questions it is addressing are real. Any counter-response has to engage those questions, not just dismiss the answers.</w:t>
      </w:r>
    </w:p>
    <w:p>
      <w:pPr>
        <w:pStyle w:val="Heading3"/>
      </w:pPr>
      <w:bookmarkStart w:id="43" w:name="X5e53cb1d2ed67d200644715d817db1f6e7340a9"/>
      <w:r>
        <w:t xml:space="preserve">How do I respond to a loved one caught in the prosperity gospel?</w:t>
      </w:r>
      <w:bookmarkEnd w:id="43"/>
    </w:p>
    <w:p>
      <w:pPr>
        <w:pStyle w:val="FirstParagraph"/>
      </w:pPr>
      <w:r>
        <w:t xml:space="preserve">Do not lead with the theological error. Lead with the instinct underneath it — they have sensed that God cares about their real life, and that instinct is good. Then gently open a fuller theology of the cross, of suffering, of cosmic hope. Show them passages like 2 Corinthians 12 (Paul’s thorn), Hebrews 11 (faith that does not always see outcomes in this life), and Romans 8 (a hope that includes groaning). Be patient. People do not leave a system that has shaped them in a single conversation.</w:t>
      </w:r>
    </w:p>
    <w:p>
      <w:pPr>
        <w:pStyle w:val="Heading3"/>
      </w:pPr>
      <w:bookmarkStart w:id="44" w:name="Xf7b401c3eb9605350503aa6469a75983aef044f"/>
      <w:r>
        <w:t xml:space="preserve">What should the church be doing differently?</w:t>
      </w:r>
      <w:bookmarkEnd w:id="44"/>
    </w:p>
    <w:p>
      <w:pPr>
        <w:pStyle w:val="FirstParagraph"/>
      </w:pPr>
      <w:r>
        <w:t xml:space="preserve">The church needs to preach a theology that touches the full range of human life — money, body, work, marriage, grief — without reducing Christianity to a self-help program. It needs to recover lament. It needs to teach a theology of the cross that does not romanticize suffering but refuses to deny it. It needs to preach a hope that is larger than the individual and longer than one lifetime. The prosperity gospel filled a vacuum. The church’s job is not to condemn the people who filled it but to stop leaving the vacuum open.</w:t>
      </w:r>
    </w:p>
    <w:p>
      <w:pPr>
        <w:pStyle w:val="Heading2"/>
      </w:pPr>
      <w:bookmarkStart w:id="45" w:name="the-costly-hope"/>
      <w:r>
        <w:t xml:space="preserve">The Costly Hope</w:t>
      </w:r>
      <w:bookmarkEnd w:id="45"/>
    </w:p>
    <w:p>
      <w:pPr>
        <w:pStyle w:val="FirstParagraph"/>
      </w:pPr>
      <w:r>
        <w:t xml:space="preserve">I said at the start that I was supposed to spend this essay dismantling the prosperity preacher. I have said what I could see in him. I have also said what I think is wrong. Now I have to say what it costs.</w:t>
      </w:r>
    </w:p>
    <w:p>
      <w:pPr>
        <w:pStyle w:val="BodyText"/>
      </w:pPr>
      <w:r>
        <w:t xml:space="preserve">It costs everybody. It costs him — because the moment you tie your ministry to the delivery of outcomes, you have built a house on sand, and the sand is already shifting under your people. It costs them — because when the outcomes do not come, the blame falls on their faith, and they leave the room thinking God stopped loving them. It costs the watching world — because a church that preaches a gospel of guaranteed flourishing is a church that has nothing to say to the mother in the waiting room, the refugee on the border, the widow at the graveside, the pastor in the dark night of the soul. Our gospel, if it is real, has to be able to speak into those rooms. The prosperity gospel goes silent at the door of those rooms. It has to. Its engine cannot run there.</w:t>
      </w:r>
    </w:p>
    <w:p>
      <w:pPr>
        <w:pStyle w:val="BodyText"/>
      </w:pPr>
      <w:r>
        <w:t xml:space="preserve">And it costs the rest of us, who should have been doing the work of offering a fuller theology while they were filling the vacuum we left. We did not. We have some catching up to do.</w:t>
      </w:r>
    </w:p>
    <w:p>
      <w:pPr>
        <w:pStyle w:val="BodyText"/>
      </w:pPr>
      <w:r>
        <w:t xml:space="preserve">I am going to keep preaching against the prosperity gospel. I am also going to keep asking what they saw that I did not. Because the day I stop asking that question is the day my theology gets too tidy to tell the truth. And I am not interested in a theology that is tidy at the cost of being true.</w:t>
      </w:r>
    </w:p>
    <w:p>
      <w:pPr>
        <w:pStyle w:val="BodyText"/>
      </w:pPr>
      <w:r>
        <w:t xml:space="preserve">Truth is messier than that. God is bigger than that. And the gospel is not a product to deliver. It is a person to follow. Into the water bill. Into the hospital room. Into the grave. And out the other side.</w:t>
      </w:r>
    </w:p>
    <w:p>
      <w:r>
        <w:pict>
          <v:rect style="width:0;height:1.5pt" o:hralign="center" o:hrstd="t" o:hr="t"/>
        </w:pict>
      </w:r>
    </w:p>
    <w:p>
      <w:pPr>
        <w:pStyle w:val="FirstParagraph"/>
      </w:pPr>
      <w:r>
        <w:rPr>
          <w:i/>
        </w:rPr>
        <w:t xml:space="preserve">If this piece challenged something in you, read the companion essay on Cheap Grace vs. Costly Grace — on the other way American Christianity trades depth for ease. Or The Kingdom of God Is Not the Same as America, on another confusion we have quietly accepted.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2026-04-14T02:53:22Z</dcterms:created>
  <dcterms:modified xsi:type="dcterms:W3CDTF">2026-04-14T02:53:22Z</dcterms:modified>
</cp:coreProperties>
</file>

<file path=docProps/custom.xml><?xml version="1.0" encoding="utf-8"?>
<Properties xmlns="http://schemas.openxmlformats.org/officeDocument/2006/custom-properties" xmlns:vt="http://schemas.openxmlformats.org/officeDocument/2006/docPropsVTypes"/>
</file>