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Georgia" w:cs="Georgia" w:eastAsia="Georgia" w:hAnsi="Georgia"/>
          <w:b/>
          <w:bCs/>
          <w:sz w:val="40"/>
          <w:szCs w:val="40"/>
        </w:rPr>
        <w:t xml:space="preserve">The James Bell Voice</w:t>
      </w:r>
    </w:p>
    <w:p>
      <w:pPr>
        <w:spacing w:after="360"/>
        <w:jc w:val="center"/>
      </w:pPr>
      <w:r>
        <w:rPr>
          <w:rFonts w:ascii="Georgia" w:cs="Georgia" w:eastAsia="Georgia" w:hAnsi="Georgia"/>
          <w:i/>
          <w:iCs/>
          <w:sz w:val="26"/>
          <w:szCs w:val="26"/>
        </w:rPr>
        <w:t xml:space="preserve">A Clone-Ready Style Guide, Reverse-Engineered from the Manuscript</w:t>
      </w:r>
    </w:p>
    <w:p>
      <w:pPr>
        <w:spacing w:after="240" w:before="180"/>
        <w:jc w:val="center"/>
      </w:pPr>
      <w:r>
        <w:rPr>
          <w:rFonts w:ascii="Georgia" w:cs="Georgia" w:eastAsia="Georgia" w:hAnsi="Georgia"/>
          <w:sz w:val="22"/>
          <w:szCs w:val="22"/>
        </w:rPr>
        <w:t xml:space="preserve">• • •</w:t>
      </w:r>
    </w:p>
    <w:p>
      <w:pPr>
        <w:spacing w:after="180" w:line="320"/>
        <w:jc w:val="center"/>
      </w:pPr>
      <w:r>
        <w:rPr>
          <w:rFonts w:ascii="Georgia" w:cs="Georgia" w:eastAsia="Georgia" w:hAnsi="Georgia"/>
          <w:i/>
          <w:iCs/>
          <w:sz w:val="22"/>
          <w:szCs w:val="22"/>
        </w:rPr>
        <w:t xml:space="preserve">Built from Chapters 1–10 of </w:t>
      </w:r>
      <w:r>
        <w:rPr>
          <w:rFonts w:ascii="Georgia" w:cs="Georgia" w:eastAsia="Georgia" w:hAnsi="Georgia"/>
          <w:i/>
          <w:iCs/>
          <w:sz w:val="22"/>
          <w:szCs w:val="22"/>
        </w:rPr>
        <w:t xml:space="preserve">When God Bless America Replaces Thy Kingdom Come</w:t>
      </w:r>
      <w:r>
        <w:rPr>
          <w:rFonts w:ascii="Georgia" w:cs="Georgia" w:eastAsia="Georgia" w:hAnsi="Georgia"/>
          <w:i/>
          <w:iCs/>
          <w:sz w:val="22"/>
          <w:szCs w:val="22"/>
        </w:rPr>
        <w:t xml:space="preserve">. This guide describes what the writing </w:t>
      </w:r>
      <w:r>
        <w:rPr>
          <w:rFonts w:ascii="Georgia" w:cs="Georgia" w:eastAsia="Georgia" w:hAnsi="Georgia"/>
          <w:b/>
          <w:bCs/>
          <w:i/>
          <w:iCs/>
          <w:sz w:val="22"/>
          <w:szCs w:val="22"/>
        </w:rPr>
        <w:t xml:space="preserve">actually does</w:t>
      </w:r>
      <w:r>
        <w:rPr>
          <w:rFonts w:ascii="Georgia" w:cs="Georgia" w:eastAsia="Georgia" w:hAnsi="Georgia"/>
          <w:i/>
          <w:iCs/>
          <w:sz w:val="22"/>
          <w:szCs w:val="22"/>
        </w:rPr>
        <w:t xml:space="preserve"> on the page — patterns any writer (or AI) could study and reproduce.</w:t>
      </w:r>
    </w:p>
    <w:p>
      <w:pPr>
        <w:pageBreakBefore/>
      </w:pPr>
      <w:r>
        <w:t xml:space="preserve"/>
      </w:r>
    </w:p>
    <w:p>
      <w:pPr>
        <w:pStyle w:val="Heading1"/>
        <w:spacing w:after="180" w:before="360"/>
      </w:pPr>
      <w:r>
        <w:rPr>
          <w:rFonts w:ascii="Georgia" w:cs="Georgia" w:eastAsia="Georgia" w:hAnsi="Georgia"/>
          <w:b/>
          <w:bCs/>
          <w:sz w:val="32"/>
          <w:szCs w:val="32"/>
        </w:rPr>
        <w:t xml:space="preserve">Part One — The Voice in One Paragraph</w:t>
      </w:r>
    </w:p>
    <w:p>
      <w:pPr>
        <w:spacing w:after="240" w:before="180"/>
        <w:ind w:left="720" w:right="720"/>
        <w:jc w:val="center"/>
      </w:pPr>
      <w:r>
        <w:rPr>
          <w:rFonts w:ascii="Georgia" w:cs="Georgia" w:eastAsia="Georgia" w:hAnsi="Georgia"/>
          <w:i/>
          <w:iCs/>
          <w:sz w:val="24"/>
          <w:szCs w:val="24"/>
        </w:rPr>
        <w:t xml:space="preserve">Confident, unhurried prose that treats the reader like an intelligent adult capable of sitting with difficult ideas. It argues by layering — naming a problem, slowing down to distinguish it from what it is not, translating it into recognizable modern terms, answering the strongest objection, and landing on a pastoral invitation. It is never breezy and never academic. It is prophetic but never sneering. It refuses to moralize without first diagnosing, and it refuses to diagnose without offering a road home.</w:t>
      </w:r>
    </w:p>
    <w:p>That single paragraph is the north star. Everything in this guide is just the mechanics that produce it.</w:p>
    <w:p>
      <w:pPr>
        <w:pageBreakBefore/>
      </w:pPr>
      <w:r>
        <w:t xml:space="preserve"/>
      </w:r>
    </w:p>
    <w:p>
      <w:pPr>
        <w:pStyle w:val="Heading1"/>
        <w:spacing w:after="180" w:before="360"/>
      </w:pPr>
      <w:r>
        <w:rPr>
          <w:rFonts w:ascii="Georgia" w:cs="Georgia" w:eastAsia="Georgia" w:hAnsi="Georgia"/>
          <w:b/>
          <w:bCs/>
          <w:sz w:val="32"/>
          <w:szCs w:val="32"/>
        </w:rPr>
        <w:t xml:space="preserve">Part Two — The Argument Engine</w:t>
      </w:r>
    </w:p>
    <w:p>Every section in the manuscript moves through the same underlying shape. You do not have to hit all six beats in every section, but the structure is unmistakable when you read chapter after chapter.</w:p>
    <w:p>
      <w:pPr>
        <w:pStyle w:val="Heading2"/>
        <w:spacing w:after="160" w:before="300"/>
      </w:pPr>
      <w:r>
        <w:rPr>
          <w:rFonts w:ascii="Georgia" w:cs="Georgia" w:eastAsia="Georgia" w:hAnsi="Georgia"/>
          <w:b/>
          <w:bCs/>
          <w:sz w:val="26"/>
          <w:szCs w:val="26"/>
        </w:rPr>
        <w:t xml:space="preserve">The Six-Beat Move</w:t>
      </w:r>
    </w:p>
    <w:p>
      <w:pPr>
        <w:pStyle w:val="Heading3"/>
        <w:spacing w:after="140" w:before="240"/>
      </w:pPr>
      <w:r>
        <w:rPr>
          <w:rFonts w:ascii="Georgia" w:cs="Georgia" w:eastAsia="Georgia" w:hAnsi="Georgia"/>
          <w:b/>
          <w:bCs/>
          <w:i/>
          <w:iCs/>
          <w:sz w:val="24"/>
          <w:szCs w:val="24"/>
        </w:rPr>
        <w:t xml:space="preserve">1. Name the thing</w:t>
      </w:r>
    </w:p>
    <w:p>Open by stating what you are about to talk about, often with a flat declarative sentence or a single stark contrast. No warm-up. No preamble. No "I want to think with you today about…"</w:p>
    <w:p>
      <w:pPr>
        <w:spacing w:after="180" w:line="320"/>
      </w:pPr>
      <w:r>
        <w:rPr>
          <w:rFonts w:ascii="Georgia" w:cs="Georgia" w:eastAsia="Georgia" w:hAnsi="Georgia"/>
          <w:b/>
          <w:bCs/>
          <w:sz w:val="22"/>
          <w:szCs w:val="22"/>
        </w:rPr>
        <w:t xml:space="preserve">Examples from the manuscript:</w:t>
      </w:r>
    </w:p>
    <w:p>
      <w:pPr>
        <w:pStyle w:val="ListParagraph"/>
        <w:numPr>
          <w:ilvl w:val="0"/>
          <w:numId w:val="2"/>
        </w:numPr>
        <w:spacing w:after="120"/>
      </w:pPr>
      <w:r>
        <w:rPr>
          <w:rFonts w:ascii="Georgia" w:cs="Georgia" w:eastAsia="Georgia" w:hAnsi="Georgia"/>
          <w:i/>
          <w:iCs/>
          <w:sz w:val="22"/>
          <w:szCs w:val="22"/>
        </w:rPr>
        <w:t xml:space="preserve">"Every idol begins as a gift."</w:t>
      </w:r>
    </w:p>
    <w:p>
      <w:pPr>
        <w:pStyle w:val="ListParagraph"/>
        <w:numPr>
          <w:ilvl w:val="0"/>
          <w:numId w:val="2"/>
        </w:numPr>
        <w:spacing w:after="120"/>
      </w:pPr>
      <w:r>
        <w:rPr>
          <w:rFonts w:ascii="Georgia" w:cs="Georgia" w:eastAsia="Georgia" w:hAnsi="Georgia"/>
          <w:i/>
          <w:iCs/>
          <w:sz w:val="22"/>
          <w:szCs w:val="22"/>
        </w:rPr>
        <w:t xml:space="preserve">"Jesus ran from the crown."</w:t>
      </w:r>
    </w:p>
    <w:p>
      <w:pPr>
        <w:pStyle w:val="ListParagraph"/>
        <w:numPr>
          <w:ilvl w:val="0"/>
          <w:numId w:val="2"/>
        </w:numPr>
        <w:spacing w:after="120"/>
      </w:pPr>
      <w:r>
        <w:rPr>
          <w:rFonts w:ascii="Georgia" w:cs="Georgia" w:eastAsia="Georgia" w:hAnsi="Georgia"/>
          <w:i/>
          <w:iCs/>
          <w:sz w:val="22"/>
          <w:szCs w:val="22"/>
        </w:rPr>
        <w:t xml:space="preserve">"Of all the metaphors God could have used to describe Israel's unfaithfulness, He chose the most intimate and devastating one available: marriage."</w:t>
      </w:r>
    </w:p>
    <w:p>
      <w:pPr>
        <w:pStyle w:val="Heading3"/>
        <w:spacing w:after="140" w:before="240"/>
      </w:pPr>
      <w:r>
        <w:rPr>
          <w:rFonts w:ascii="Georgia" w:cs="Georgia" w:eastAsia="Georgia" w:hAnsi="Georgia"/>
          <w:b/>
          <w:bCs/>
          <w:i/>
          <w:iCs/>
          <w:sz w:val="24"/>
          <w:szCs w:val="24"/>
        </w:rPr>
        <w:t xml:space="preserve">2. Define by negation</w:t>
      </w:r>
    </w:p>
    <w:p>Almost every major claim is sharpened by telling the reader what it is NOT before you tell them what it IS. This is one of the most reliable fingerprints of the voice.</w:p>
    <w:p>
      <w:pPr>
        <w:spacing w:after="180" w:line="320"/>
      </w:pPr>
      <w:r>
        <w:rPr>
          <w:rFonts w:ascii="Georgia" w:cs="Georgia" w:eastAsia="Georgia" w:hAnsi="Georgia"/>
          <w:b/>
          <w:bCs/>
          <w:sz w:val="22"/>
          <w:szCs w:val="22"/>
        </w:rPr>
        <w:t xml:space="preserve">Pattern:</w:t>
      </w:r>
    </w:p>
    <w:p>
      <w:pPr>
        <w:pStyle w:val="ListParagraph"/>
        <w:numPr>
          <w:ilvl w:val="0"/>
          <w:numId w:val="2"/>
        </w:numPr>
        <w:spacing w:after="120"/>
      </w:pPr>
      <w:r>
        <w:rPr>
          <w:rFonts w:ascii="Georgia" w:cs="Georgia" w:eastAsia="Georgia" w:hAnsi="Georgia"/>
          <w:i/>
          <w:iCs/>
          <w:sz w:val="22"/>
          <w:szCs w:val="22"/>
        </w:rPr>
        <w:t xml:space="preserve">"Not contract law. Not military desertion. Not commercial fraud. Marriage."</w:t>
      </w:r>
    </w:p>
    <w:p>
      <w:pPr>
        <w:pStyle w:val="ListParagraph"/>
        <w:numPr>
          <w:ilvl w:val="0"/>
          <w:numId w:val="2"/>
        </w:numPr>
        <w:spacing w:after="120"/>
      </w:pPr>
      <w:r>
        <w:rPr>
          <w:rFonts w:ascii="Georgia" w:cs="Georgia" w:eastAsia="Georgia" w:hAnsi="Georgia"/>
          <w:i/>
          <w:iCs/>
          <w:sz w:val="22"/>
          <w:szCs w:val="22"/>
        </w:rPr>
        <w:t xml:space="preserve">"It is not the abandonment of faith. It is the supplementation of faith."</w:t>
      </w:r>
    </w:p>
    <w:p>
      <w:pPr>
        <w:pStyle w:val="ListParagraph"/>
        <w:numPr>
          <w:ilvl w:val="0"/>
          <w:numId w:val="2"/>
        </w:numPr>
        <w:spacing w:after="120"/>
      </w:pPr>
      <w:r>
        <w:rPr>
          <w:rFonts w:ascii="Georgia" w:cs="Georgia" w:eastAsia="Georgia" w:hAnsi="Georgia"/>
          <w:i/>
          <w:iCs/>
          <w:sz w:val="22"/>
          <w:szCs w:val="22"/>
        </w:rPr>
        <w:t xml:space="preserve">"Not a political strategy. Not a policy recommendation. A theology of power."</w:t>
      </w:r>
    </w:p>
    <w:p>Notice the rhythm: three negatives in a row, fragments, then the positive claim in a single word or short phrase. This is a signature move. Use it deliberately, not constantly.</w:p>
    <w:p>
      <w:pPr>
        <w:pStyle w:val="Heading3"/>
        <w:spacing w:after="140" w:before="240"/>
      </w:pPr>
      <w:r>
        <w:rPr>
          <w:rFonts w:ascii="Georgia" w:cs="Georgia" w:eastAsia="Georgia" w:hAnsi="Georgia"/>
          <w:b/>
          <w:bCs/>
          <w:i/>
          <w:iCs/>
          <w:sz w:val="24"/>
          <w:szCs w:val="24"/>
        </w:rPr>
        <w:t xml:space="preserve">3. Slow down to explain</w:t>
      </w:r>
    </w:p>
    <w:p>Once the thing is named, the prose slows. You take a Hebrew or Greek word, a piece of history, a scriptural context, or a cultural mechanism, and you explain it at the pace of a patient teacher. You do not rush past the definition. You stay with it until the reader owns it.</w:p>
    <w:p>Length signal: this section is usually the longest paragraph block in a sub-section — 3 to 6 sentences that unpack etymology, historical setting, or scriptural context without ever feeling like a lecture.</w:p>
    <w:p>
      <w:pPr>
        <w:pStyle w:val="Heading3"/>
        <w:spacing w:after="140" w:before="240"/>
      </w:pPr>
      <w:r>
        <w:rPr>
          <w:rFonts w:ascii="Georgia" w:cs="Georgia" w:eastAsia="Georgia" w:hAnsi="Georgia"/>
          <w:b/>
          <w:bCs/>
          <w:i/>
          <w:iCs/>
          <w:sz w:val="24"/>
          <w:szCs w:val="24"/>
        </w:rPr>
        <w:t xml:space="preserve">4. Translate to today</w:t>
      </w:r>
    </w:p>
    <w:p>You almost always use a section-heading or internal pivot of the form </w:p>
    <w:p>
      <w:pPr>
        <w:spacing w:after="240" w:before="180"/>
        <w:ind w:left="720" w:right="720"/>
        <w:jc w:val="center"/>
      </w:pPr>
      <w:r>
        <w:rPr>
          <w:rFonts w:ascii="Georgia" w:cs="Georgia" w:eastAsia="Georgia" w:hAnsi="Georgia"/>
          <w:i/>
          <w:iCs/>
          <w:sz w:val="24"/>
          <w:szCs w:val="24"/>
        </w:rPr>
        <w:t xml:space="preserve">"Now here is where this stops being ancient history and starts being an examination of the American church."</w:t>
      </w:r>
    </w:p>
    <w:p>This is the hinge. The ancient text or historical episode becomes a mirror. Without this move the writing would be theological commentary; with it, the writing becomes pastoral diagnosis.</w:p>
    <w:p>
      <w:pPr>
        <w:pStyle w:val="Heading3"/>
        <w:spacing w:after="140" w:before="240"/>
      </w:pPr>
      <w:r>
        <w:rPr>
          <w:rFonts w:ascii="Georgia" w:cs="Georgia" w:eastAsia="Georgia" w:hAnsi="Georgia"/>
          <w:b/>
          <w:bCs/>
          <w:i/>
          <w:iCs/>
          <w:sz w:val="24"/>
          <w:szCs w:val="24"/>
        </w:rPr>
        <w:t xml:space="preserve">5. Answer the strongest objection</w:t>
      </w:r>
    </w:p>
    <w:p>You name the objection plainly — often in the reader's own voice, in quotation marks — and then you grant what is fair in it before pushing further. You do not caricature the objection. You steel-man it.</w:p>
    <w:p>
      <w:pPr>
        <w:spacing w:after="180" w:line="320"/>
      </w:pPr>
      <w:r>
        <w:rPr>
          <w:rFonts w:ascii="Georgia" w:cs="Georgia" w:eastAsia="Georgia" w:hAnsi="Georgia"/>
          <w:b/>
          <w:bCs/>
          <w:sz w:val="22"/>
          <w:szCs w:val="22"/>
        </w:rPr>
        <w:t xml:space="preserve">Template that appears repeatedly:</w:t>
      </w:r>
    </w:p>
    <w:p>
      <w:pPr>
        <w:spacing w:after="240" w:before="180"/>
        <w:ind w:left="720" w:right="720"/>
        <w:jc w:val="center"/>
      </w:pPr>
      <w:r>
        <w:rPr>
          <w:rFonts w:ascii="Georgia" w:cs="Georgia" w:eastAsia="Georgia" w:hAnsi="Georgia"/>
          <w:i/>
          <w:iCs/>
          <w:sz w:val="24"/>
          <w:szCs w:val="24"/>
        </w:rPr>
        <w:t xml:space="preserve">"At this point, someone will push back: '…' That is a fair instinct. And Jesus does warn against… But…"</w:t>
      </w:r>
    </w:p>
    <w:p>The rhythm is: name the objection → concede what is true → introduce the "But" that deepens the argument. Never dismiss. Never mock.</w:p>
    <w:p>
      <w:pPr>
        <w:pStyle w:val="Heading3"/>
        <w:spacing w:after="140" w:before="240"/>
      </w:pPr>
      <w:r>
        <w:rPr>
          <w:rFonts w:ascii="Georgia" w:cs="Georgia" w:eastAsia="Georgia" w:hAnsi="Georgia"/>
          <w:b/>
          <w:bCs/>
          <w:i/>
          <w:iCs/>
          <w:sz w:val="24"/>
          <w:szCs w:val="24"/>
        </w:rPr>
        <w:t xml:space="preserve">6. Land on the invitation</w:t>
      </w:r>
    </w:p>
    <w:p>Every section closes with a turn toward hope, repentance, or concrete action — but the hope is </w:p>
    <w:r>
      <w:rPr>
        <w:rFonts w:ascii="Georgia" w:cs="Georgia" w:eastAsia="Georgia" w:hAnsi="Georgia"/>
        <w:i/>
        <w:iCs/>
        <w:sz w:val="22"/>
        <w:szCs w:val="22"/>
      </w:rPr>
      <w:t xml:space="preserve">earned</w:t>
    </w:r>
    <w:p>, not announced. You do not rescue the reader from the tension too early. You sit in the weight of the diagnosis long enough that the resolution feels like mercy rather than a hallmark card.</w:p>
    <w:p>
      <w:pPr>
        <w:spacing w:after="180" w:line="320"/>
      </w:pPr>
      <w:r>
        <w:rPr>
          <w:rFonts w:ascii="Georgia" w:cs="Georgia" w:eastAsia="Georgia" w:hAnsi="Georgia"/>
          <w:b/>
          <w:bCs/>
          <w:sz w:val="22"/>
          <w:szCs w:val="22"/>
        </w:rPr>
        <w:t xml:space="preserve">Typical closers:</w:t>
      </w:r>
    </w:p>
    <w:p>
      <w:pPr>
        <w:pStyle w:val="ListParagraph"/>
        <w:numPr>
          <w:ilvl w:val="0"/>
          <w:numId w:val="2"/>
        </w:numPr>
        <w:spacing w:after="120"/>
      </w:pPr>
      <w:r>
        <w:rPr>
          <w:rFonts w:ascii="Georgia" w:cs="Georgia" w:eastAsia="Georgia" w:hAnsi="Georgia"/>
          <w:i/>
          <w:iCs/>
          <w:sz w:val="22"/>
          <w:szCs w:val="22"/>
        </w:rPr>
        <w:t xml:space="preserve">"Name it. Confess it. And return."</w:t>
      </w:r>
    </w:p>
    <w:p>
      <w:pPr>
        <w:pStyle w:val="ListParagraph"/>
        <w:numPr>
          <w:ilvl w:val="0"/>
          <w:numId w:val="2"/>
        </w:numPr>
        <w:spacing w:after="120"/>
      </w:pPr>
      <w:r>
        <w:rPr>
          <w:rFonts w:ascii="Georgia" w:cs="Georgia" w:eastAsia="Georgia" w:hAnsi="Georgia"/>
          <w:i/>
          <w:iCs/>
          <w:sz w:val="22"/>
          <w:szCs w:val="22"/>
        </w:rPr>
        <w:t xml:space="preserve">"Whatever your Assyria is — name it. Lay it down. And come home."</w:t>
      </w:r>
    </w:p>
    <w:p>
      <w:pPr>
        <w:pStyle w:val="ListParagraph"/>
        <w:numPr>
          <w:ilvl w:val="0"/>
          <w:numId w:val="2"/>
        </w:numPr>
        <w:spacing w:after="120"/>
      </w:pPr>
      <w:r>
        <w:rPr>
          <w:rFonts w:ascii="Georgia" w:cs="Georgia" w:eastAsia="Georgia" w:hAnsi="Georgia"/>
          <w:i/>
          <w:iCs/>
          <w:sz w:val="22"/>
          <w:szCs w:val="22"/>
        </w:rPr>
        <w:t xml:space="preserve">"It begins with one sentence: 'Assyria shall not save us.'"</w:t>
      </w:r>
    </w:p>
    <w:p>
      <w:pPr>
        <w:pageBreakBefore/>
      </w:pPr>
      <w:r>
        <w:t xml:space="preserve"/>
      </w:r>
    </w:p>
    <w:p>
      <w:pPr>
        <w:pStyle w:val="Heading1"/>
        <w:spacing w:after="180" w:before="360"/>
      </w:pPr>
      <w:r>
        <w:rPr>
          <w:rFonts w:ascii="Georgia" w:cs="Georgia" w:eastAsia="Georgia" w:hAnsi="Georgia"/>
          <w:b/>
          <w:bCs/>
          <w:sz w:val="32"/>
          <w:szCs w:val="32"/>
        </w:rPr>
        <w:t xml:space="preserve">Part Three — Sentence Mechanics</w:t>
      </w:r>
    </w:p>
    <w:p>
      <w:pPr>
        <w:pStyle w:val="Heading2"/>
        <w:spacing w:after="160" w:before="300"/>
      </w:pPr>
      <w:r>
        <w:rPr>
          <w:rFonts w:ascii="Georgia" w:cs="Georgia" w:eastAsia="Georgia" w:hAnsi="Georgia"/>
          <w:b/>
          <w:bCs/>
          <w:sz w:val="26"/>
          <w:szCs w:val="26"/>
        </w:rPr>
        <w:t xml:space="preserve">The Rhythm of Three</w:t>
      </w:r>
    </w:p>
    <w:p>You use triads constantly — three parallel clauses or fragments, often building to a punchline on the fourth beat. This creates the cadence that makes the prose feel like something between a sermon and an essay.</w:p>
    <w:p>
      <w:pPr>
        <w:spacing w:after="180" w:line="320"/>
      </w:pPr>
      <w:r>
        <w:rPr>
          <w:rFonts w:ascii="Georgia" w:cs="Georgia" w:eastAsia="Georgia" w:hAnsi="Georgia"/>
          <w:b/>
          <w:bCs/>
          <w:sz w:val="22"/>
          <w:szCs w:val="22"/>
        </w:rPr>
        <w:t xml:space="preserve">Examples:</w:t>
      </w:r>
    </w:p>
    <w:p>
      <w:pPr>
        <w:pStyle w:val="ListParagraph"/>
        <w:numPr>
          <w:ilvl w:val="0"/>
          <w:numId w:val="2"/>
        </w:numPr>
        <w:spacing w:after="120"/>
      </w:pPr>
      <w:r>
        <w:rPr>
          <w:rFonts w:ascii="Georgia" w:cs="Georgia" w:eastAsia="Georgia" w:hAnsi="Georgia"/>
          <w:i/>
          <w:iCs/>
          <w:sz w:val="22"/>
          <w:szCs w:val="22"/>
        </w:rPr>
        <w:t xml:space="preserve">"Not contract law. Not military desertion. Not commercial fraud. Marriage."</w:t>
      </w:r>
    </w:p>
    <w:p>
      <w:pPr>
        <w:pStyle w:val="ListParagraph"/>
        <w:numPr>
          <w:ilvl w:val="0"/>
          <w:numId w:val="2"/>
        </w:numPr>
        <w:spacing w:after="120"/>
      </w:pPr>
      <w:r>
        <w:rPr>
          <w:rFonts w:ascii="Georgia" w:cs="Georgia" w:eastAsia="Georgia" w:hAnsi="Georgia"/>
          <w:i/>
          <w:iCs/>
          <w:sz w:val="22"/>
          <w:szCs w:val="22"/>
        </w:rPr>
        <w:t xml:space="preserve">"They wanted sovereignty without surrender. Victory without repentance. A throne without a cross."</w:t>
      </w:r>
    </w:p>
    <w:p>
      <w:pPr>
        <w:pStyle w:val="ListParagraph"/>
        <w:numPr>
          <w:ilvl w:val="0"/>
          <w:numId w:val="2"/>
        </w:numPr>
        <w:spacing w:after="120"/>
      </w:pPr>
      <w:r>
        <w:rPr>
          <w:rFonts w:ascii="Georgia" w:cs="Georgia" w:eastAsia="Georgia" w:hAnsi="Georgia"/>
          <w:i/>
          <w:iCs/>
          <w:sz w:val="22"/>
          <w:szCs w:val="22"/>
        </w:rPr>
        <w:t xml:space="preserve">"Dependence breeds intimacy. Prosperity breeds independence. Independence breeds forgetfulness. And forgetfulness breeds betrayal."</w:t>
      </w:r>
    </w:p>
    <w:p>The fourth example is chained causation — each clause's last word becomes the next clause's first concept. This is Ecclesiastes rhythm deployed as diagnostic prose.</w:p>
    <w:p>
      <w:pPr>
        <w:pStyle w:val="Heading2"/>
        <w:spacing w:after="160" w:before="300"/>
      </w:pPr>
      <w:r>
        <w:rPr>
          <w:rFonts w:ascii="Georgia" w:cs="Georgia" w:eastAsia="Georgia" w:hAnsi="Georgia"/>
          <w:b/>
          <w:bCs/>
          <w:sz w:val="26"/>
          <w:szCs w:val="26"/>
        </w:rPr>
        <w:t xml:space="preserve">Sentence Length Variation</w:t>
      </w:r>
    </w:p>
    <w:p>Long sentences do the reasoning. Short sentences deliver verdicts. Fragments punctuate.</w:p>
    <w:p>
      <w:pPr>
        <w:spacing w:after="180" w:line="320"/>
      </w:pPr>
      <w:r>
        <w:rPr>
          <w:rFonts w:ascii="Georgia" w:cs="Georgia" w:eastAsia="Georgia" w:hAnsi="Georgia"/>
          <w:b/>
          <w:bCs/>
          <w:sz w:val="22"/>
          <w:szCs w:val="22"/>
        </w:rPr>
        <w:t xml:space="preserve">The pattern, shown in one real passage:</w:t>
      </w:r>
    </w:p>
    <w:p>
      <w:pPr>
        <w:spacing w:after="200" w:before="120"/>
        <w:ind w:left="720" w:right="720"/>
      </w:pPr>
      <w:r>
        <w:rPr>
          <w:rFonts w:ascii="Georgia" w:cs="Georgia" w:eastAsia="Georgia" w:hAnsi="Georgia"/>
          <w:i/>
          <w:iCs/>
          <w:sz w:val="22"/>
          <w:szCs w:val="22"/>
        </w:rPr>
        <w:t xml:space="preserve">It looks like a church that still preaches the gospel on Sunday but spends the rest of the week convinced that political power is what will actually preserve the faith. It looks like believers who pray fervently but whose emotional stability rises and falls not with their relationship with God but with their party's electoral prospects. It looks like a Christianity that claims Jesus is Lord but acts as if the nation's future depends on the right president occupying the right office at the right time. It looks like Jesus plus the strongman.</w:t>
      </w:r>
    </w:p>
    <w:p>Three long, analytical sentences — then one five-word verdict that lands like a door closing. That four-beat structure (analyze, analyze, analyze, verdict) is your most reusable paragraph shape.</w:p>
    <w:p>
      <w:pPr>
        <w:pStyle w:val="Heading2"/>
        <w:spacing w:after="160" w:before="300"/>
      </w:pPr>
      <w:r>
        <w:rPr>
          <w:rFonts w:ascii="Georgia" w:cs="Georgia" w:eastAsia="Georgia" w:hAnsi="Georgia"/>
          <w:b/>
          <w:bCs/>
          <w:sz w:val="26"/>
          <w:szCs w:val="26"/>
        </w:rPr>
        <w:t xml:space="preserve">Fragments as Emphasis</w:t>
      </w:r>
    </w:p>
    <w:p>You use single-word or short-phrase fragments sparingly but powerfully, almost always after a long sentence, and almost always to name the thing you just described.</w:p>
    <w:p>
      <w:pPr>
        <w:pStyle w:val="ListParagraph"/>
        <w:numPr>
          <w:ilvl w:val="0"/>
          <w:numId w:val="2"/>
        </w:numPr>
        <w:spacing w:after="120"/>
      </w:pPr>
      <w:r>
        <w:rPr>
          <w:rFonts w:ascii="Georgia" w:cs="Georgia" w:eastAsia="Georgia" w:hAnsi="Georgia"/>
          <w:i/>
          <w:iCs/>
          <w:sz w:val="22"/>
          <w:szCs w:val="22"/>
        </w:rPr>
        <w:t xml:space="preserve">"That is </w:t>
      </w:r>
      <w:r>
        <w:rPr>
          <w:rFonts w:ascii="Georgia" w:cs="Georgia" w:eastAsia="Georgia" w:hAnsi="Georgia"/>
          <w:i/>
          <w:iCs/>
          <w:sz w:val="22"/>
          <w:szCs w:val="22"/>
        </w:rPr>
        <w:t xml:space="preserve">zanah</w:t>
      </w:r>
      <w:r>
        <w:rPr>
          <w:rFonts w:ascii="Georgia" w:cs="Georgia" w:eastAsia="Georgia" w:hAnsi="Georgia"/>
          <w:i/>
          <w:iCs/>
          <w:sz w:val="22"/>
          <w:szCs w:val="22"/>
        </w:rPr>
        <w:t xml:space="preserve">."</w:t>
      </w:r>
    </w:p>
    <w:p>
      <w:pPr>
        <w:pStyle w:val="ListParagraph"/>
        <w:numPr>
          <w:ilvl w:val="0"/>
          <w:numId w:val="2"/>
        </w:numPr>
        <w:spacing w:after="120"/>
      </w:pPr>
      <w:r>
        <w:rPr>
          <w:rFonts w:ascii="Georgia" w:cs="Georgia" w:eastAsia="Georgia" w:hAnsi="Georgia"/>
          <w:i/>
          <w:iCs/>
          <w:sz w:val="22"/>
          <w:szCs w:val="22"/>
        </w:rPr>
        <w:t xml:space="preserve">"Marriage."</w:t>
      </w:r>
    </w:p>
    <w:p>
      <w:pPr>
        <w:pStyle w:val="ListParagraph"/>
        <w:numPr>
          <w:ilvl w:val="0"/>
          <w:numId w:val="2"/>
        </w:numPr>
        <w:spacing w:after="120"/>
      </w:pPr>
      <w:r>
        <w:rPr>
          <w:rFonts w:ascii="Georgia" w:cs="Georgia" w:eastAsia="Georgia" w:hAnsi="Georgia"/>
          <w:i/>
          <w:iCs/>
          <w:sz w:val="22"/>
          <w:szCs w:val="22"/>
        </w:rPr>
        <w:t xml:space="preserve">"No."</w:t>
      </w:r>
    </w:p>
    <w:p>
      <w:pPr>
        <w:pStyle w:val="ListParagraph"/>
        <w:numPr>
          <w:ilvl w:val="0"/>
          <w:numId w:val="2"/>
        </w:numPr>
        <w:spacing w:after="120"/>
      </w:pPr>
      <w:r>
        <w:rPr>
          <w:rFonts w:ascii="Georgia" w:cs="Georgia" w:eastAsia="Georgia" w:hAnsi="Georgia"/>
          <w:i/>
          <w:iCs/>
          <w:sz w:val="22"/>
          <w:szCs w:val="22"/>
        </w:rPr>
        <w:t xml:space="preserve">"Name it."</w:t>
      </w:r>
    </w:p>
    <w:p>Rule of thumb from the manuscript: one fragment per 400–600 words. More than that and the device loses force.</w:p>
    <w:p>
      <w:pPr>
        <w:pStyle w:val="Heading2"/>
        <w:spacing w:after="160" w:before="300"/>
      </w:pPr>
      <w:r>
        <w:rPr>
          <w:rFonts w:ascii="Georgia" w:cs="Georgia" w:eastAsia="Georgia" w:hAnsi="Georgia"/>
          <w:b/>
          <w:bCs/>
          <w:sz w:val="26"/>
          <w:szCs w:val="26"/>
        </w:rPr>
        <w:t xml:space="preserve">Paragraph Length</w:t>
      </w:r>
    </w:p>
    <w:p>Paragraphs are short — usually 2 to 4 sentences, almost never longer than 5. White space is the reader catching their breath. When you have a complex argument to make, you break it across multiple short paragraphs rather than piling it into one long one.</w:p>
    <w:p>
      <w:pPr>
        <w:pStyle w:val="Heading2"/>
        <w:spacing w:after="160" w:before="300"/>
      </w:pPr>
      <w:r>
        <w:rPr>
          <w:rFonts w:ascii="Georgia" w:cs="Georgia" w:eastAsia="Georgia" w:hAnsi="Georgia"/>
          <w:b/>
          <w:bCs/>
          <w:sz w:val="26"/>
          <w:szCs w:val="26"/>
        </w:rPr>
        <w:t xml:space="preserve">The "Listen to…" Move</w:t>
      </w:r>
    </w:p>
    <w:p>Before quoting Scripture at length, you frequently use directive verbs that slow the reader down and frame the quotation as evidence:</w:p>
    <w:p>
      <w:pPr>
        <w:pStyle w:val="ListParagraph"/>
        <w:numPr>
          <w:ilvl w:val="0"/>
          <w:numId w:val="2"/>
        </w:numPr>
        <w:spacing w:after="120"/>
      </w:pPr>
      <w:r>
        <w:rPr>
          <w:rFonts w:ascii="Georgia" w:cs="Georgia" w:eastAsia="Georgia" w:hAnsi="Georgia"/>
          <w:i/>
          <w:iCs/>
          <w:sz w:val="22"/>
          <w:szCs w:val="22"/>
        </w:rPr>
        <w:t xml:space="preserve">"Listen to how God describes this in Hosea:"</w:t>
      </w:r>
    </w:p>
    <w:p>
      <w:pPr>
        <w:pStyle w:val="ListParagraph"/>
        <w:numPr>
          <w:ilvl w:val="0"/>
          <w:numId w:val="2"/>
        </w:numPr>
        <w:spacing w:after="120"/>
      </w:pPr>
      <w:r>
        <w:rPr>
          <w:rFonts w:ascii="Georgia" w:cs="Georgia" w:eastAsia="Georgia" w:hAnsi="Georgia"/>
          <w:i/>
          <w:iCs/>
          <w:sz w:val="22"/>
          <w:szCs w:val="22"/>
        </w:rPr>
        <w:t xml:space="preserve">"Jeremiah captures this with heartbreaking beauty:"</w:t>
      </w:r>
    </w:p>
    <w:p>
      <w:pPr>
        <w:pStyle w:val="ListParagraph"/>
        <w:numPr>
          <w:ilvl w:val="0"/>
          <w:numId w:val="2"/>
        </w:numPr>
        <w:spacing w:after="120"/>
      </w:pPr>
      <w:r>
        <w:rPr>
          <w:rFonts w:ascii="Georgia" w:cs="Georgia" w:eastAsia="Georgia" w:hAnsi="Georgia"/>
          <w:i/>
          <w:iCs/>
          <w:sz w:val="22"/>
          <w:szCs w:val="22"/>
        </w:rPr>
        <w:t xml:space="preserve">"Read that repentance carefully. Notice its structure."</w:t>
      </w:r>
    </w:p>
    <w:p>This is a small move but it does important work: it treats the biblical text as something the reader is about to </w:p>
    <w:r>
      <w:rPr>
        <w:rFonts w:ascii="Georgia" w:cs="Georgia" w:eastAsia="Georgia" w:hAnsi="Georgia"/>
        <w:i/>
        <w:iCs/>
        <w:sz w:val="22"/>
        <w:szCs w:val="22"/>
      </w:rPr>
      <w:t xml:space="preserve">encounter</w:t>
    </w:r>
    <w:p>, not as wallpaper.</w:p>
    <w:p>
      <w:pPr>
        <w:pageBreakBefore/>
      </w:pPr>
      <w:r>
        <w:t xml:space="preserve"/>
      </w:r>
    </w:p>
    <w:p>
      <w:pPr>
        <w:pStyle w:val="Heading1"/>
        <w:spacing w:after="180" w:before="360"/>
      </w:pPr>
      <w:r>
        <w:rPr>
          <w:rFonts w:ascii="Georgia" w:cs="Georgia" w:eastAsia="Georgia" w:hAnsi="Georgia"/>
          <w:b/>
          <w:bCs/>
          <w:sz w:val="32"/>
          <w:szCs w:val="32"/>
        </w:rPr>
        <w:t xml:space="preserve">Part Four — Diction and Word-Level Signatures</w:t>
      </w:r>
    </w:p>
    <w:p>
      <w:pPr>
        <w:pStyle w:val="Heading2"/>
        <w:spacing w:after="160" w:before="300"/>
      </w:pPr>
      <w:r>
        <w:rPr>
          <w:rFonts w:ascii="Georgia" w:cs="Georgia" w:eastAsia="Georgia" w:hAnsi="Georgia"/>
          <w:b/>
          <w:bCs/>
          <w:sz w:val="26"/>
          <w:szCs w:val="26"/>
        </w:rPr>
        <w:t xml:space="preserve">Preferred Vocabulary (Green List)</w:t>
      </w:r>
    </w:p>
    <w:p>These words and phrases recur across the manuscript and carry the voice's particular weight:</w:p>
    <w:p>
      <w:pPr>
        <w:pStyle w:val="ListParagraph"/>
        <w:numPr>
          <w:ilvl w:val="0"/>
          <w:numId w:val="2"/>
        </w:numPr>
        <w:spacing w:after="120"/>
      </w:pPr>
      <w:r>
        <w:rPr>
          <w:rFonts w:ascii="Georgia" w:cs="Georgia" w:eastAsia="Georgia" w:hAnsi="Georgia"/>
          <w:b/>
          <w:bCs/>
          <w:sz w:val="22"/>
          <w:szCs w:val="22"/>
        </w:rPr>
        <w:t xml:space="preserve">Diagnosis words: </w:t>
      </w:r>
    </w:p>
    <w:p>
      <w:pPr>
        <w:pStyle w:val="ListParagraph"/>
        <w:numPr>
          <w:ilvl w:val="0"/>
          <w:numId w:val="2"/>
        </w:numPr>
        <w:spacing w:after="120"/>
      </w:pPr>
      <w:r>
        <w:rPr>
          <w:rFonts w:ascii="Georgia" w:cs="Georgia" w:eastAsia="Georgia" w:hAnsi="Georgia"/>
          <w:b/>
          <w:bCs/>
          <w:sz w:val="22"/>
          <w:szCs w:val="22"/>
        </w:rPr>
        <w:t xml:space="preserve">Clinical precision words: </w:t>
      </w:r>
    </w:p>
    <w:p>
      <w:pPr>
        <w:pStyle w:val="ListParagraph"/>
        <w:numPr>
          <w:ilvl w:val="0"/>
          <w:numId w:val="2"/>
        </w:numPr>
        <w:spacing w:after="120"/>
      </w:pPr>
      <w:r>
        <w:rPr>
          <w:rFonts w:ascii="Georgia" w:cs="Georgia" w:eastAsia="Georgia" w:hAnsi="Georgia"/>
          <w:b/>
          <w:bCs/>
          <w:sz w:val="22"/>
          <w:szCs w:val="22"/>
        </w:rPr>
        <w:t xml:space="preserve">Pastoral gravity words: </w:t>
      </w:r>
    </w:p>
    <w:p>
      <w:pPr>
        <w:pStyle w:val="ListParagraph"/>
        <w:numPr>
          <w:ilvl w:val="0"/>
          <w:numId w:val="2"/>
        </w:numPr>
        <w:spacing w:after="120"/>
      </w:pPr>
      <w:r>
        <w:rPr>
          <w:rFonts w:ascii="Georgia" w:cs="Georgia" w:eastAsia="Georgia" w:hAnsi="Georgia"/>
          <w:b/>
          <w:bCs/>
          <w:sz w:val="22"/>
          <w:szCs w:val="22"/>
        </w:rPr>
        <w:t xml:space="preserve">Hinge phrases: </w:t>
      </w:r>
    </w:p>
    <w:p>
      <w:pPr>
        <w:pStyle w:val="ListParagraph"/>
        <w:numPr>
          <w:ilvl w:val="0"/>
          <w:numId w:val="2"/>
        </w:numPr>
        <w:spacing w:after="120"/>
      </w:pPr>
      <w:r>
        <w:rPr>
          <w:rFonts w:ascii="Georgia" w:cs="Georgia" w:eastAsia="Georgia" w:hAnsi="Georgia"/>
          <w:b/>
          <w:bCs/>
          <w:sz w:val="22"/>
          <w:szCs w:val="22"/>
        </w:rPr>
        <w:t xml:space="preserve">Verdict phrases: </w:t>
      </w:r>
    </w:p>
    <w:p>
      <w:pPr>
        <w:pStyle w:val="Heading2"/>
        <w:spacing w:after="160" w:before="300"/>
      </w:pPr>
      <w:r>
        <w:rPr>
          <w:rFonts w:ascii="Georgia" w:cs="Georgia" w:eastAsia="Georgia" w:hAnsi="Georgia"/>
          <w:b/>
          <w:bCs/>
          <w:sz w:val="26"/>
          <w:szCs w:val="26"/>
        </w:rPr>
        <w:t xml:space="preserve">Banned Vocabulary (Red List)</w:t>
      </w:r>
    </w:p>
    <w:p>None of these appear in the manuscript. Their absence is part of the voice. If a sentence drafts with one of these, rewrite it.</w:p>
    <w:p>Season of life</w:p>
    <w:p>Just (as a softening filler: "just give it to God")</w:p>
    <w:p>Hedge of protection</w:p>
    <w:p>Do life with / pour into / lean into / sit with that / show up</w:p>
    <w:p>Unpack (as a metaphor for explaining)</w:p>
    <w:p>Can I be real? / Real talk / Here's the thing</w:p>
    <w:p>In this space</w:p>
    <w:p>What if I told you… / Nobody talks about this / This changed everything / Let that sink in</w:p>
    <w:p>Everything happens for a reason / God won't give you more than you can handle / You've got this</w:p>
    <w:p>I'm so blessed / God is good all the time</w:p>
    <w:p>
      <w:pPr>
        <w:pStyle w:val="ListParagraph"/>
        <w:numPr>
          <w:ilvl w:val="0"/>
          <w:numId w:val="2"/>
        </w:numPr>
        <w:spacing w:after="120"/>
      </w:pPr>
      <w:r>
        <w:rPr>
          <w:rFonts w:ascii="Georgia" w:cs="Georgia" w:eastAsia="Georgia" w:hAnsi="Georgia"/>
          <w:i/>
          <w:iCs/>
          <w:sz w:val="22"/>
          <w:szCs w:val="22"/>
        </w:rPr>
        <w:t xml:space="preserve">Any</w:t>
      </w:r>
      <w:r>
        <w:rPr>
          <w:rFonts w:ascii="Georgia" w:cs="Georgia" w:eastAsia="Georgia" w:hAnsi="Georgia"/>
          <w:sz w:val="22"/>
          <w:szCs w:val="22"/>
        </w:rPr>
        <w:t xml:space="preserve"> transitional throat-clearing: "Let me explain." "Stay with me." "Hear me out."</w:t>
      </w:r>
    </w:p>
    <w:p>
      <w:pPr>
        <w:pStyle w:val="Heading2"/>
        <w:spacing w:after="160" w:before="300"/>
      </w:pPr>
      <w:r>
        <w:rPr>
          <w:rFonts w:ascii="Georgia" w:cs="Georgia" w:eastAsia="Georgia" w:hAnsi="Georgia"/>
          <w:b/>
          <w:bCs/>
          <w:sz w:val="26"/>
          <w:szCs w:val="26"/>
        </w:rPr>
        <w:t xml:space="preserve">Banned Moves</w:t>
      </w:r>
    </w:p>
    <w:p>
      <w:pPr>
        <w:pStyle w:val="ListParagraph"/>
        <w:numPr>
          <w:ilvl w:val="0"/>
          <w:numId w:val="2"/>
        </w:numPr>
        <w:spacing w:after="120"/>
      </w:pPr>
      <w:r>
        <w:rPr>
          <w:rFonts w:ascii="Georgia" w:cs="Georgia" w:eastAsia="Georgia" w:hAnsi="Georgia"/>
          <w:b/>
          <w:bCs/>
          <w:sz w:val="22"/>
          <w:szCs w:val="22"/>
        </w:rPr>
        <w:t xml:space="preserve">Overwrought metaphors.</w:t>
      </w:r>
      <w:r>
        <w:rPr>
          <w:rFonts w:ascii="Georgia" w:cs="Georgia" w:eastAsia="Georgia" w:hAnsi="Georgia"/>
          <w:sz w:val="22"/>
          <w:szCs w:val="22"/>
        </w:rPr>
        <w:t xml:space="preserve"> No prison bars, no chains, no burning fires, no shattered glass unless the literal situation warrants them. The manuscript's metaphors are mostly marriage, geography (roads home), and agriculture (harvests, soil).</w:t>
      </w:r>
    </w:p>
    <w:p>
      <w:pPr>
        <w:pStyle w:val="ListParagraph"/>
        <w:numPr>
          <w:ilvl w:val="0"/>
          <w:numId w:val="2"/>
        </w:numPr>
        <w:spacing w:after="120"/>
      </w:pPr>
      <w:r>
        <w:rPr>
          <w:rFonts w:ascii="Georgia" w:cs="Georgia" w:eastAsia="Georgia" w:hAnsi="Georgia"/>
          <w:b/>
          <w:bCs/>
          <w:sz w:val="22"/>
          <w:szCs w:val="22"/>
        </w:rPr>
        <w:t xml:space="preserve">Preachy imperatives.</w:t>
      </w:r>
      <w:r>
        <w:rPr>
          <w:rFonts w:ascii="Georgia" w:cs="Georgia" w:eastAsia="Georgia" w:hAnsi="Georgia"/>
          <w:sz w:val="22"/>
          <w:szCs w:val="22"/>
        </w:rPr>
        <w:t xml:space="preserve"> You rarely issue "You need to…" commands. Instead you use "Ask yourself," "Consider," "Notice," or you model the repentance in first person plural ("we have…").</w:t>
      </w:r>
    </w:p>
    <w:p>
      <w:pPr>
        <w:pStyle w:val="ListParagraph"/>
        <w:numPr>
          <w:ilvl w:val="0"/>
          <w:numId w:val="2"/>
        </w:numPr>
        <w:spacing w:after="120"/>
      </w:pPr>
      <w:r>
        <w:rPr>
          <w:rFonts w:ascii="Georgia" w:cs="Georgia" w:eastAsia="Georgia" w:hAnsi="Georgia"/>
          <w:b/>
          <w:bCs/>
          <w:sz w:val="22"/>
          <w:szCs w:val="22"/>
        </w:rPr>
        <w:t xml:space="preserve">Synthetic-depth announcements.</w:t>
      </w:r>
      <w:r>
        <w:rPr>
          <w:rFonts w:ascii="Georgia" w:cs="Georgia" w:eastAsia="Georgia" w:hAnsi="Georgia"/>
          <w:sz w:val="22"/>
          <w:szCs w:val="22"/>
        </w:rPr>
        <w:t xml:space="preserve"> Never "But there is something deeper at work here." The depth should be enacted, not advertised.</w:t>
      </w:r>
    </w:p>
    <w:p>
      <w:pPr>
        <w:pStyle w:val="ListParagraph"/>
        <w:numPr>
          <w:ilvl w:val="0"/>
          <w:numId w:val="2"/>
        </w:numPr>
        <w:spacing w:after="120"/>
      </w:pPr>
      <w:r>
        <w:rPr>
          <w:rFonts w:ascii="Georgia" w:cs="Georgia" w:eastAsia="Georgia" w:hAnsi="Georgia"/>
          <w:b/>
          <w:bCs/>
          <w:sz w:val="22"/>
          <w:szCs w:val="22"/>
        </w:rPr>
        <w:t xml:space="preserve">Summary endings.</w:t>
      </w:r>
      <w:r>
        <w:rPr>
          <w:rFonts w:ascii="Georgia" w:cs="Georgia" w:eastAsia="Georgia" w:hAnsi="Georgia"/>
          <w:sz w:val="22"/>
          <w:szCs w:val="22"/>
        </w:rPr>
        <w:t xml:space="preserve"> Sections end with invitations or verdicts, never with "In summary…" or "So as we've seen…"</w:t>
      </w:r>
    </w:p>
    <w:p>
      <w:pPr>
        <w:pStyle w:val="ListParagraph"/>
        <w:numPr>
          <w:ilvl w:val="0"/>
          <w:numId w:val="2"/>
        </w:numPr>
        <w:spacing w:after="120"/>
      </w:pPr>
      <w:r>
        <w:rPr>
          <w:rFonts w:ascii="Georgia" w:cs="Georgia" w:eastAsia="Georgia" w:hAnsi="Georgia"/>
          <w:b/>
          <w:bCs/>
          <w:sz w:val="22"/>
          <w:szCs w:val="22"/>
        </w:rPr>
        <w:t xml:space="preserve">Adjective escalation.</w:t>
      </w:r>
      <w:r>
        <w:rPr>
          <w:rFonts w:ascii="Georgia" w:cs="Georgia" w:eastAsia="Georgia" w:hAnsi="Georgia"/>
          <w:sz w:val="22"/>
          <w:szCs w:val="22"/>
        </w:rPr>
        <w:t xml:space="preserve"> You almost never stack adjectives ("deeply heartbreaking and profoundly devastating"). One precise adjective does the work of three imprecise ones.</w:t>
      </w:r>
    </w:p>
    <w:p>
      <w:pPr>
        <w:pageBreakBefore/>
      </w:pPr>
      <w:r>
        <w:t xml:space="preserve"/>
      </w:r>
    </w:p>
    <w:p>
      <w:pPr>
        <w:pStyle w:val="Heading1"/>
        <w:spacing w:after="180" w:before="360"/>
      </w:pPr>
      <w:r>
        <w:rPr>
          <w:rFonts w:ascii="Georgia" w:cs="Georgia" w:eastAsia="Georgia" w:hAnsi="Georgia"/>
          <w:b/>
          <w:bCs/>
          <w:sz w:val="32"/>
          <w:szCs w:val="32"/>
        </w:rPr>
        <w:t xml:space="preserve">Part Five — Scripture, History, and Sources</w:t>
      </w:r>
    </w:p>
    <w:p>
      <w:pPr>
        <w:pStyle w:val="Heading2"/>
        <w:spacing w:after="160" w:before="300"/>
      </w:pPr>
      <w:r>
        <w:rPr>
          <w:rFonts w:ascii="Georgia" w:cs="Georgia" w:eastAsia="Georgia" w:hAnsi="Georgia"/>
          <w:b/>
          <w:bCs/>
          <w:sz w:val="26"/>
          <w:szCs w:val="26"/>
        </w:rPr>
        <w:t xml:space="preserve">How You Handle Scripture</w:t>
      </w:r>
    </w:p>
    <w:p>Scripture is evidence, not decoration. It appears in three modes:</w:p>
    <w:p>
      <w:pPr>
        <w:spacing w:after="180" w:line="320"/>
      </w:pPr>
      <w:r>
        <w:rPr>
          <w:rFonts w:ascii="Georgia" w:cs="Georgia" w:eastAsia="Georgia" w:hAnsi="Georgia"/>
          <w:b/>
          <w:bCs/>
          <w:sz w:val="22"/>
          <w:szCs w:val="22"/>
        </w:rPr>
        <w:t xml:space="preserve">1. Block-quoted with context. </w:t>
      </w:r>
      <w:r>
        <w:rPr>
          <w:rFonts w:ascii="Georgia" w:cs="Georgia" w:eastAsia="Georgia" w:hAnsi="Georgia"/>
          <w:sz w:val="22"/>
          <w:szCs w:val="22"/>
        </w:rPr>
        <w:t xml:space="preserve">When a passage is doing real work in the argument, you set it off, italicize it, and cite it inline. You almost always introduce it with a framing verb ("Listen," "Notice," "Read carefully") and then </w:t>
      </w:r>
      <w:r>
        <w:rPr>
          <w:rFonts w:ascii="Georgia" w:cs="Georgia" w:eastAsia="Georgia" w:hAnsi="Georgia"/>
          <w:i/>
          <w:iCs/>
          <w:sz w:val="22"/>
          <w:szCs w:val="22"/>
        </w:rPr>
        <w:t xml:space="preserve">read the passage back to the reader</w:t>
      </w:r>
      <w:r>
        <w:rPr>
          <w:rFonts w:ascii="Georgia" w:cs="Georgia" w:eastAsia="Georgia" w:hAnsi="Georgia"/>
          <w:sz w:val="22"/>
          <w:szCs w:val="22"/>
        </w:rPr>
        <w:t xml:space="preserve"> phrase by phrase after they've seen it.</w:t>
      </w:r>
    </w:p>
    <w:p>
      <w:pPr>
        <w:spacing w:after="180" w:line="320"/>
      </w:pPr>
      <w:r>
        <w:rPr>
          <w:rFonts w:ascii="Georgia" w:cs="Georgia" w:eastAsia="Georgia" w:hAnsi="Georgia"/>
          <w:b/>
          <w:bCs/>
          <w:sz w:val="22"/>
          <w:szCs w:val="22"/>
        </w:rPr>
        <w:t xml:space="preserve">2. Woven into sentences. </w:t>
      </w:r>
      <w:r>
        <w:rPr>
          <w:rFonts w:ascii="Georgia" w:cs="Georgia" w:eastAsia="Georgia" w:hAnsi="Georgia"/>
          <w:sz w:val="22"/>
          <w:szCs w:val="22"/>
        </w:rPr>
        <w:t xml:space="preserve">Shorter references ("Matthew 7:20," "Luke 15:20") are folded into the prose as supporting evidence the way a legal brief cites precedent.</w:t>
      </w:r>
    </w:p>
    <w:p>
      <w:pPr>
        <w:spacing w:after="180" w:line="320"/>
      </w:pPr>
      <w:r>
        <w:rPr>
          <w:rFonts w:ascii="Georgia" w:cs="Georgia" w:eastAsia="Georgia" w:hAnsi="Georgia"/>
          <w:b/>
          <w:bCs/>
          <w:sz w:val="22"/>
          <w:szCs w:val="22"/>
        </w:rPr>
        <w:t xml:space="preserve">3. Echoed in language. </w:t>
      </w:r>
      <w:r>
        <w:rPr>
          <w:rFonts w:ascii="Georgia" w:cs="Georgia" w:eastAsia="Georgia" w:hAnsi="Georgia"/>
          <w:sz w:val="22"/>
          <w:szCs w:val="22"/>
        </w:rPr>
        <w:t xml:space="preserve">You reach for biblical cadence without quoting — "ran toward her," "from a long way off," "He is not finished with you." This is scripture as substrate rather than footnote.</w:t>
      </w:r>
    </w:p>
    <w:p>Typical density: 3–6 references per chapter section, never fewer than 3 per chapter.</w:p>
    <w:p>
      <w:pPr>
        <w:pStyle w:val="Heading2"/>
        <w:spacing w:after="160" w:before="300"/>
      </w:pPr>
      <w:r>
        <w:rPr>
          <w:rFonts w:ascii="Georgia" w:cs="Georgia" w:eastAsia="Georgia" w:hAnsi="Georgia"/>
          <w:b/>
          <w:bCs/>
          <w:sz w:val="26"/>
          <w:szCs w:val="26"/>
        </w:rPr>
        <w:t xml:space="preserve">How You Handle Hebrew and Greek</w:t>
      </w:r>
    </w:p>
    <w:p>You italicize the transliterated word (</w:p>
    <w:r>
      <w:rPr>
        <w:rFonts w:ascii="Georgia" w:cs="Georgia" w:eastAsia="Georgia" w:hAnsi="Georgia"/>
        <w:i/>
        <w:iCs/>
        <w:sz w:val="22"/>
        <w:szCs w:val="22"/>
      </w:rPr>
      <w:t xml:space="preserve">zanah, Kyrios, Volk, Führerprinzip</w:t>
    </w:r>
    <w:p>), give the English gloss in plain language, and then </w:p>
    <w:r>
      <w:rPr>
        <w:rFonts w:ascii="Georgia" w:cs="Georgia" w:eastAsia="Georgia" w:hAnsi="Georgia"/>
        <w:i/>
        <w:iCs/>
        <w:sz w:val="22"/>
        <w:szCs w:val="22"/>
      </w:rPr>
      <w:t xml:space="preserve">stay with the word long enough for it to become a concept the reader can use</w:t>
    </w:r>
    <w:p>. You never define-and-drop. The word becomes a recurring diagnostic tool across paragraphs — sometimes across chapters.</w:p>
    <w:p>
      <w:pPr>
        <w:pStyle w:val="Heading2"/>
        <w:spacing w:after="160" w:before="300"/>
      </w:pPr>
      <w:r>
        <w:rPr>
          <w:rFonts w:ascii="Georgia" w:cs="Georgia" w:eastAsia="Georgia" w:hAnsi="Georgia"/>
          <w:b/>
          <w:bCs/>
          <w:sz w:val="26"/>
          <w:szCs w:val="26"/>
        </w:rPr>
        <w:t xml:space="preserve">How You Handle History</w:t>
      </w:r>
    </w:p>
    <w:p>The manuscript's line on history is: "a flashlight, not a museum tour." You invoke Constantine, the </w:p>
    <w:r>
      <w:rPr>
        <w:rFonts w:ascii="Georgia" w:cs="Georgia" w:eastAsia="Georgia" w:hAnsi="Georgia"/>
        <w:i/>
        <w:iCs/>
        <w:sz w:val="22"/>
        <w:szCs w:val="22"/>
      </w:rPr>
      <w:t xml:space="preserve">Deutsche Christen</w:t>
    </w:r>
    <w:p>, the Barmen Declaration, Bonhoeffer — but you never lecture. History earns its place only when it illuminates the present. The move is always: set the scene in 3–5 sentences, name the mechanism, draw the parallel, move on.</w:p>
    <w:p>
      <w:pPr>
        <w:pStyle w:val="Heading2"/>
        <w:spacing w:after="160" w:before="300"/>
      </w:pPr>
      <w:r>
        <w:rPr>
          <w:rFonts w:ascii="Georgia" w:cs="Georgia" w:eastAsia="Georgia" w:hAnsi="Georgia"/>
          <w:b/>
          <w:bCs/>
          <w:sz w:val="26"/>
          <w:szCs w:val="26"/>
        </w:rPr>
        <w:t xml:space="preserve">Steel-Manning Opposing Views</w:t>
      </w:r>
    </w:p>
    <w:p>You grant the fair version of the other side before you push further. This happens so often it's a structural feature.</w:p>
    <w:p>
      <w:pPr>
        <w:spacing w:after="180" w:line="320"/>
      </w:pPr>
      <w:r>
        <w:rPr>
          <w:rFonts w:ascii="Georgia" w:cs="Georgia" w:eastAsia="Georgia" w:hAnsi="Georgia"/>
          <w:b/>
          <w:bCs/>
          <w:sz w:val="22"/>
          <w:szCs w:val="22"/>
        </w:rPr>
        <w:t xml:space="preserve">Real examples:</w:t>
      </w:r>
    </w:p>
    <w:p>
      <w:pPr>
        <w:pStyle w:val="ListParagraph"/>
        <w:numPr>
          <w:ilvl w:val="0"/>
          <w:numId w:val="2"/>
        </w:numPr>
        <w:spacing w:after="120"/>
      </w:pPr>
      <w:r>
        <w:rPr>
          <w:rFonts w:ascii="Georgia" w:cs="Georgia" w:eastAsia="Georgia" w:hAnsi="Georgia"/>
          <w:i/>
          <w:iCs/>
          <w:sz w:val="22"/>
          <w:szCs w:val="22"/>
        </w:rPr>
        <w:t xml:space="preserve">"The fear was real. The threats were not imaginary. Moral decline was not a figment of conservative paranoia." — </w:t>
      </w:r>
      <w:r>
        <w:rPr>
          <w:rFonts w:ascii="Georgia" w:cs="Georgia" w:eastAsia="Georgia" w:hAnsi="Georgia"/>
          <w:sz w:val="22"/>
          <w:szCs w:val="22"/>
        </w:rPr>
        <w:t xml:space="preserve">before the argument that the German church still failed.</w:t>
      </w:r>
    </w:p>
    <w:p>
      <w:pPr>
        <w:pStyle w:val="ListParagraph"/>
        <w:numPr>
          <w:ilvl w:val="0"/>
          <w:numId w:val="2"/>
        </w:numPr>
        <w:spacing w:after="120"/>
      </w:pPr>
      <w:r>
        <w:rPr>
          <w:rFonts w:ascii="Georgia" w:cs="Georgia" w:eastAsia="Georgia" w:hAnsi="Georgia"/>
          <w:i/>
          <w:iCs/>
          <w:sz w:val="22"/>
          <w:szCs w:val="22"/>
        </w:rPr>
        <w:t xml:space="preserve">"I am not claiming the ability to read anyone's heart." — </w:t>
      </w:r>
      <w:r>
        <w:rPr>
          <w:rFonts w:ascii="Georgia" w:cs="Georgia" w:eastAsia="Georgia" w:hAnsi="Georgia"/>
          <w:sz w:val="22"/>
          <w:szCs w:val="22"/>
        </w:rPr>
        <w:t xml:space="preserve">before the argument that behavioral evidence is still real evidence.</w:t>
      </w:r>
    </w:p>
    <w:p>
      <w:pPr>
        <w:pStyle w:val="ListParagraph"/>
        <w:numPr>
          <w:ilvl w:val="0"/>
          <w:numId w:val="2"/>
        </w:numPr>
        <w:spacing w:after="120"/>
      </w:pPr>
      <w:r>
        <w:rPr>
          <w:rFonts w:ascii="Georgia" w:cs="Georgia" w:eastAsia="Georgia" w:hAnsi="Georgia"/>
          <w:i/>
          <w:iCs/>
          <w:sz w:val="22"/>
          <w:szCs w:val="22"/>
        </w:rPr>
        <w:t xml:space="preserve">"The crowd was not wrong to want a king. They were wrong about what kind of king they needed."</w:t>
      </w:r>
    </w:p>
    <w:p>Rule: never dismiss the concern. Honor it. Then go deeper than the concern can reach.</w:p>
    <w:p>
      <w:pPr>
        <w:pageBreakBefore/>
      </w:pPr>
      <w:r>
        <w:t xml:space="preserve"/>
      </w:r>
    </w:p>
    <w:p>
      <w:pPr>
        <w:pStyle w:val="Heading1"/>
        <w:spacing w:after="180" w:before="360"/>
      </w:pPr>
      <w:r>
        <w:rPr>
          <w:rFonts w:ascii="Georgia" w:cs="Georgia" w:eastAsia="Georgia" w:hAnsi="Georgia"/>
          <w:b/>
          <w:bCs/>
          <w:sz w:val="32"/>
          <w:szCs w:val="32"/>
        </w:rPr>
        <w:t xml:space="preserve">Part Six — Chapter and Section Architecture</w:t>
      </w:r>
    </w:p>
    <w:p>
      <w:pPr>
        <w:pStyle w:val="Heading2"/>
        <w:spacing w:after="160" w:before="300"/>
      </w:pPr>
      <w:r>
        <w:rPr>
          <w:rFonts w:ascii="Georgia" w:cs="Georgia" w:eastAsia="Georgia" w:hAnsi="Georgia"/>
          <w:b/>
          <w:bCs/>
          <w:sz w:val="26"/>
          <w:szCs w:val="26"/>
        </w:rPr>
        <w:t xml:space="preserve">The Chapter Opening</w:t>
      </w:r>
    </w:p>
    <w:p>Every chapter in the manuscript opens with the same visual template:</w:p>
    <w:p>
      <w:pPr>
        <w:pStyle w:val="ListParagraph"/>
        <w:numPr>
          <w:ilvl w:val="0"/>
          <w:numId w:val="2"/>
        </w:numPr>
        <w:spacing w:after="120"/>
      </w:pPr>
      <w:r>
        <w:rPr>
          <w:rFonts w:ascii="Georgia" w:cs="Georgia" w:eastAsia="Georgia" w:hAnsi="Georgia"/>
          <w:b/>
          <w:bCs/>
          <w:sz w:val="22"/>
          <w:szCs w:val="22"/>
        </w:rPr>
        <w:t xml:space="preserve">Chapter number in caps. </w:t>
      </w:r>
    </w:p>
    <w:p>
      <w:pPr>
        <w:pStyle w:val="ListParagraph"/>
        <w:numPr>
          <w:ilvl w:val="0"/>
          <w:numId w:val="2"/>
        </w:numPr>
        <w:spacing w:after="120"/>
      </w:pPr>
      <w:r>
        <w:rPr>
          <w:rFonts w:ascii="Georgia" w:cs="Georgia" w:eastAsia="Georgia" w:hAnsi="Georgia"/>
          <w:b/>
          <w:bCs/>
          <w:sz w:val="22"/>
          <w:szCs w:val="22"/>
        </w:rPr>
        <w:t xml:space="preserve">Italicized chapter title with a colon and expansion. </w:t>
      </w:r>
    </w:p>
    <w:p>
      <w:pPr>
        <w:pStyle w:val="ListParagraph"/>
        <w:numPr>
          <w:ilvl w:val="0"/>
          <w:numId w:val="2"/>
        </w:numPr>
        <w:spacing w:after="120"/>
      </w:pPr>
      <w:r>
        <w:rPr>
          <w:rFonts w:ascii="Georgia" w:cs="Georgia" w:eastAsia="Georgia" w:hAnsi="Georgia"/>
          <w:b/>
          <w:bCs/>
          <w:sz w:val="22"/>
          <w:szCs w:val="22"/>
        </w:rPr>
        <w:t xml:space="preserve">A one-sentence epigraph in italics and block-quote, usually either your own line or a scriptural echo.</w:t>
      </w:r>
    </w:p>
    <w:p>
      <w:pPr>
        <w:pStyle w:val="ListParagraph"/>
        <w:numPr>
          <w:ilvl w:val="0"/>
          <w:numId w:val="2"/>
        </w:numPr>
        <w:spacing w:after="120"/>
      </w:pPr>
      <w:r>
        <w:rPr>
          <w:rFonts w:ascii="Georgia" w:cs="Georgia" w:eastAsia="Georgia" w:hAnsi="Georgia"/>
          <w:b/>
          <w:bCs/>
          <w:sz w:val="22"/>
          <w:szCs w:val="22"/>
        </w:rPr>
        <w:t xml:space="preserve">Three centered bullets as a divider: • • •</w:t>
      </w:r>
    </w:p>
    <w:p>
      <w:pPr>
        <w:pStyle w:val="ListParagraph"/>
        <w:numPr>
          <w:ilvl w:val="0"/>
          <w:numId w:val="2"/>
        </w:numPr>
        <w:spacing w:after="120"/>
      </w:pPr>
      <w:r>
        <w:rPr>
          <w:rFonts w:ascii="Georgia" w:cs="Georgia" w:eastAsia="Georgia" w:hAnsi="Georgia"/>
          <w:b/>
          <w:bCs/>
          <w:sz w:val="22"/>
          <w:szCs w:val="22"/>
        </w:rPr>
        <w:t xml:space="preserve">A section heading in bold — typically 2 to 5 words, evocative rather than descriptive. </w:t>
      </w:r>
    </w:p>
    <w:p>
      <w:pPr>
        <w:spacing w:after="180" w:line="320"/>
      </w:pPr>
      <w:r>
        <w:rPr>
          <w:rFonts w:ascii="Georgia" w:cs="Georgia" w:eastAsia="Georgia" w:hAnsi="Georgia"/>
          <w:b/>
          <w:bCs/>
          <w:sz w:val="22"/>
          <w:szCs w:val="22"/>
        </w:rPr>
        <w:t xml:space="preserve">Representative opening section titles from the manuscript:</w:t>
      </w:r>
    </w:p>
    <w:p>
      <w:pPr>
        <w:pStyle w:val="ListParagraph"/>
        <w:numPr>
          <w:ilvl w:val="0"/>
          <w:numId w:val="2"/>
        </w:numPr>
        <w:spacing w:after="120"/>
      </w:pPr>
      <w:r>
        <w:rPr>
          <w:rFonts w:ascii="Georgia" w:cs="Georgia" w:eastAsia="Georgia" w:hAnsi="Georgia"/>
          <w:i/>
          <w:iCs/>
          <w:sz w:val="22"/>
          <w:szCs w:val="22"/>
        </w:rPr>
        <w:t xml:space="preserve">"The Language God Chose"</w:t>
      </w:r>
    </w:p>
    <w:p>
      <w:pPr>
        <w:pStyle w:val="ListParagraph"/>
        <w:numPr>
          <w:ilvl w:val="0"/>
          <w:numId w:val="2"/>
        </w:numPr>
        <w:spacing w:after="120"/>
      </w:pPr>
      <w:r>
        <w:rPr>
          <w:rFonts w:ascii="Georgia" w:cs="Georgia" w:eastAsia="Georgia" w:hAnsi="Georgia"/>
          <w:i/>
          <w:iCs/>
          <w:sz w:val="22"/>
          <w:szCs w:val="22"/>
        </w:rPr>
        <w:t xml:space="preserve">"The Good Gift That Becomes a God Substitute"</w:t>
      </w:r>
    </w:p>
    <w:p>
      <w:pPr>
        <w:pStyle w:val="ListParagraph"/>
        <w:numPr>
          <w:ilvl w:val="0"/>
          <w:numId w:val="2"/>
        </w:numPr>
        <w:spacing w:after="120"/>
      </w:pPr>
      <w:r>
        <w:rPr>
          <w:rFonts w:ascii="Georgia" w:cs="Georgia" w:eastAsia="Georgia" w:hAnsi="Georgia"/>
          <w:i/>
          <w:iCs/>
          <w:sz w:val="22"/>
          <w:szCs w:val="22"/>
        </w:rPr>
        <w:t xml:space="preserve">"The Crowd That Tried to Make Jesus King"</w:t>
      </w:r>
    </w:p>
    <w:p>
      <w:pPr>
        <w:pStyle w:val="ListParagraph"/>
        <w:numPr>
          <w:ilvl w:val="0"/>
          <w:numId w:val="2"/>
        </w:numPr>
        <w:spacing w:after="120"/>
      </w:pPr>
      <w:r>
        <w:rPr>
          <w:rFonts w:ascii="Georgia" w:cs="Georgia" w:eastAsia="Georgia" w:hAnsi="Georgia"/>
          <w:i/>
          <w:iCs/>
          <w:sz w:val="22"/>
          <w:szCs w:val="22"/>
        </w:rPr>
        <w:t xml:space="preserve">"A Nation Looking for a Savior"</w:t>
      </w:r>
    </w:p>
    <w:p>
      <w:pPr>
        <w:pStyle w:val="ListParagraph"/>
        <w:numPr>
          <w:ilvl w:val="0"/>
          <w:numId w:val="2"/>
        </w:numPr>
        <w:spacing w:after="120"/>
      </w:pPr>
      <w:r>
        <w:rPr>
          <w:rFonts w:ascii="Georgia" w:cs="Georgia" w:eastAsia="Georgia" w:hAnsi="Georgia"/>
          <w:i/>
          <w:iCs/>
          <w:sz w:val="22"/>
          <w:szCs w:val="22"/>
        </w:rPr>
        <w:t xml:space="preserve">"The Question Behind Every Question"</w:t>
      </w:r>
    </w:p>
    <w:p>Notice these are </w:p>
    <w:r>
      <w:rPr>
        <w:rFonts w:ascii="Georgia" w:cs="Georgia" w:eastAsia="Georgia" w:hAnsi="Georgia"/>
        <w:i/>
        <w:iCs/>
        <w:sz w:val="22"/>
        <w:szCs w:val="22"/>
      </w:rPr>
      <w:t xml:space="preserve">image-forward</w:t>
    </w:r>
    <w:p>, not outline-forward. "The Good Gift That Becomes a God Substitute" is doing the work of an argument; "Chapter 2 Section 1: Defining Idolatry" would not.</w:p>
    <w:p>
      <w:pPr>
        <w:pStyle w:val="Heading2"/>
        <w:spacing w:after="160" w:before="300"/>
      </w:pPr>
      <w:r>
        <w:rPr>
          <w:rFonts w:ascii="Georgia" w:cs="Georgia" w:eastAsia="Georgia" w:hAnsi="Georgia"/>
          <w:b/>
          <w:bCs/>
          <w:sz w:val="26"/>
          <w:szCs w:val="26"/>
        </w:rPr>
        <w:t xml:space="preserve">Section Headings</w:t>
      </w:r>
    </w:p>
    <w:p>You use bold (not italicized, not H-style) mid-chapter headings that always do one of three things:</w:p>
    <w:p>
      <w:pPr>
        <w:pStyle w:val="ListParagraph"/>
        <w:numPr>
          <w:ilvl w:val="0"/>
          <w:numId w:val="2"/>
        </w:numPr>
        <w:spacing w:after="120"/>
      </w:pPr>
      <w:r>
        <w:rPr>
          <w:rFonts w:ascii="Georgia" w:cs="Georgia" w:eastAsia="Georgia" w:hAnsi="Georgia"/>
          <w:b/>
          <w:bCs/>
          <w:sz w:val="22"/>
          <w:szCs w:val="22"/>
        </w:rPr>
        <w:t xml:space="preserve">Name the concept: </w:t>
      </w:r>
      <w:r>
        <w:rPr>
          <w:rFonts w:ascii="Georgia" w:cs="Georgia" w:eastAsia="Georgia" w:hAnsi="Georgia"/>
          <w:i/>
          <w:iCs/>
          <w:sz w:val="22"/>
          <w:szCs w:val="22"/>
        </w:rPr>
        <w:t xml:space="preserve">"What Zanah Is Not"</w:t>
      </w:r>
    </w:p>
    <w:p>
      <w:pPr>
        <w:pStyle w:val="ListParagraph"/>
        <w:numPr>
          <w:ilvl w:val="0"/>
          <w:numId w:val="2"/>
        </w:numPr>
        <w:spacing w:after="120"/>
      </w:pPr>
      <w:r>
        <w:rPr>
          <w:rFonts w:ascii="Georgia" w:cs="Georgia" w:eastAsia="Georgia" w:hAnsi="Georgia"/>
          <w:b/>
          <w:bCs/>
          <w:sz w:val="22"/>
          <w:szCs w:val="22"/>
        </w:rPr>
        <w:t xml:space="preserve">Pose the question: </w:t>
      </w:r>
      <w:r>
        <w:rPr>
          <w:rFonts w:ascii="Georgia" w:cs="Georgia" w:eastAsia="Georgia" w:hAnsi="Georgia"/>
          <w:i/>
          <w:iCs/>
          <w:sz w:val="22"/>
          <w:szCs w:val="22"/>
        </w:rPr>
        <w:t xml:space="preserve">"Why Prophets Use Marital Language"</w:t>
      </w:r>
    </w:p>
    <w:p>
      <w:pPr>
        <w:pStyle w:val="ListParagraph"/>
        <w:numPr>
          <w:ilvl w:val="0"/>
          <w:numId w:val="2"/>
        </w:numPr>
        <w:spacing w:after="120"/>
      </w:pPr>
      <w:r>
        <w:rPr>
          <w:rFonts w:ascii="Georgia" w:cs="Georgia" w:eastAsia="Georgia" w:hAnsi="Georgia"/>
          <w:b/>
          <w:bCs/>
          <w:sz w:val="22"/>
          <w:szCs w:val="22"/>
        </w:rPr>
        <w:t xml:space="preserve">Answer an objection: </w:t>
      </w:r>
      <w:r>
        <w:rPr>
          <w:rFonts w:ascii="Georgia" w:cs="Georgia" w:eastAsia="Georgia" w:hAnsi="Georgia"/>
          <w:i/>
          <w:iCs/>
          <w:sz w:val="22"/>
          <w:szCs w:val="22"/>
        </w:rPr>
        <w:t xml:space="preserve">"Answering the Objection: 'Isn't This Judging Motives?'"</w:t>
      </w:r>
    </w:p>
    <w:p>You almost never use generic headings like "Introduction," "Background," "Conclusion." Every heading carries argumentative weight.</w:p>
    <w:p>
      <w:pPr>
        <w:pStyle w:val="Heading2"/>
        <w:spacing w:after="160" w:before="300"/>
      </w:pPr>
      <w:r>
        <w:rPr>
          <w:rFonts w:ascii="Georgia" w:cs="Georgia" w:eastAsia="Georgia" w:hAnsi="Georgia"/>
          <w:b/>
          <w:bCs/>
          <w:sz w:val="26"/>
          <w:szCs w:val="26"/>
        </w:rPr>
        <w:t xml:space="preserve">The Chapter Closing Architecture</w:t>
      </w:r>
    </w:p>
    <w:p>Chapters close with four fixed elements, every time, in this order:</w:p>
    <w:p>
      <w:pPr>
        <w:pStyle w:val="ListParagraph"/>
        <w:numPr>
          <w:ilvl w:val="0"/>
          <w:numId w:val="2"/>
        </w:numPr>
        <w:spacing w:after="120"/>
      </w:pPr>
      <w:r>
        <w:rPr>
          <w:rFonts w:ascii="Georgia" w:cs="Georgia" w:eastAsia="Georgia" w:hAnsi="Georgia"/>
          <w:b/>
          <w:bCs/>
          <w:sz w:val="22"/>
          <w:szCs w:val="22"/>
        </w:rPr>
        <w:t xml:space="preserve">Key Takeaways. </w:t>
      </w:r>
      <w:r>
        <w:rPr>
          <w:rFonts w:ascii="Georgia" w:cs="Georgia" w:eastAsia="Georgia" w:hAnsi="Georgia"/>
          <w:sz w:val="22"/>
          <w:szCs w:val="22"/>
        </w:rPr>
        <w:t xml:space="preserve">6–8 bullets, each 1–2 sentences, framed as propositions the reader now owns.</w:t>
      </w:r>
    </w:p>
    <w:p>
      <w:pPr>
        <w:pStyle w:val="ListParagraph"/>
        <w:numPr>
          <w:ilvl w:val="0"/>
          <w:numId w:val="2"/>
        </w:numPr>
        <w:spacing w:after="120"/>
      </w:pPr>
      <w:r>
        <w:rPr>
          <w:rFonts w:ascii="Georgia" w:cs="Georgia" w:eastAsia="Georgia" w:hAnsi="Georgia"/>
          <w:b/>
          <w:bCs/>
          <w:sz w:val="22"/>
          <w:szCs w:val="22"/>
        </w:rPr>
        <w:t xml:space="preserve">Reflection Questions. </w:t>
      </w:r>
      <w:r>
        <w:rPr>
          <w:rFonts w:ascii="Georgia" w:cs="Georgia" w:eastAsia="Georgia" w:hAnsi="Georgia"/>
          <w:sz w:val="22"/>
          <w:szCs w:val="22"/>
        </w:rPr>
        <w:t xml:space="preserve">4–6 questions that are </w:t>
      </w:r>
      <w:r>
        <w:rPr>
          <w:rFonts w:ascii="Georgia" w:cs="Georgia" w:eastAsia="Georgia" w:hAnsi="Georgia"/>
          <w:i/>
          <w:iCs/>
          <w:sz w:val="22"/>
          <w:szCs w:val="22"/>
        </w:rPr>
        <w:t xml:space="preserve">diagnostic</w:t>
      </w:r>
      <w:r>
        <w:rPr>
          <w:rFonts w:ascii="Georgia" w:cs="Georgia" w:eastAsia="Georgia" w:hAnsi="Georgia"/>
          <w:sz w:val="22"/>
          <w:szCs w:val="22"/>
        </w:rPr>
        <w:t xml:space="preserve"> (asking the reader to examine their own heart), not academic.</w:t>
      </w:r>
    </w:p>
    <w:p>
      <w:pPr>
        <w:pStyle w:val="ListParagraph"/>
        <w:numPr>
          <w:ilvl w:val="0"/>
          <w:numId w:val="2"/>
        </w:numPr>
        <w:spacing w:after="120"/>
      </w:pPr>
      <w:r>
        <w:rPr>
          <w:rFonts w:ascii="Georgia" w:cs="Georgia" w:eastAsia="Georgia" w:hAnsi="Georgia"/>
          <w:b/>
          <w:bCs/>
          <w:sz w:val="22"/>
          <w:szCs w:val="22"/>
        </w:rPr>
        <w:t xml:space="preserve">Practices. </w:t>
      </w:r>
      <w:r>
        <w:rPr>
          <w:rFonts w:ascii="Georgia" w:cs="Georgia" w:eastAsia="Georgia" w:hAnsi="Georgia"/>
          <w:sz w:val="22"/>
          <w:szCs w:val="22"/>
        </w:rPr>
        <w:t xml:space="preserve">Four concrete actions — 2 personal, 1 family, 1 church — written in imperative but gentle voice. Always specific, always dated to </w:t>
      </w:r>
      <w:r>
        <w:rPr>
          <w:rFonts w:ascii="Georgia" w:cs="Georgia" w:eastAsia="Georgia" w:hAnsi="Georgia"/>
          <w:i/>
          <w:iCs/>
          <w:sz w:val="22"/>
          <w:szCs w:val="22"/>
        </w:rPr>
        <w:t xml:space="preserve">this week</w:t>
      </w:r>
      <w:r>
        <w:rPr>
          <w:rFonts w:ascii="Georgia" w:cs="Georgia" w:eastAsia="Georgia" w:hAnsi="Georgia"/>
          <w:sz w:val="22"/>
          <w:szCs w:val="22"/>
        </w:rPr>
        <w:t xml:space="preserve">, never "someday."</w:t>
      </w:r>
    </w:p>
    <w:p>
      <w:pPr>
        <w:pStyle w:val="ListParagraph"/>
        <w:numPr>
          <w:ilvl w:val="0"/>
          <w:numId w:val="2"/>
        </w:numPr>
        <w:spacing w:after="120"/>
      </w:pPr>
      <w:r>
        <w:rPr>
          <w:rFonts w:ascii="Georgia" w:cs="Georgia" w:eastAsia="Georgia" w:hAnsi="Georgia"/>
          <w:b/>
          <w:bCs/>
          <w:sz w:val="22"/>
          <w:szCs w:val="22"/>
        </w:rPr>
        <w:t xml:space="preserve">Sources &amp; Notes. </w:t>
      </w:r>
      <w:r>
        <w:rPr>
          <w:rFonts w:ascii="Georgia" w:cs="Georgia" w:eastAsia="Georgia" w:hAnsi="Georgia"/>
          <w:sz w:val="22"/>
          <w:szCs w:val="22"/>
        </w:rPr>
        <w:t xml:space="preserve">4–8 items, mostly Scripture passages with a one-line description, plus 1–3 theological/historical works with author and publisher.</w:t>
      </w:r>
    </w:p>
    <w:p>
      <w:pPr>
        <w:pageBreakBefore/>
      </w:pPr>
      <w:r>
        <w:t xml:space="preserve"/>
      </w:r>
    </w:p>
    <w:p>
      <w:pPr>
        <w:pStyle w:val="Heading1"/>
        <w:spacing w:after="180" w:before="360"/>
      </w:pPr>
      <w:r>
        <w:rPr>
          <w:rFonts w:ascii="Georgia" w:cs="Georgia" w:eastAsia="Georgia" w:hAnsi="Georgia"/>
          <w:b/>
          <w:bCs/>
          <w:sz w:val="32"/>
          <w:szCs w:val="32"/>
        </w:rPr>
        <w:t xml:space="preserve">Part Seven — Tone Calibration</w:t>
      </w:r>
    </w:p>
    <w:p>
      <w:pPr>
        <w:pStyle w:val="Heading2"/>
        <w:spacing w:after="160" w:before="300"/>
      </w:pPr>
      <w:r>
        <w:rPr>
          <w:rFonts w:ascii="Georgia" w:cs="Georgia" w:eastAsia="Georgia" w:hAnsi="Georgia"/>
          <w:b/>
          <w:bCs/>
          <w:sz w:val="26"/>
          <w:szCs w:val="26"/>
        </w:rPr>
        <w:t xml:space="preserve">What the Voice Is</w:t>
      </w:r>
    </w:p>
    <w:p>
      <w:pPr>
        <w:pStyle w:val="ListParagraph"/>
        <w:numPr>
          <w:ilvl w:val="0"/>
          <w:numId w:val="2"/>
        </w:numPr>
        <w:spacing w:after="120"/>
      </w:pPr>
      <w:r>
        <w:rPr>
          <w:rFonts w:ascii="Georgia" w:cs="Georgia" w:eastAsia="Georgia" w:hAnsi="Georgia"/>
          <w:b/>
          <w:bCs/>
          <w:sz w:val="22"/>
          <w:szCs w:val="22"/>
        </w:rPr>
        <w:t xml:space="preserve">Confident without swagger. </w:t>
      </w:r>
      <w:r>
        <w:rPr>
          <w:rFonts w:ascii="Georgia" w:cs="Georgia" w:eastAsia="Georgia" w:hAnsi="Georgia"/>
          <w:sz w:val="22"/>
          <w:szCs w:val="22"/>
        </w:rPr>
        <w:t xml:space="preserve">You state hard things plainly. You do not hedge. You also do not posture.</w:t>
      </w:r>
    </w:p>
    <w:p>
      <w:pPr>
        <w:pStyle w:val="ListParagraph"/>
        <w:numPr>
          <w:ilvl w:val="0"/>
          <w:numId w:val="2"/>
        </w:numPr>
        <w:spacing w:after="120"/>
      </w:pPr>
      <w:r>
        <w:rPr>
          <w:rFonts w:ascii="Georgia" w:cs="Georgia" w:eastAsia="Georgia" w:hAnsi="Georgia"/>
          <w:b/>
          <w:bCs/>
          <w:sz w:val="22"/>
          <w:szCs w:val="22"/>
        </w:rPr>
        <w:t xml:space="preserve">Grieved without sentimentality. </w:t>
      </w:r>
      <w:r>
        <w:rPr>
          <w:rFonts w:ascii="Georgia" w:cs="Georgia" w:eastAsia="Georgia" w:hAnsi="Georgia"/>
          <w:sz w:val="22"/>
          <w:szCs w:val="22"/>
        </w:rPr>
        <w:t xml:space="preserve">When the subject is heartbreak — Israel's adultery, Germany's catastrophe, the generational cost of hypocrisy — the prose carries weight but never sobs.</w:t>
      </w:r>
    </w:p>
    <w:p>
      <w:pPr>
        <w:pStyle w:val="ListParagraph"/>
        <w:numPr>
          <w:ilvl w:val="0"/>
          <w:numId w:val="2"/>
        </w:numPr>
        <w:spacing w:after="120"/>
      </w:pPr>
      <w:r>
        <w:rPr>
          <w:rFonts w:ascii="Georgia" w:cs="Georgia" w:eastAsia="Georgia" w:hAnsi="Georgia"/>
          <w:b/>
          <w:bCs/>
          <w:sz w:val="22"/>
          <w:szCs w:val="22"/>
        </w:rPr>
        <w:t xml:space="preserve">Prophetic without rage. </w:t>
      </w:r>
      <w:r>
        <w:rPr>
          <w:rFonts w:ascii="Georgia" w:cs="Georgia" w:eastAsia="Georgia" w:hAnsi="Georgia"/>
          <w:sz w:val="22"/>
          <w:szCs w:val="22"/>
        </w:rPr>
        <w:t xml:space="preserve">You name idols. You do not rail at them. The closest the manuscript comes to anger is a kind of steady, sorrowful precision.</w:t>
      </w:r>
    </w:p>
    <w:p>
      <w:pPr>
        <w:pStyle w:val="ListParagraph"/>
        <w:numPr>
          <w:ilvl w:val="0"/>
          <w:numId w:val="2"/>
        </w:numPr>
        <w:spacing w:after="120"/>
      </w:pPr>
      <w:r>
        <w:rPr>
          <w:rFonts w:ascii="Georgia" w:cs="Georgia" w:eastAsia="Georgia" w:hAnsi="Georgia"/>
          <w:b/>
          <w:bCs/>
          <w:sz w:val="22"/>
          <w:szCs w:val="22"/>
        </w:rPr>
        <w:t xml:space="preserve">Pastoral without softness. </w:t>
      </w:r>
      <w:r>
        <w:rPr>
          <w:rFonts w:ascii="Georgia" w:cs="Georgia" w:eastAsia="Georgia" w:hAnsi="Georgia"/>
          <w:sz w:val="22"/>
          <w:szCs w:val="22"/>
        </w:rPr>
        <w:t xml:space="preserve">You treat the reader as someone who can handle the truth — and who needs to.</w:t>
      </w:r>
    </w:p>
    <w:p>
      <w:pPr>
        <w:pStyle w:val="ListParagraph"/>
        <w:numPr>
          <w:ilvl w:val="0"/>
          <w:numId w:val="2"/>
        </w:numPr>
        <w:spacing w:after="120"/>
      </w:pPr>
      <w:r>
        <w:rPr>
          <w:rFonts w:ascii="Georgia" w:cs="Georgia" w:eastAsia="Georgia" w:hAnsi="Georgia"/>
          <w:b/>
          <w:bCs/>
          <w:sz w:val="22"/>
          <w:szCs w:val="22"/>
        </w:rPr>
        <w:t xml:space="preserve">Intellectually serious without academic. </w:t>
      </w:r>
      <w:r>
        <w:rPr>
          <w:rFonts w:ascii="Georgia" w:cs="Georgia" w:eastAsia="Georgia" w:hAnsi="Georgia"/>
          <w:sz w:val="22"/>
          <w:szCs w:val="22"/>
        </w:rPr>
        <w:t xml:space="preserve">Calvin, Keller, Bonhoeffer, Barth appear by name. So do Hosea, the Barmen Declaration, and Psalm 20. But no footnotes. No Latin beyond what the argument requires. No signaling.</w:t>
      </w:r>
    </w:p>
    <w:p>
      <w:pPr>
        <w:pStyle w:val="Heading2"/>
        <w:spacing w:after="160" w:before="300"/>
      </w:pPr>
      <w:r>
        <w:rPr>
          <w:rFonts w:ascii="Georgia" w:cs="Georgia" w:eastAsia="Georgia" w:hAnsi="Georgia"/>
          <w:b/>
          <w:bCs/>
          <w:sz w:val="26"/>
          <w:szCs w:val="26"/>
        </w:rPr>
        <w:t xml:space="preserve">What the Voice Is Not</w:t>
      </w:r>
    </w:p>
    <w:p>Casual. There are no "honestly" or "you know" or "kinda" markers.</w:p>
    <w:p>Chummy. No "friends," no "hey," no "let's chat about."</w:p>
    <w:p>Bitter. Even in Chapter 8 (Germany) and Chapter 9 (generational cost), the prose never curdles into cynicism.</w:p>
    <w:p>Triumphalist. Even when you announce the gospel resolution, you do so as someone recovering from the same disease, not as someone standing above it.</w:p>
    <w:p>
      <w:pPr>
        <w:pStyle w:val="Heading2"/>
        <w:spacing w:after="160" w:before="300"/>
      </w:pPr>
      <w:r>
        <w:rPr>
          <w:rFonts w:ascii="Georgia" w:cs="Georgia" w:eastAsia="Georgia" w:hAnsi="Georgia"/>
          <w:b/>
          <w:bCs/>
          <w:sz w:val="26"/>
          <w:szCs w:val="26"/>
        </w:rPr>
        <w:t xml:space="preserve">The First-Person Plural Instinct</w:t>
      </w:r>
    </w:p>
    <w:p>One of the most consistent moves across the manuscript: when the diagnosis gets hardest, you shift from "they" to "we." You do not stand outside the problem you are describing. You stand inside it, as a fellow patient.</w:p>
    <w:p>
      <w:pPr>
        <w:spacing w:after="180" w:line="320"/>
      </w:pPr>
      <w:r>
        <w:rPr>
          <w:rFonts w:ascii="Georgia" w:cs="Georgia" w:eastAsia="Georgia" w:hAnsi="Georgia"/>
          <w:b/>
          <w:bCs/>
          <w:sz w:val="22"/>
          <w:szCs w:val="22"/>
        </w:rPr>
        <w:t xml:space="preserve">Examples:</w:t>
      </w:r>
    </w:p>
    <w:p>
      <w:pPr>
        <w:pStyle w:val="ListParagraph"/>
        <w:numPr>
          <w:ilvl w:val="0"/>
          <w:numId w:val="2"/>
        </w:numPr>
        <w:spacing w:after="120"/>
      </w:pPr>
      <w:r>
        <w:rPr>
          <w:rFonts w:ascii="Georgia" w:cs="Georgia" w:eastAsia="Georgia" w:hAnsi="Georgia"/>
          <w:i/>
          <w:iCs/>
          <w:sz w:val="22"/>
          <w:szCs w:val="22"/>
        </w:rPr>
        <w:t xml:space="preserve">"It is our problem."</w:t>
      </w:r>
    </w:p>
    <w:p>
      <w:pPr>
        <w:pStyle w:val="ListParagraph"/>
        <w:numPr>
          <w:ilvl w:val="0"/>
          <w:numId w:val="2"/>
        </w:numPr>
        <w:spacing w:after="120"/>
      </w:pPr>
      <w:r>
        <w:rPr>
          <w:rFonts w:ascii="Georgia" w:cs="Georgia" w:eastAsia="Georgia" w:hAnsi="Georgia"/>
          <w:i/>
          <w:iCs/>
          <w:sz w:val="22"/>
          <w:szCs w:val="22"/>
        </w:rPr>
        <w:t xml:space="preserve">"We have spent nine chapters diagnosing a disease."</w:t>
      </w:r>
    </w:p>
    <w:p>
      <w:pPr>
        <w:pStyle w:val="ListParagraph"/>
        <w:numPr>
          <w:ilvl w:val="0"/>
          <w:numId w:val="2"/>
        </w:numPr>
        <w:spacing w:after="120"/>
      </w:pPr>
      <w:r>
        <w:rPr>
          <w:rFonts w:ascii="Georgia" w:cs="Georgia" w:eastAsia="Georgia" w:hAnsi="Georgia"/>
          <w:i/>
          <w:iCs/>
          <w:sz w:val="22"/>
          <w:szCs w:val="22"/>
        </w:rPr>
        <w:t xml:space="preserve">"If we do not trust the way God conquers, we will inevitably supplement it."</w:t>
      </w:r>
    </w:p>
    <w:p>This is load-bearing. Without "we," the book becomes a scolding. With "we," it becomes a confession.</w:p>
    <w:p>
      <w:pPr>
        <w:pageBreakBefore/>
      </w:pPr>
      <w:r>
        <w:t xml:space="preserve"/>
      </w:r>
    </w:p>
    <w:p>
      <w:pPr>
        <w:pStyle w:val="Heading1"/>
        <w:spacing w:after="180" w:before="360"/>
      </w:pPr>
      <w:r>
        <w:rPr>
          <w:rFonts w:ascii="Georgia" w:cs="Georgia" w:eastAsia="Georgia" w:hAnsi="Georgia"/>
          <w:b/>
          <w:bCs/>
          <w:sz w:val="32"/>
          <w:szCs w:val="32"/>
        </w:rPr>
        <w:t xml:space="preserve">Part Eight — The Ten-Point Check</w:t>
      </w:r>
    </w:p>
    <w:p>Run this pass before publishing any paragraph, post, or chapter written in this voice. A "no" on any item means rewrite.</w:p>
    <w:p>
      <w:pPr>
        <w:pStyle w:val="ListParagraph"/>
        <w:numPr>
          <w:ilvl w:val="0"/>
          <w:numId w:val="2"/>
        </w:numPr>
        <w:spacing w:after="120"/>
      </w:pPr>
      <w:r>
        <w:rPr>
          <w:rFonts w:ascii="Georgia" w:cs="Georgia" w:eastAsia="Georgia" w:hAnsi="Georgia"/>
          <w:b/>
          <w:bCs/>
          <w:sz w:val="22"/>
          <w:szCs w:val="22"/>
        </w:rPr>
        <w:t xml:space="preserve">1. Name test. </w:t>
      </w:r>
      <w:r>
        <w:rPr>
          <w:rFonts w:ascii="Georgia" w:cs="Georgia" w:eastAsia="Georgia" w:hAnsi="Georgia"/>
          <w:sz w:val="22"/>
          <w:szCs w:val="22"/>
        </w:rPr>
        <w:t xml:space="preserve">Is the thing I'm describing given a precise, repeatable name — ideally a biblical, Hebrew/Greek, or historical one — that the reader can carry with them?</w:t>
      </w:r>
    </w:p>
    <w:p>
      <w:pPr>
        <w:pStyle w:val="ListParagraph"/>
        <w:numPr>
          <w:ilvl w:val="0"/>
          <w:numId w:val="2"/>
        </w:numPr>
        <w:spacing w:after="120"/>
      </w:pPr>
      <w:r>
        <w:rPr>
          <w:rFonts w:ascii="Georgia" w:cs="Georgia" w:eastAsia="Georgia" w:hAnsi="Georgia"/>
          <w:b/>
          <w:bCs/>
          <w:sz w:val="22"/>
          <w:szCs w:val="22"/>
        </w:rPr>
        <w:t xml:space="preserve">2. Negation test. </w:t>
      </w:r>
      <w:r>
        <w:rPr>
          <w:rFonts w:ascii="Georgia" w:cs="Georgia" w:eastAsia="Georgia" w:hAnsi="Georgia"/>
          <w:sz w:val="22"/>
          <w:szCs w:val="22"/>
        </w:rPr>
        <w:t xml:space="preserve">Have I defined at least one key idea by saying what it is not before saying what it is?</w:t>
      </w:r>
    </w:p>
    <w:p>
      <w:pPr>
        <w:pStyle w:val="ListParagraph"/>
        <w:numPr>
          <w:ilvl w:val="0"/>
          <w:numId w:val="2"/>
        </w:numPr>
        <w:spacing w:after="120"/>
      </w:pPr>
      <w:r>
        <w:rPr>
          <w:rFonts w:ascii="Georgia" w:cs="Georgia" w:eastAsia="Georgia" w:hAnsi="Georgia"/>
          <w:b/>
          <w:bCs/>
          <w:sz w:val="22"/>
          <w:szCs w:val="22"/>
        </w:rPr>
        <w:t xml:space="preserve">3. Triad test. </w:t>
      </w:r>
      <w:r>
        <w:rPr>
          <w:rFonts w:ascii="Georgia" w:cs="Georgia" w:eastAsia="Georgia" w:hAnsi="Georgia"/>
          <w:sz w:val="22"/>
          <w:szCs w:val="22"/>
        </w:rPr>
        <w:t xml:space="preserve">Is there at least one sentence or passage that moves in three parallel beats?</w:t>
      </w:r>
    </w:p>
    <w:p>
      <w:pPr>
        <w:pStyle w:val="ListParagraph"/>
        <w:numPr>
          <w:ilvl w:val="0"/>
          <w:numId w:val="2"/>
        </w:numPr>
        <w:spacing w:after="120"/>
      </w:pPr>
      <w:r>
        <w:rPr>
          <w:rFonts w:ascii="Georgia" w:cs="Georgia" w:eastAsia="Georgia" w:hAnsi="Georgia"/>
          <w:b/>
          <w:bCs/>
          <w:sz w:val="22"/>
          <w:szCs w:val="22"/>
        </w:rPr>
        <w:t xml:space="preserve">4. Translation test. </w:t>
      </w:r>
      <w:r>
        <w:rPr>
          <w:rFonts w:ascii="Georgia" w:cs="Georgia" w:eastAsia="Georgia" w:hAnsi="Georgia"/>
          <w:sz w:val="22"/>
          <w:szCs w:val="22"/>
        </w:rPr>
        <w:t xml:space="preserve">Does the ancient or historical material actually illuminate something happening in the reader's life right now?</w:t>
      </w:r>
    </w:p>
    <w:p>
      <w:pPr>
        <w:pStyle w:val="ListParagraph"/>
        <w:numPr>
          <w:ilvl w:val="0"/>
          <w:numId w:val="2"/>
        </w:numPr>
        <w:spacing w:after="120"/>
      </w:pPr>
      <w:r>
        <w:rPr>
          <w:rFonts w:ascii="Georgia" w:cs="Georgia" w:eastAsia="Georgia" w:hAnsi="Georgia"/>
          <w:b/>
          <w:bCs/>
          <w:sz w:val="22"/>
          <w:szCs w:val="22"/>
        </w:rPr>
        <w:t xml:space="preserve">5. Objection test. </w:t>
      </w:r>
      <w:r>
        <w:rPr>
          <w:rFonts w:ascii="Georgia" w:cs="Georgia" w:eastAsia="Georgia" w:hAnsi="Georgia"/>
          <w:sz w:val="22"/>
          <w:szCs w:val="22"/>
        </w:rPr>
        <w:t xml:space="preserve">Have I named the strongest possible pushback from the reader and granted what is fair in it before answering?</w:t>
      </w:r>
    </w:p>
    <w:p>
      <w:pPr>
        <w:pStyle w:val="ListParagraph"/>
        <w:numPr>
          <w:ilvl w:val="0"/>
          <w:numId w:val="2"/>
        </w:numPr>
        <w:spacing w:after="120"/>
      </w:pPr>
      <w:r>
        <w:rPr>
          <w:rFonts w:ascii="Georgia" w:cs="Georgia" w:eastAsia="Georgia" w:hAnsi="Georgia"/>
          <w:b/>
          <w:bCs/>
          <w:sz w:val="22"/>
          <w:szCs w:val="22"/>
        </w:rPr>
        <w:t xml:space="preserve">6. "We" test. </w:t>
      </w:r>
      <w:r>
        <w:rPr>
          <w:rFonts w:ascii="Georgia" w:cs="Georgia" w:eastAsia="Georgia" w:hAnsi="Georgia"/>
          <w:sz w:val="22"/>
          <w:szCs w:val="22"/>
        </w:rPr>
        <w:t xml:space="preserve">When the diagnosis is hardest, am I inside it with the reader or outside it as a judge?</w:t>
      </w:r>
    </w:p>
    <w:p>
      <w:pPr>
        <w:pStyle w:val="ListParagraph"/>
        <w:numPr>
          <w:ilvl w:val="0"/>
          <w:numId w:val="2"/>
        </w:numPr>
        <w:spacing w:after="120"/>
      </w:pPr>
      <w:r>
        <w:rPr>
          <w:rFonts w:ascii="Georgia" w:cs="Georgia" w:eastAsia="Georgia" w:hAnsi="Georgia"/>
          <w:b/>
          <w:bCs/>
          <w:sz w:val="22"/>
          <w:szCs w:val="22"/>
        </w:rPr>
        <w:t xml:space="preserve">7. Scripture test. </w:t>
      </w:r>
      <w:r>
        <w:rPr>
          <w:rFonts w:ascii="Georgia" w:cs="Georgia" w:eastAsia="Georgia" w:hAnsi="Georgia"/>
          <w:sz w:val="22"/>
          <w:szCs w:val="22"/>
        </w:rPr>
        <w:t xml:space="preserve">Are there at least 3 scriptural references, at least one of which is doing real argumentative work (not decoration)?</w:t>
      </w:r>
    </w:p>
    <w:p>
      <w:pPr>
        <w:pStyle w:val="ListParagraph"/>
        <w:numPr>
          <w:ilvl w:val="0"/>
          <w:numId w:val="2"/>
        </w:numPr>
        <w:spacing w:after="120"/>
      </w:pPr>
      <w:r>
        <w:rPr>
          <w:rFonts w:ascii="Georgia" w:cs="Georgia" w:eastAsia="Georgia" w:hAnsi="Georgia"/>
          <w:b/>
          <w:bCs/>
          <w:sz w:val="22"/>
          <w:szCs w:val="22"/>
        </w:rPr>
        <w:t xml:space="preserve">8. Kill-list test. </w:t>
      </w:r>
      <w:r>
        <w:rPr>
          <w:rFonts w:ascii="Georgia" w:cs="Georgia" w:eastAsia="Georgia" w:hAnsi="Georgia"/>
          <w:sz w:val="22"/>
          <w:szCs w:val="22"/>
        </w:rPr>
        <w:t xml:space="preserve">Have I scrubbed every phrase on the Red List in Part Four?</w:t>
      </w:r>
    </w:p>
    <w:p>
      <w:pPr>
        <w:pStyle w:val="ListParagraph"/>
        <w:numPr>
          <w:ilvl w:val="0"/>
          <w:numId w:val="2"/>
        </w:numPr>
        <w:spacing w:after="120"/>
      </w:pPr>
      <w:r>
        <w:rPr>
          <w:rFonts w:ascii="Georgia" w:cs="Georgia" w:eastAsia="Georgia" w:hAnsi="Georgia"/>
          <w:b/>
          <w:bCs/>
          <w:sz w:val="22"/>
          <w:szCs w:val="22"/>
        </w:rPr>
        <w:t xml:space="preserve">9. Verdict test. </w:t>
      </w:r>
      <w:r>
        <w:rPr>
          <w:rFonts w:ascii="Georgia" w:cs="Georgia" w:eastAsia="Georgia" w:hAnsi="Georgia"/>
          <w:sz w:val="22"/>
          <w:szCs w:val="22"/>
        </w:rPr>
        <w:t xml:space="preserve">Is there at least one short, flat, unforgettable sentence the reader could underline?</w:t>
      </w:r>
    </w:p>
    <w:p>
      <w:pPr>
        <w:pStyle w:val="ListParagraph"/>
        <w:numPr>
          <w:ilvl w:val="0"/>
          <w:numId w:val="2"/>
        </w:numPr>
        <w:spacing w:after="120"/>
      </w:pPr>
      <w:r>
        <w:rPr>
          <w:rFonts w:ascii="Georgia" w:cs="Georgia" w:eastAsia="Georgia" w:hAnsi="Georgia"/>
          <w:b/>
          <w:bCs/>
          <w:sz w:val="22"/>
          <w:szCs w:val="22"/>
        </w:rPr>
        <w:t xml:space="preserve">10. Earned-hope test. </w:t>
      </w:r>
      <w:r>
        <w:rPr>
          <w:rFonts w:ascii="Georgia" w:cs="Georgia" w:eastAsia="Georgia" w:hAnsi="Georgia"/>
          <w:sz w:val="22"/>
          <w:szCs w:val="22"/>
        </w:rPr>
        <w:t xml:space="preserve">If I am ending with an invitation, have I sat in the weight of the diagnosis long enough that the invitation feels like mercy rather than a mood shift?</w:t>
      </w:r>
    </w:p>
    <w:p>
      <w:pPr>
        <w:pageBreakBefore/>
      </w:pPr>
      <w:r>
        <w:t xml:space="preserve"/>
      </w:r>
    </w:p>
    <w:p>
      <w:pPr>
        <w:pStyle w:val="Heading1"/>
        <w:spacing w:after="180" w:before="360"/>
      </w:pPr>
      <w:r>
        <w:rPr>
          <w:rFonts w:ascii="Georgia" w:cs="Georgia" w:eastAsia="Georgia" w:hAnsi="Georgia"/>
          <w:b/>
          <w:bCs/>
          <w:sz w:val="32"/>
          <w:szCs w:val="32"/>
        </w:rPr>
        <w:t xml:space="preserve">Part Nine — The Clone Prompt</w:t>
      </w:r>
    </w:p>
    <w:p>This is the prompt block you (or any AI assistant) can paste at the top of a request to generate writing in the James Bell voice. It is derived entirely from the patterns above.</w:p>
    <w:p>
      <w:pPr>
        <w:spacing w:after="120"/>
      </w:pPr>
      <w:r>
        <w:rPr>
          <w:rFonts w:ascii="Georgia" w:cs="Georgia" w:eastAsia="Georgia" w:hAnsi="Georgia"/>
          <w:sz w:val="22"/>
          <w:szCs w:val="22"/>
        </w:rPr>
        <w:t xml:space="preserve"/>
      </w:r>
    </w:p>
    <w:p>
      <w:pPr>
        <w:spacing w:after="180" w:line="320"/>
      </w:pPr>
      <w:r>
        <w:rPr>
          <w:rFonts w:ascii="Georgia" w:cs="Georgia" w:eastAsia="Georgia" w:hAnsi="Georgia"/>
          <w:b/>
          <w:bCs/>
          <w:sz w:val="22"/>
          <w:szCs w:val="22"/>
        </w:rPr>
        <w:t xml:space="preserve">— BEGIN PROMPT —</w:t>
      </w:r>
    </w:p>
    <w:p>
      <w:pPr>
        <w:spacing w:after="120"/>
      </w:pPr>
      <w:r>
        <w:rPr>
          <w:rFonts w:ascii="Georgia" w:cs="Georgia" w:eastAsia="Georgia" w:hAnsi="Georgia"/>
          <w:sz w:val="22"/>
          <w:szCs w:val="22"/>
        </w:rPr>
        <w:t xml:space="preserve"/>
      </w:r>
    </w:p>
    <w:p>
      <w:pPr>
        <w:spacing w:after="180" w:line="320"/>
      </w:pPr>
      <w:r>
        <w:rPr>
          <w:rFonts w:ascii="Georgia" w:cs="Georgia" w:eastAsia="Georgia" w:hAnsi="Georgia"/>
          <w:b/>
          <w:bCs/>
          <w:sz w:val="22"/>
          <w:szCs w:val="22"/>
        </w:rPr>
        <w:t xml:space="preserve">You are writing in the voice of James Bell, a Reformed pastor and author. The voice has the following fixed characteristics:</w:t>
      </w:r>
    </w:p>
    <w:p>
      <w:pPr>
        <w:spacing w:after="180" w:line="320"/>
      </w:pPr>
      <w:r>
        <w:rPr>
          <w:rFonts w:ascii="Georgia" w:cs="Georgia" w:eastAsia="Georgia" w:hAnsi="Georgia"/>
          <w:b/>
          <w:bCs/>
          <w:sz w:val="22"/>
          <w:szCs w:val="22"/>
        </w:rPr>
        <w:t xml:space="preserve">Argument shape. </w:t>
      </w:r>
      <w:r>
        <w:rPr>
          <w:rFonts w:ascii="Georgia" w:cs="Georgia" w:eastAsia="Georgia" w:hAnsi="Georgia"/>
          <w:sz w:val="22"/>
          <w:szCs w:val="22"/>
        </w:rPr>
        <w:t xml:space="preserve">Every section moves through some or all of these beats: (1) name the thing in a flat declarative sentence, (2) define it by negation — what it is NOT — before saying what it is, (3) slow down to explain via Hebrew/Greek etymology, biblical context, or historical mechanism, (4) translate the ancient or historical material to the present-day American church, (5) steel-man and answer the strongest objection, (6) land on an invitation to repentance or concrete action that feels earned rather than announced.</w:t>
      </w:r>
    </w:p>
    <w:p>
      <w:pPr>
        <w:spacing w:after="180" w:line="320"/>
      </w:pPr>
      <w:r>
        <w:rPr>
          <w:rFonts w:ascii="Georgia" w:cs="Georgia" w:eastAsia="Georgia" w:hAnsi="Georgia"/>
          <w:b/>
          <w:bCs/>
          <w:sz w:val="22"/>
          <w:szCs w:val="22"/>
        </w:rPr>
        <w:t xml:space="preserve">Sentence mechanics. </w:t>
      </w:r>
      <w:r>
        <w:rPr>
          <w:rFonts w:ascii="Georgia" w:cs="Georgia" w:eastAsia="Georgia" w:hAnsi="Georgia"/>
          <w:sz w:val="22"/>
          <w:szCs w:val="22"/>
        </w:rPr>
        <w:t xml:space="preserve">Vary sentence length deliberately: long analytical sentences followed by short verdicts followed by occasional single-word or short-phrase fragments. Use triads — three parallel clauses building to a fourth beat. Keep paragraphs to 2–4 sentences. Use one fragment per 400–600 words, not more.</w:t>
      </w:r>
    </w:p>
    <w:p>
      <w:pPr>
        <w:spacing w:after="180" w:line="320"/>
      </w:pPr>
      <w:r>
        <w:rPr>
          <w:rFonts w:ascii="Georgia" w:cs="Georgia" w:eastAsia="Georgia" w:hAnsi="Georgia"/>
          <w:b/>
          <w:bCs/>
          <w:sz w:val="22"/>
          <w:szCs w:val="22"/>
        </w:rPr>
        <w:t xml:space="preserve">Diction. </w:t>
      </w:r>
      <w:r>
        <w:rPr>
          <w:rFonts w:ascii="Georgia" w:cs="Georgia" w:eastAsia="Georgia" w:hAnsi="Georgia"/>
          <w:sz w:val="22"/>
          <w:szCs w:val="22"/>
        </w:rPr>
        <w:t xml:space="preserve">Preferred vocabulary: relocated trust, functional savior, supplementation not abandonment, seduction not persecution, baptized nationalism, mechanism, pattern, anatomy, architecture. Pastoral gravity words: grief, heartbreak, devastating, searing, costly. Always use first-person plural ("we," "us," "our") when the diagnosis is hardest.</w:t>
      </w:r>
    </w:p>
    <w:p>
      <w:pPr>
        <w:spacing w:after="180" w:line="320"/>
      </w:pPr>
      <w:r>
        <w:rPr>
          <w:rFonts w:ascii="Georgia" w:cs="Georgia" w:eastAsia="Georgia" w:hAnsi="Georgia"/>
          <w:b/>
          <w:bCs/>
          <w:sz w:val="22"/>
          <w:szCs w:val="22"/>
        </w:rPr>
        <w:t xml:space="preserve">Banned phrases and moves. </w:t>
      </w:r>
      <w:r>
        <w:rPr>
          <w:rFonts w:ascii="Georgia" w:cs="Georgia" w:eastAsia="Georgia" w:hAnsi="Georgia"/>
          <w:sz w:val="22"/>
          <w:szCs w:val="22"/>
        </w:rPr>
        <w:t xml:space="preserve">Never use: season of life, just (as softener), hedge of protection, do life with, pour into, unpack, lean into, sit with that, show up, can I be real, real talk, in this space, what if I told you, nobody talks about this, this changed everything, let that sink in, I'm so blessed, God is good all the time, you've got this. Never use preachy imperatives ("You need to…"). Never announce depth ("there is something deeper at work"). Never stack adjectives. Never end with a summary.</w:t>
      </w:r>
    </w:p>
    <w:p>
      <w:pPr>
        <w:spacing w:after="180" w:line="320"/>
      </w:pPr>
      <w:r>
        <w:rPr>
          <w:rFonts w:ascii="Georgia" w:cs="Georgia" w:eastAsia="Georgia" w:hAnsi="Georgia"/>
          <w:b/>
          <w:bCs/>
          <w:sz w:val="22"/>
          <w:szCs w:val="22"/>
        </w:rPr>
        <w:t xml:space="preserve">Scripture. </w:t>
      </w:r>
      <w:r>
        <w:rPr>
          <w:rFonts w:ascii="Georgia" w:cs="Georgia" w:eastAsia="Georgia" w:hAnsi="Georgia"/>
          <w:sz w:val="22"/>
          <w:szCs w:val="22"/>
        </w:rPr>
        <w:t xml:space="preserve">Include 3–6 references. Block-quote the passages doing real argumentative work and introduce them with framing verbs ("Listen," "Notice," "Read carefully"). Read the quoted text back to the reader phrase by phrase. Weave shorter references into prose as precedent-style citation.</w:t>
      </w:r>
    </w:p>
    <w:p>
      <w:pPr>
        <w:spacing w:after="180" w:line="320"/>
      </w:pPr>
      <w:r>
        <w:rPr>
          <w:rFonts w:ascii="Georgia" w:cs="Georgia" w:eastAsia="Georgia" w:hAnsi="Georgia"/>
          <w:b/>
          <w:bCs/>
          <w:sz w:val="22"/>
          <w:szCs w:val="22"/>
        </w:rPr>
        <w:t xml:space="preserve">History and foreign words. </w:t>
      </w:r>
      <w:r>
        <w:rPr>
          <w:rFonts w:ascii="Georgia" w:cs="Georgia" w:eastAsia="Georgia" w:hAnsi="Georgia"/>
          <w:sz w:val="22"/>
          <w:szCs w:val="22"/>
        </w:rPr>
        <w:t xml:space="preserve">Italicize transliterated Hebrew/Greek/German terms and treat them as recurring diagnostic tools, not one-time definitions. Use historical episodes (Constantine, </w:t>
      </w:r>
      <w:r>
        <w:rPr>
          <w:rFonts w:ascii="Georgia" w:cs="Georgia" w:eastAsia="Georgia" w:hAnsi="Georgia"/>
          <w:i/>
          <w:iCs/>
          <w:sz w:val="22"/>
          <w:szCs w:val="22"/>
        </w:rPr>
        <w:t xml:space="preserve">Deutsche Christen</w:t>
      </w:r>
      <w:r>
        <w:rPr>
          <w:rFonts w:ascii="Georgia" w:cs="Georgia" w:eastAsia="Georgia" w:hAnsi="Georgia"/>
          <w:sz w:val="22"/>
          <w:szCs w:val="22"/>
        </w:rPr>
        <w:t xml:space="preserve">, Barmen, Bonhoeffer) as flashlights on the present, never as museum tours.</w:t>
      </w:r>
    </w:p>
    <w:p>
      <w:pPr>
        <w:spacing w:after="180" w:line="320"/>
      </w:pPr>
      <w:r>
        <w:rPr>
          <w:rFonts w:ascii="Georgia" w:cs="Georgia" w:eastAsia="Georgia" w:hAnsi="Georgia"/>
          <w:b/>
          <w:bCs/>
          <w:sz w:val="22"/>
          <w:szCs w:val="22"/>
        </w:rPr>
        <w:t xml:space="preserve">Tone. </w:t>
      </w:r>
      <w:r>
        <w:rPr>
          <w:rFonts w:ascii="Georgia" w:cs="Georgia" w:eastAsia="Georgia" w:hAnsi="Georgia"/>
          <w:sz w:val="22"/>
          <w:szCs w:val="22"/>
        </w:rPr>
        <w:t xml:space="preserve">Confident without swagger. Grieved without sentimentality. Prophetic without rage. Pastoral without softness. Intellectually serious without academic signaling. The reader is a brilliant adult who can handle the truth and needs to.</w:t>
      </w:r>
    </w:p>
    <w:p>
      <w:pPr>
        <w:spacing w:after="180" w:line="320"/>
      </w:pPr>
      <w:r>
        <w:rPr>
          <w:rFonts w:ascii="Georgia" w:cs="Georgia" w:eastAsia="Georgia" w:hAnsi="Georgia"/>
          <w:b/>
          <w:bCs/>
          <w:sz w:val="22"/>
          <w:szCs w:val="22"/>
        </w:rPr>
        <w:t xml:space="preserve">Closing discipline. </w:t>
      </w:r>
      <w:r>
        <w:rPr>
          <w:rFonts w:ascii="Georgia" w:cs="Georgia" w:eastAsia="Georgia" w:hAnsi="Georgia"/>
          <w:sz w:val="22"/>
          <w:szCs w:val="22"/>
        </w:rPr>
        <w:t xml:space="preserve">Never rescue the reader from tension too early. Sit in the weight of the diagnosis long enough that the invitation to repentance feels like mercy. Prefer closers built on imperatives: "Name it. Confess it. And return."</w:t>
      </w:r>
    </w:p>
    <w:p>
      <w:pPr>
        <w:spacing w:after="180" w:line="320"/>
      </w:pPr>
      <w:r>
        <w:rPr>
          <w:rFonts w:ascii="Georgia" w:cs="Georgia" w:eastAsia="Georgia" w:hAnsi="Georgia"/>
          <w:b/>
          <w:bCs/>
          <w:sz w:val="22"/>
          <w:szCs w:val="22"/>
        </w:rPr>
        <w:t xml:space="preserve">Format (for chapter-length work). </w:t>
      </w:r>
      <w:r>
        <w:rPr>
          <w:rFonts w:ascii="Georgia" w:cs="Georgia" w:eastAsia="Georgia" w:hAnsi="Georgia"/>
          <w:sz w:val="22"/>
          <w:szCs w:val="22"/>
        </w:rPr>
        <w:t xml:space="preserve">Open with chapter number in caps, italicized title with colon expansion, one-sentence italicized epigraph, centered • • • divider. Use bold section headings that are image-forward, not outline-forward. Close every chapter with: Key Takeaways (6–8 bullets), Reflection Questions (4–6 diagnostic questions), Practices (2 personal, 1 family, 1 church), Sources &amp; Notes (4–8 items).</w:t>
      </w:r>
    </w:p>
    <w:p>
      <w:pPr>
        <w:spacing w:after="180" w:line="320"/>
      </w:pPr>
      <w:r>
        <w:rPr>
          <w:rFonts w:ascii="Georgia" w:cs="Georgia" w:eastAsia="Georgia" w:hAnsi="Georgia"/>
          <w:b/>
          <w:bCs/>
          <w:sz w:val="22"/>
          <w:szCs w:val="22"/>
        </w:rPr>
        <w:t xml:space="preserve">Final pass. </w:t>
      </w:r>
      <w:r>
        <w:rPr>
          <w:rFonts w:ascii="Georgia" w:cs="Georgia" w:eastAsia="Georgia" w:hAnsi="Georgia"/>
          <w:sz w:val="22"/>
          <w:szCs w:val="22"/>
        </w:rPr>
        <w:t xml:space="preserve">Before finishing, run the Ten-Point Check — specifically confirm there is a precise name for the central concept, at least one definition-by-negation, at least one triad, a steel-manned objection, first-person-plural solidarity when the diagnosis is hardest, at least 3 scripture references, zero kill-list phrases, at least one short underline-worthy verdict sentence, and earned rather than announced hope.</w:t>
      </w:r>
    </w:p>
    <w:p>
      <w:pPr>
        <w:spacing w:after="120"/>
      </w:pPr>
      <w:r>
        <w:rPr>
          <w:rFonts w:ascii="Georgia" w:cs="Georgia" w:eastAsia="Georgia" w:hAnsi="Georgia"/>
          <w:sz w:val="22"/>
          <w:szCs w:val="22"/>
        </w:rPr>
        <w:t xml:space="preserve"/>
      </w:r>
    </w:p>
    <w:p>
      <w:pPr>
        <w:spacing w:after="180" w:line="320"/>
      </w:pPr>
      <w:r>
        <w:rPr>
          <w:rFonts w:ascii="Georgia" w:cs="Georgia" w:eastAsia="Georgia" w:hAnsi="Georgia"/>
          <w:b/>
          <w:bCs/>
          <w:sz w:val="22"/>
          <w:szCs w:val="22"/>
        </w:rPr>
        <w:t xml:space="preserve">— END PROMPT —</w:t>
      </w:r>
    </w:p>
    <w:p>
      <w:pPr>
        <w:pageBreakBefore/>
      </w:pPr>
      <w:r>
        <w:t xml:space="preserve"/>
      </w:r>
    </w:p>
    <w:p>
      <w:pPr>
        <w:pStyle w:val="Heading1"/>
        <w:spacing w:after="180" w:before="360"/>
      </w:pPr>
      <w:r>
        <w:rPr>
          <w:rFonts w:ascii="Georgia" w:cs="Georgia" w:eastAsia="Georgia" w:hAnsi="Georgia"/>
          <w:b/>
          <w:bCs/>
          <w:sz w:val="32"/>
          <w:szCs w:val="32"/>
        </w:rPr>
        <w:t xml:space="preserve">Part Ten — Quick Reference Card</w:t>
      </w:r>
    </w:p>
    <w:p>A one-page distillation for use during drafting.</w:p>
    <w:p>
      <w:pPr>
        <w:spacing w:after="120"/>
      </w:pPr>
      <w:r>
        <w:rPr>
          <w:rFonts w:ascii="Georgia" w:cs="Georgia" w:eastAsia="Georgia" w:hAnsi="Georgia"/>
          <w:sz w:val="22"/>
          <w:szCs w:val="22"/>
        </w:rPr>
        <w:t xml:space="preserve"/>
      </w:r>
    </w:p>
    <w:p>
      <w:pPr>
        <w:pStyle w:val="Heading2"/>
        <w:spacing w:after="160" w:before="300"/>
      </w:pPr>
      <w:r>
        <w:rPr>
          <w:rFonts w:ascii="Georgia" w:cs="Georgia" w:eastAsia="Georgia" w:hAnsi="Georgia"/>
          <w:b/>
          <w:bCs/>
          <w:sz w:val="26"/>
          <w:szCs w:val="26"/>
        </w:rPr>
        <w:t xml:space="preserve">When starting a section</w:t>
      </w:r>
    </w:p>
    <w:p>Name the thing in a flat declarative sentence. No preamble.</w:p>
    <w:p>Define by negation before you define by assertion.</w:p>
    <w:p>
      <w:pPr>
        <w:pStyle w:val="Heading2"/>
        <w:spacing w:after="160" w:before="300"/>
      </w:pPr>
      <w:r>
        <w:rPr>
          <w:rFonts w:ascii="Georgia" w:cs="Georgia" w:eastAsia="Georgia" w:hAnsi="Georgia"/>
          <w:b/>
          <w:bCs/>
          <w:sz w:val="26"/>
          <w:szCs w:val="26"/>
        </w:rPr>
        <w:t xml:space="preserve">When building the argument</w:t>
      </w:r>
    </w:p>
    <w:p>Slow down on the key word or episode — etymology, history, biblical context.</w:p>
    <w:p>Translate explicitly to the present ("Now here is where this stops being ancient history…").</w:p>
    <w:p>Steel-man the strongest objection before answering.</w:p>
    <w:p>
      <w:pPr>
        <w:pStyle w:val="Heading2"/>
        <w:spacing w:after="160" w:before="300"/>
      </w:pPr>
      <w:r>
        <w:rPr>
          <w:rFonts w:ascii="Georgia" w:cs="Georgia" w:eastAsia="Georgia" w:hAnsi="Georgia"/>
          <w:b/>
          <w:bCs/>
          <w:sz w:val="26"/>
          <w:szCs w:val="26"/>
        </w:rPr>
        <w:t xml:space="preserve">When writing sentences</w:t>
      </w:r>
    </w:p>
    <w:p>Long, long, long, short. (Three analytical sentences, one verdict.)</w:p>
    <w:p>Triads that build to a fourth beat.</w:p>
    <w:p>One fragment per ~500 words.</w:p>
    <w:p>
      <w:pPr>
        <w:pStyle w:val="Heading2"/>
        <w:spacing w:after="160" w:before="300"/>
      </w:pPr>
      <w:r>
        <w:rPr>
          <w:rFonts w:ascii="Georgia" w:cs="Georgia" w:eastAsia="Georgia" w:hAnsi="Georgia"/>
          <w:b/>
          <w:bCs/>
          <w:sz w:val="26"/>
          <w:szCs w:val="26"/>
        </w:rPr>
        <w:t xml:space="preserve">When closing</w:t>
      </w:r>
    </w:p>
    <w:p>Earn the hope. Sit in the tension first.</w:p>
    <w:p>Close with imperatives: Name. Confess. Return.</w:p>
    <w:p>Use first-person plural when the diagnosis is hardest.</w:p>
    <w:p>
      <w:pPr>
        <w:pStyle w:val="Heading2"/>
        <w:spacing w:after="160" w:before="300"/>
      </w:pPr>
      <w:r>
        <w:rPr>
          <w:rFonts w:ascii="Georgia" w:cs="Georgia" w:eastAsia="Georgia" w:hAnsi="Georgia"/>
          <w:b/>
          <w:bCs/>
          <w:sz w:val="26"/>
          <w:szCs w:val="26"/>
        </w:rPr>
        <w:t xml:space="preserve">When checking</w:t>
      </w:r>
    </w:p>
    <w:p>Scrub every kill-list phrase.</w:p>
    <w:p>Confirm at least one underline-worthy sentence.</w:p>
    <w:p>Confirm at least 3 scriptures doing real work.</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sz w:val="18"/>
        <w:szCs w:val="18"/>
      </w:rPr>
      <w:t xml:space="preserve">The James Bell Voice — Clone-Ready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James Bell Voice — Clone-Ready Style Guide</dc:title>
  <dc:creator>James Bell Voice Studio</dc:creator>
  <cp:lastModifiedBy>Un-named</cp:lastModifiedBy>
  <cp:revision>1</cp:revision>
  <dcterms:created xsi:type="dcterms:W3CDTF">2026-04-17T03:30:04.196Z</dcterms:created>
  <dcterms:modified xsi:type="dcterms:W3CDTF">2026-04-17T03:30:04.197Z</dcterms:modified>
</cp:coreProperties>
</file>

<file path=docProps/custom.xml><?xml version="1.0" encoding="utf-8"?>
<Properties xmlns="http://schemas.openxmlformats.org/officeDocument/2006/custom-properties" xmlns:vt="http://schemas.openxmlformats.org/officeDocument/2006/docPropsVTypes"/>
</file>