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1232D" w14:textId="77777777" w:rsidR="00935D91" w:rsidRDefault="00261977">
      <w:pPr>
        <w:pStyle w:val="Heading1"/>
      </w:pPr>
      <w:r>
        <w:t>Workshop Presentation #2 — Footprint, TPO, Tape, and Nuance</w:t>
      </w:r>
    </w:p>
    <w:p w14:paraId="2F4F48F8" w14:textId="77C3678B" w:rsidR="00935D91" w:rsidRDefault="00261977">
      <w:r>
        <w:t>Comprehensive Guide to Order Flow Execution and Market Behavior</w:t>
      </w:r>
      <w:r>
        <w:br/>
      </w:r>
      <w:r>
        <w:br/>
        <w:t>Motto – “</w:t>
      </w:r>
      <w:r w:rsidRPr="00B82ED5">
        <w:t>If you can’t see it quickly, stop looking.</w:t>
      </w:r>
      <w:r>
        <w:t>”</w:t>
      </w:r>
      <w:r>
        <w:br/>
      </w:r>
    </w:p>
    <w:p w14:paraId="0FAF20D9" w14:textId="77777777" w:rsidR="00935D91" w:rsidRDefault="00261977">
      <w:pPr>
        <w:pStyle w:val="Heading2"/>
      </w:pPr>
      <w:r>
        <w:t>Why This Matters</w:t>
      </w:r>
    </w:p>
    <w:p w14:paraId="4C8BD4A3" w14:textId="77777777" w:rsidR="00935D91" w:rsidRDefault="00261977">
      <w:r>
        <w:t xml:space="preserve">Understanding TPO, footprint charts, and order flow is essential for navigating today’s highly </w:t>
      </w:r>
      <w:r>
        <w:t>competitive market landscape.</w:t>
      </w:r>
    </w:p>
    <w:p w14:paraId="2B6946B6" w14:textId="77777777" w:rsidR="00935D91" w:rsidRDefault="00261977">
      <w:r>
        <w:t>Retail traders now operate in an environment where liquidity access, order queue priority, and execution costs are more punitive than ever.</w:t>
      </w:r>
    </w:p>
    <w:p w14:paraId="00CA7143" w14:textId="77777777" w:rsidR="00935D91" w:rsidRDefault="00261977">
      <w:r>
        <w:t>Effective use of these tools reveals the “invisible narrative” behind price — the shifts in aggression, absorption, and participation that often precede price movement.</w:t>
      </w:r>
    </w:p>
    <w:p w14:paraId="7167D334" w14:textId="77777777" w:rsidR="00935D91" w:rsidRDefault="00261977">
      <w:pPr>
        <w:pStyle w:val="Heading2"/>
      </w:pPr>
      <w:r>
        <w:t>1. Foundation: TPO, Footprint, and Market Structure</w:t>
      </w:r>
    </w:p>
    <w:p w14:paraId="371E771D" w14:textId="77777777" w:rsidR="00935D91" w:rsidRDefault="00261977">
      <w:r>
        <w:t>- TPO (Time Price Opportunity) and Footprint charts help decode the market's auction process, uncovering where time and volume were accepted or rejected.</w:t>
      </w:r>
    </w:p>
    <w:p w14:paraId="26CC7744" w14:textId="77777777" w:rsidR="00935D91" w:rsidRDefault="00261977">
      <w:r>
        <w:t>- Footprints display real-time market orders vs. limit orders, highlighting aggression, absorption, and imbalance.</w:t>
      </w:r>
    </w:p>
    <w:p w14:paraId="0D083C7B" w14:textId="77777777" w:rsidR="00935D91" w:rsidRDefault="00261977">
      <w:r>
        <w:t>- Recognizing passive vs. active participants:</w:t>
      </w:r>
    </w:p>
    <w:p w14:paraId="1004E6D2" w14:textId="3B34E97A" w:rsidR="00935D91" w:rsidRDefault="00261977">
      <w:r>
        <w:t xml:space="preserve">- Passive: Use limit orders, wait to be filled, often </w:t>
      </w:r>
      <w:r w:rsidR="000F7BC6">
        <w:t xml:space="preserve">larger traders, less price sensitive, more patient, sometimes </w:t>
      </w:r>
      <w:r>
        <w:t>institutional,</w:t>
      </w:r>
    </w:p>
    <w:p w14:paraId="2717B93E" w14:textId="77777777" w:rsidR="00935D91" w:rsidRDefault="00261977">
      <w:r>
        <w:t>- Active: Use market orders, take liquidity, often retail or speculative, drive momentum.</w:t>
      </w:r>
    </w:p>
    <w:p w14:paraId="542A46C8" w14:textId="77777777" w:rsidR="00935D91" w:rsidRDefault="00261977">
      <w:pPr>
        <w:pStyle w:val="Heading2"/>
      </w:pPr>
      <w:r>
        <w:t>2. Footprint Chart Mechanics and Nuance</w:t>
      </w:r>
    </w:p>
    <w:p w14:paraId="74EA3687" w14:textId="103759C7" w:rsidR="00935D91" w:rsidRDefault="00261977">
      <w:r>
        <w:t>- Imbalance Thresholds: Set delta imbalance at 400–500% to surface true aggression zones</w:t>
      </w:r>
      <w:r w:rsidR="00B2760E">
        <w:t>. Imbalances identify on diagonal, as a snapshot of the current bid ask, not the same price level.</w:t>
      </w:r>
    </w:p>
    <w:p w14:paraId="583ACB02" w14:textId="2DA295B9" w:rsidR="00935D91" w:rsidRDefault="00261977">
      <w:r>
        <w:t>- Inner Bar Absorption: Indicates absorption when similar volume has reduced range</w:t>
      </w:r>
      <w:r w:rsidR="00B2760E">
        <w:t xml:space="preserve">, or when candles close </w:t>
      </w:r>
      <w:r w:rsidR="004305CE">
        <w:t>green with negative delta, and vice versa.</w:t>
      </w:r>
    </w:p>
    <w:p w14:paraId="628AF034" w14:textId="56170161" w:rsidR="00935D91" w:rsidRDefault="00261977">
      <w:r>
        <w:t>- Capitulation Signals: Watch for extreme prints (e.g., 50M+ contracts at a tick</w:t>
      </w:r>
      <w:r w:rsidR="004305CE">
        <w:t xml:space="preserve"> in example in 300m candle, while average 5 minute rotation is 18m over previous sessions</w:t>
      </w:r>
      <w:r>
        <w:t>) indicating traps or liquidations.</w:t>
      </w:r>
    </w:p>
    <w:p w14:paraId="072DEAFD" w14:textId="3DF94353" w:rsidR="00935D91" w:rsidRDefault="00261977">
      <w:r>
        <w:t xml:space="preserve">- Volume Anomalies: </w:t>
      </w:r>
      <w:r w:rsidR="004305CE">
        <w:t>Volume in a pocket beyond</w:t>
      </w:r>
      <w:r w:rsidR="00A2508D">
        <w:t xml:space="preserve"> in a tick beyond</w:t>
      </w:r>
      <w:r w:rsidR="004305CE">
        <w:t xml:space="preserve"> the average bar’s norm, or total volume of the rotation </w:t>
      </w:r>
      <w:r w:rsidR="00A2508D">
        <w:t>multiples of the single bar average.</w:t>
      </w:r>
    </w:p>
    <w:p w14:paraId="079C9533" w14:textId="113F2846" w:rsidR="00935D91" w:rsidRDefault="00261977">
      <w:r>
        <w:lastRenderedPageBreak/>
        <w:t>- Delta and Tape Dynamics: Positive delta at highs</w:t>
      </w:r>
      <w:r w:rsidR="00A2508D">
        <w:t>, negative delta at lows, that is continuously rewarded quickly</w:t>
      </w:r>
      <w:r>
        <w:t xml:space="preserve"> = str</w:t>
      </w:r>
      <w:r w:rsidR="00A2508D">
        <w:t>ong trend</w:t>
      </w:r>
      <w:r>
        <w:t xml:space="preserve">; </w:t>
      </w:r>
      <w:r w:rsidR="00A2508D">
        <w:t>Large prints into extremes, either through key levels, pivots, etc. That is immediately traded against and offside – traps.</w:t>
      </w:r>
    </w:p>
    <w:p w14:paraId="1D147C3A" w14:textId="77777777" w:rsidR="00935D91" w:rsidRDefault="00261977">
      <w:pPr>
        <w:pStyle w:val="Heading2"/>
      </w:pPr>
      <w:r>
        <w:t>3. Structure-Based Execution Using TPO and Volume Profile</w:t>
      </w:r>
    </w:p>
    <w:p w14:paraId="35EE877A" w14:textId="15AB8989" w:rsidR="00935D91" w:rsidRDefault="00261977">
      <w:r>
        <w:t xml:space="preserve">- TPO Day Types: </w:t>
      </w:r>
      <w:r w:rsidR="00A2508D">
        <w:t>Don’t fuss, worry about trend vs balance and non trend, and of trend, the two types of trend day – Double distribution (liquidation structure) and a constructive volume building trend day.</w:t>
      </w:r>
    </w:p>
    <w:p w14:paraId="1AD014F6" w14:textId="77777777" w:rsidR="00935D91" w:rsidRDefault="00261977">
      <w:r>
        <w:t>- Initial Balance (IB): Tight IB often leads to explosive directional moves.</w:t>
      </w:r>
    </w:p>
    <w:p w14:paraId="3BC0D957" w14:textId="6F8F9DD0" w:rsidR="00935D91" w:rsidRDefault="00261977">
      <w:r>
        <w:t>- Single Prints: Represent inefficiencies and potential trade zones.</w:t>
      </w:r>
      <w:r w:rsidR="00A2508D">
        <w:t xml:space="preserve"> Don’t trade against single prints that take out key levels and are a multiple of the average sub period range size. Trend days are more often the result.</w:t>
      </w:r>
    </w:p>
    <w:p w14:paraId="705EAC61" w14:textId="179666C3" w:rsidR="00935D91" w:rsidRDefault="00261977">
      <w:r>
        <w:t xml:space="preserve">- Poor Highs/Lows: </w:t>
      </w:r>
      <w:r w:rsidR="00A2508D">
        <w:t>Early in the session? Likely to be cleaned up. Later in the session? Word keeping note of.</w:t>
      </w:r>
    </w:p>
    <w:p w14:paraId="7B07F3E7" w14:textId="6343148C" w:rsidR="00935D91" w:rsidRDefault="00261977">
      <w:r>
        <w:t xml:space="preserve">- Balance Rules: Acceptance inside balance = rotation; outside = </w:t>
      </w:r>
      <w:r w:rsidR="00A2508D">
        <w:t xml:space="preserve">imbalance and </w:t>
      </w:r>
      <w:r>
        <w:t>trending.</w:t>
      </w:r>
    </w:p>
    <w:p w14:paraId="7B24F00E" w14:textId="77777777" w:rsidR="00935D91" w:rsidRDefault="00261977">
      <w:pPr>
        <w:pStyle w:val="Heading2"/>
      </w:pPr>
      <w:r>
        <w:t>4. Trap Detection and Strategic Risk Placement</w:t>
      </w:r>
    </w:p>
    <w:p w14:paraId="531A5520" w14:textId="77777777" w:rsidR="00935D91" w:rsidRDefault="00261977">
      <w:r>
        <w:t>- Rebid/Resell Scenarios: Indicate trapped traders and likely continuation.</w:t>
      </w:r>
    </w:p>
    <w:p w14:paraId="34409932" w14:textId="6394D051" w:rsidR="00935D91" w:rsidRDefault="00261977">
      <w:r>
        <w:t>- Zero Prints and Supply Zones: Supply zones</w:t>
      </w:r>
      <w:r w:rsidR="00A2508D">
        <w:t xml:space="preserve"> (If in a breakdown, demand zone if from a short squeeze)</w:t>
      </w:r>
      <w:r>
        <w:t xml:space="preserve"> form at zero volume prices</w:t>
      </w:r>
      <w:r w:rsidR="00A2508D">
        <w:t>, same idea of single prints. Areas where liquidations and stops were ran, likely have mental stops and traders looking to get out at break even if price returns.</w:t>
      </w:r>
    </w:p>
    <w:p w14:paraId="2D41F493" w14:textId="77777777" w:rsidR="00935D91" w:rsidRDefault="00261977">
      <w:r>
        <w:t>- Stop Placement: Place stops outside areas of high volume/imbalance.</w:t>
      </w:r>
    </w:p>
    <w:p w14:paraId="565063F9" w14:textId="1503D219" w:rsidR="00935D91" w:rsidRDefault="00261977">
      <w:r>
        <w:t>- Gap Context: Watch how price behaves around gaps on trend days.</w:t>
      </w:r>
      <w:r w:rsidR="00A2508D">
        <w:t xml:space="preserve"> Single prints are often good entry points.</w:t>
      </w:r>
    </w:p>
    <w:p w14:paraId="2488CD05" w14:textId="2F4E081E" w:rsidR="00935D91" w:rsidRDefault="00CB33BF">
      <w:pPr>
        <w:pStyle w:val="Heading2"/>
      </w:pPr>
      <w:r>
        <w:t>5</w:t>
      </w:r>
      <w:r w:rsidR="00261977">
        <w:t>. Execution Tactics &amp; Tape Reading</w:t>
      </w:r>
    </w:p>
    <w:p w14:paraId="2F2E0698" w14:textId="77777777" w:rsidR="00935D91" w:rsidRDefault="00261977">
      <w:r>
        <w:t>- Tape Speed and Size: Analyze participant behavior by tape flow dynamics.</w:t>
      </w:r>
    </w:p>
    <w:p w14:paraId="13BFBD87" w14:textId="003DDCA1" w:rsidR="00935D91" w:rsidRDefault="00261977">
      <w:r>
        <w:t>- Absorption and Reversals: Watch for size being absorbed without movement</w:t>
      </w:r>
      <w:r w:rsidR="00CB33BF">
        <w:t>, and tape speed to pick up but go unrewarded.</w:t>
      </w:r>
    </w:p>
    <w:p w14:paraId="3DD6A262" w14:textId="77777777" w:rsidR="00935D91" w:rsidRDefault="00261977">
      <w:r>
        <w:t>- Open Interest: Rising into breakout = commitment; falling = lack of interest.</w:t>
      </w:r>
    </w:p>
    <w:p w14:paraId="6E20683C" w14:textId="3A92F144" w:rsidR="00935D91" w:rsidRDefault="00CB33BF">
      <w:pPr>
        <w:pStyle w:val="Heading2"/>
      </w:pPr>
      <w:r>
        <w:t>6</w:t>
      </w:r>
      <w:r w:rsidR="00261977">
        <w:t>. Strategy, Context, and Pattern Recognition</w:t>
      </w:r>
    </w:p>
    <w:p w14:paraId="6C4BAF72" w14:textId="425F17DB" w:rsidR="00935D91" w:rsidRDefault="00261977">
      <w:r>
        <w:t>- Volume/TPO Mismatches:</w:t>
      </w:r>
      <w:r w:rsidR="00CB33BF">
        <w:t xml:space="preserve"> Look for stand out differences between TPO and VP.</w:t>
      </w:r>
      <w:r>
        <w:t xml:space="preserve"> Highlight inefficient auctions for high-opportunity trades.</w:t>
      </w:r>
      <w:r w:rsidR="00CB33BF">
        <w:t xml:space="preserve"> Areas where single prints and excess occur in TPO that might have a corresponding high volume node in the VP, or the opposite, a ton of time spent in an area but volume non-existent.</w:t>
      </w:r>
    </w:p>
    <w:p w14:paraId="2E9686C0" w14:textId="77777777" w:rsidR="00935D91" w:rsidRDefault="00261977">
      <w:r>
        <w:lastRenderedPageBreak/>
        <w:t>- Market Condition Mapping: Adjust approach based on balanced vs. imbalanced days.</w:t>
      </w:r>
    </w:p>
    <w:p w14:paraId="5FBC4199" w14:textId="48FA00AD" w:rsidR="00935D91" w:rsidRDefault="00261977">
      <w:r>
        <w:t>- Statistical Edge: Use historical performance to refine expectations</w:t>
      </w:r>
      <w:r w:rsidR="00CB33BF">
        <w:t>, but be mindful of overfitting. E.g. looking at how great certain long setups are but not accounting for the factors that help the SPX have positive drift to begin with.</w:t>
      </w:r>
    </w:p>
    <w:p w14:paraId="542D8038" w14:textId="24BBD304" w:rsidR="00935D91" w:rsidRDefault="00CB33BF">
      <w:pPr>
        <w:pStyle w:val="Heading2"/>
      </w:pPr>
      <w:r>
        <w:t>7</w:t>
      </w:r>
      <w:r w:rsidR="00261977">
        <w:t>. Risk and Behavioral Calibration</w:t>
      </w:r>
    </w:p>
    <w:p w14:paraId="709CC4EC" w14:textId="77777777" w:rsidR="00935D91" w:rsidRDefault="00261977">
      <w:r>
        <w:t>- Don’t Chase Noise: Confirm setups with structure, behavior, and location.</w:t>
      </w:r>
    </w:p>
    <w:p w14:paraId="493B971B" w14:textId="77777777" w:rsidR="00935D91" w:rsidRDefault="00261977">
      <w:r>
        <w:t>- Avoid Trading in Confusion: Step away when flow lacks clarity.</w:t>
      </w:r>
    </w:p>
    <w:p w14:paraId="0E20CCF0" w14:textId="77777777" w:rsidR="00935D91" w:rsidRDefault="00261977">
      <w:r>
        <w:t>- Execution &gt; Prediction: Stay process-driven with precise alignment.</w:t>
      </w:r>
    </w:p>
    <w:p w14:paraId="1B62DCC5" w14:textId="77777777" w:rsidR="00935D91" w:rsidRDefault="00261977">
      <w:pPr>
        <w:pStyle w:val="Heading2"/>
      </w:pPr>
      <w:r>
        <w:t>Final Thoughts</w:t>
      </w:r>
    </w:p>
    <w:p w14:paraId="3ABC3347" w14:textId="77777777" w:rsidR="00935D91" w:rsidRDefault="00261977">
      <w:r>
        <w:t>Mastering these tools doesn’t mean predicting the market. It means responding with clarity, precision, and structure.</w:t>
      </w:r>
    </w:p>
    <w:p w14:paraId="61081018" w14:textId="77777777" w:rsidR="00935D91" w:rsidRDefault="00261977">
      <w:r>
        <w:t>Order flow is an x-ray — not a crystal ball. Used properly, it helps you stay aligned with flow, identify traps, and manage risk with nuance.</w:t>
      </w:r>
    </w:p>
    <w:sectPr w:rsidR="00935D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2013316">
    <w:abstractNumId w:val="8"/>
  </w:num>
  <w:num w:numId="2" w16cid:durableId="1936594798">
    <w:abstractNumId w:val="6"/>
  </w:num>
  <w:num w:numId="3" w16cid:durableId="308484258">
    <w:abstractNumId w:val="5"/>
  </w:num>
  <w:num w:numId="4" w16cid:durableId="1803308254">
    <w:abstractNumId w:val="4"/>
  </w:num>
  <w:num w:numId="5" w16cid:durableId="1307276738">
    <w:abstractNumId w:val="7"/>
  </w:num>
  <w:num w:numId="6" w16cid:durableId="655112253">
    <w:abstractNumId w:val="3"/>
  </w:num>
  <w:num w:numId="7" w16cid:durableId="1791584322">
    <w:abstractNumId w:val="2"/>
  </w:num>
  <w:num w:numId="8" w16cid:durableId="1743024078">
    <w:abstractNumId w:val="1"/>
  </w:num>
  <w:num w:numId="9" w16cid:durableId="1125542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BC6"/>
    <w:rsid w:val="0015074B"/>
    <w:rsid w:val="00261977"/>
    <w:rsid w:val="0029639D"/>
    <w:rsid w:val="00326F90"/>
    <w:rsid w:val="004305CE"/>
    <w:rsid w:val="008635E7"/>
    <w:rsid w:val="00935D91"/>
    <w:rsid w:val="00A2508D"/>
    <w:rsid w:val="00AA1D8D"/>
    <w:rsid w:val="00B2760E"/>
    <w:rsid w:val="00B47730"/>
    <w:rsid w:val="00CB0664"/>
    <w:rsid w:val="00CB33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C2DD546-6CFB-4ED3-B002-D132C78B5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759</Words>
  <Characters>4328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Ryan Sperin</cp:lastModifiedBy>
  <cp:revision>7</cp:revision>
  <dcterms:created xsi:type="dcterms:W3CDTF">2013-12-23T23:15:00Z</dcterms:created>
  <dcterms:modified xsi:type="dcterms:W3CDTF">2025-04-19T00:04:00Z</dcterms:modified>
  <cp:category/>
</cp:coreProperties>
</file>