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X9913948e7f63bfd74ac57a22423b0857a02423f"/>
    <w:p>
      <w:pPr>
        <w:pStyle w:val="Heading1"/>
      </w:pPr>
      <w:r>
        <w:t xml:space="preserve">Project Overview — Wistia Video Analytics Pipeline</w:t>
      </w:r>
    </w:p>
    <w:p>
      <w:pPr>
        <w:pStyle w:val="FirstParagraph"/>
      </w:pPr>
      <w:r>
        <w:t xml:space="preserve">A reference document describing what this project is, how it’s built, and</w:t>
      </w:r>
      <w:r>
        <w:t xml:space="preserve"> </w:t>
      </w:r>
      <w:r>
        <w:t xml:space="preserve">why it’s built that way. For step-by-step deployment instructions, see</w:t>
      </w:r>
      <w:r>
        <w:t xml:space="preserve"> </w:t>
      </w:r>
      <w:hyperlink r:id="rId20">
        <w:r>
          <w:rPr>
            <w:rStyle w:val="VerbatimChar"/>
          </w:rPr>
          <w:t xml:space="preserve">RUNBOOK.md</w:t>
        </w:r>
      </w:hyperlink>
      <w:r>
        <w:t xml:space="preserve"> </w:t>
      </w:r>
      <w:r>
        <w:t xml:space="preserve">instead — this document is the</w:t>
      </w:r>
      <w:r>
        <w:t xml:space="preserve"> </w:t>
      </w:r>
      <w:r>
        <w:t xml:space="preserve">“</w:t>
      </w:r>
      <w:r>
        <w:t xml:space="preserve">what and why,</w:t>
      </w:r>
      <w:r>
        <w:t xml:space="preserve">”</w:t>
      </w:r>
      <w:r>
        <w:t xml:space="preserve"> </w:t>
      </w:r>
      <w:r>
        <w:t xml:space="preserve">the runbook is the</w:t>
      </w:r>
      <w:r>
        <w:t xml:space="preserve"> </w:t>
      </w:r>
      <w:r>
        <w:t xml:space="preserve">“</w:t>
      </w:r>
      <w:r>
        <w:t xml:space="preserve">how.</w:t>
      </w:r>
      <w:r>
        <w:t xml:space="preserve">”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An end-to-end AWS data engineering pipeline that ingests Wistia media and</w:t>
      </w:r>
      <w:r>
        <w:t xml:space="preserve"> </w:t>
      </w:r>
      <w:r>
        <w:t xml:space="preserve">visitor engagement statistics from the Wistia Stats API, lands them in an</w:t>
      </w:r>
      <w:r>
        <w:t xml:space="preserve"> </w:t>
      </w:r>
      <w:r>
        <w:t xml:space="preserve">S3 data lake, transforms them into a Bronze/Silver/Gold Delta Lake model,</w:t>
      </w:r>
      <w:r>
        <w:t xml:space="preserve"> </w:t>
      </w:r>
      <w:r>
        <w:t xml:space="preserve">makes them queryable via Athena, and visualizes them in a Streamlit</w:t>
      </w:r>
      <w:r>
        <w:t xml:space="preserve"> </w:t>
      </w:r>
      <w:r>
        <w:t xml:space="preserve">dashboard — running in production on a daily schedule with failure</w:t>
      </w:r>
      <w:r>
        <w:t xml:space="preserve"> </w:t>
      </w:r>
      <w:r>
        <w:t xml:space="preserve">alerting.</w:t>
      </w:r>
    </w:p>
    <w:bookmarkEnd w:id="21"/>
    <w:bookmarkStart w:id="22" w:name="Xd7c1a116bf2e3061406cd2126d51288b9f188dd"/>
    <w:p>
      <w:pPr>
        <w:pStyle w:val="Heading2"/>
      </w:pPr>
      <w:r>
        <w:t xml:space="preserve">2. Technical constraints (from the requirement doc)</w:t>
      </w:r>
    </w:p>
    <w:p>
      <w:pPr>
        <w:numPr>
          <w:ilvl w:val="0"/>
          <w:numId w:val="1001"/>
        </w:numPr>
        <w:pStyle w:val="Compact"/>
      </w:pPr>
      <w:r>
        <w:t xml:space="preserve">No DBT.</w:t>
      </w:r>
    </w:p>
    <w:p>
      <w:pPr>
        <w:numPr>
          <w:ilvl w:val="0"/>
          <w:numId w:val="1001"/>
        </w:numPr>
        <w:pStyle w:val="Compact"/>
      </w:pPr>
      <w:r>
        <w:t xml:space="preserve">AWS services only (no non-AWS/Azure tooling in the runtime path).</w:t>
      </w:r>
    </w:p>
    <w:p>
      <w:pPr>
        <w:numPr>
          <w:ilvl w:val="0"/>
          <w:numId w:val="1001"/>
        </w:numPr>
        <w:pStyle w:val="Compact"/>
      </w:pPr>
      <w:r>
        <w:t xml:space="preserve">Python for API ingestion, PySpark for transformation.</w:t>
      </w:r>
    </w:p>
    <w:p>
      <w:pPr>
        <w:numPr>
          <w:ilvl w:val="0"/>
          <w:numId w:val="1001"/>
        </w:numPr>
        <w:pStyle w:val="Compact"/>
      </w:pPr>
      <w:r>
        <w:t xml:space="preserve">GitHub for version control and CI/CD.</w:t>
      </w:r>
    </w:p>
    <w:p>
      <w:pPr>
        <w:numPr>
          <w:ilvl w:val="0"/>
          <w:numId w:val="1001"/>
        </w:numPr>
        <w:pStyle w:val="Compact"/>
      </w:pPr>
      <w:r>
        <w:t xml:space="preserve">The pipeline must run in production for 7 consecutive days before final</w:t>
      </w:r>
      <w:r>
        <w:t xml:space="preserve"> </w:t>
      </w:r>
      <w:r>
        <w:t xml:space="preserve">submission.</w:t>
      </w:r>
    </w:p>
    <w:bookmarkEnd w:id="22"/>
    <w:bookmarkStart w:id="23" w:name="architecture"/>
    <w:p>
      <w:pPr>
        <w:pStyle w:val="Heading2"/>
      </w:pPr>
      <w:r>
        <w:t xml:space="preserve">3. Architecture</w:t>
      </w:r>
    </w:p>
    <w:p>
      <w:pPr>
        <w:pStyle w:val="SourceCode"/>
      </w:pPr>
      <w:r>
        <w:rPr>
          <w:rStyle w:val="VerbatimChar"/>
        </w:rPr>
        <w:t xml:space="preserve">Wistia Stats API</w:t>
      </w:r>
      <w:r>
        <w:br/>
      </w:r>
      <w:r>
        <w:rPr>
          <w:rStyle w:val="VerbatimChar"/>
        </w:rPr>
        <w:t xml:space="preserve">      |  HTTPS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[1] Ingestion Job (Glue Python Shell)</w:t>
      </w:r>
      <w:r>
        <w:br/>
      </w:r>
      <w:r>
        <w:rPr>
          <w:rStyle w:val="VerbatimChar"/>
        </w:rPr>
        <w:t xml:space="preserve">      |  raw JSON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[2] Raw Zone (S3, load_date= partitions)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[3] Transformation Job (Glue PySpark)</w:t>
      </w:r>
      <w:r>
        <w:br/>
      </w:r>
      <w:r>
        <w:rPr>
          <w:rStyle w:val="VerbatimChar"/>
        </w:rPr>
        <w:t xml:space="preserve">      |  Bronze / Silver / Gold (Delta)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[4] Curated Zone (S3 Delta Lake)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[5] Glue Data Catalog + Athena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[6] Streamlit Dashboard</w:t>
      </w:r>
    </w:p>
    <w:p>
      <w:pPr>
        <w:pStyle w:val="FirstParagraph"/>
      </w:pPr>
      <w:r>
        <w:t xml:space="preserve">Cross-cutting: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Secrets:</w:t>
      </w:r>
      <w:r>
        <w:t xml:space="preserve"> </w:t>
      </w:r>
      <w:r>
        <w:t xml:space="preserve">AWS Secrets Manager holds the Wistia API token.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Orchestration:</w:t>
      </w:r>
      <w:r>
        <w:t xml:space="preserve"> </w:t>
      </w:r>
      <w:r>
        <w:t xml:space="preserve">an AWS Glue Workflow runs ingestion daily, then</w:t>
      </w:r>
      <w:r>
        <w:t xml:space="preserve"> </w:t>
      </w:r>
      <w:r>
        <w:t xml:space="preserve">transformation once ingestion succeeds.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Monitoring:</w:t>
      </w:r>
      <w:r>
        <w:t xml:space="preserve"> </w:t>
      </w:r>
      <w:r>
        <w:t xml:space="preserve">Glue job failures emit EventBridge events, routed to an</w:t>
      </w:r>
      <w:r>
        <w:t xml:space="preserve"> </w:t>
      </w:r>
      <w:r>
        <w:t xml:space="preserve">SNS topic that emails an alert.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CI/CD:</w:t>
      </w:r>
      <w:r>
        <w:t xml:space="preserve"> </w:t>
      </w:r>
      <w:r>
        <w:t xml:space="preserve">GitHub Actions lints and tests every push/PR, and builds +</w:t>
      </w:r>
      <w:r>
        <w:t xml:space="preserve"> </w:t>
      </w:r>
      <w:r>
        <w:t xml:space="preserve">pushes a Docker image to ECR via OIDC federation (no long-lived AWS</w:t>
      </w:r>
      <w:r>
        <w:t xml:space="preserve"> </w:t>
      </w:r>
      <w:r>
        <w:t xml:space="preserve">keys in GitHub).</w:t>
      </w:r>
    </w:p>
    <w:p>
      <w:pPr>
        <w:pStyle w:val="BodyText"/>
      </w:pPr>
      <w:r>
        <w:t xml:space="preserve">All six stages are implemented in this repo.</w:t>
      </w:r>
    </w:p>
    <w:bookmarkEnd w:id="23"/>
    <w:bookmarkStart w:id="24" w:name="data-model-fr10"/>
    <w:p>
      <w:pPr>
        <w:pStyle w:val="Heading2"/>
      </w:pPr>
      <w:r>
        <w:t xml:space="preserve">4. Data model (FR10)</w:t>
      </w:r>
    </w:p>
    <w:p>
      <w:pPr>
        <w:pStyle w:val="FirstParagraph"/>
      </w:pPr>
      <w:r>
        <w:t xml:space="preserve">Star schema in the gold layer: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media_id, title, url, channel,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media_id (latest snapshot)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dim_visitor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visitor_id, ip_address, country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visitor_id (latest known 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fact_media_engagement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media_id, visitor_id, date, play_count, play_rate, total_watch_time, watched_percent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media/visitor/day</w:t>
            </w:r>
          </w:p>
        </w:tc>
      </w:tr>
    </w:tbl>
    <w:bookmarkEnd w:id="24"/>
    <w:bookmarkStart w:id="25" w:name="repo-layout"/>
    <w:p>
      <w:pPr>
        <w:pStyle w:val="Heading2"/>
      </w:pPr>
      <w:r>
        <w:t xml:space="preserve">5. Repo layout</w:t>
      </w:r>
    </w:p>
    <w:p>
      <w:pPr>
        <w:pStyle w:val="SourceCode"/>
      </w:pPr>
      <w:r>
        <w:rPr>
          <w:rStyle w:val="VerbatimChar"/>
        </w:rPr>
        <w:t xml:space="preserve">config/pipeline_config.yaml   non-secret defaults (bucket names, media ids, channel mapping, ...)</w:t>
      </w:r>
      <w:r>
        <w:br/>
      </w:r>
      <w:r>
        <w:rPr>
          <w:rStyle w:val="VerbatimChar"/>
        </w:rPr>
        <w:t xml:space="preserve">src/wistia_pipeline/</w:t>
      </w:r>
      <w:r>
        <w:br/>
      </w:r>
      <w:r>
        <w:rPr>
          <w:rStyle w:val="VerbatimChar"/>
        </w:rPr>
        <w:t xml:space="preserve">  wistia_client.py            Wistia Data/Stats API client (pagination, retries)</w:t>
      </w:r>
      <w:r>
        <w:br/>
      </w:r>
      <w:r>
        <w:rPr>
          <w:rStyle w:val="VerbatimChar"/>
        </w:rPr>
        <w:t xml:space="preserve">  checkpoint.py                S3-backed checkpoint.json read/write</w:t>
      </w:r>
      <w:r>
        <w:br/>
      </w:r>
      <w:r>
        <w:rPr>
          <w:rStyle w:val="VerbatimChar"/>
        </w:rPr>
        <w:t xml:space="preserve">  s3_writer.py                 writes raw JSON to the S3 raw zone</w:t>
      </w:r>
      <w:r>
        <w:br/>
      </w:r>
      <w:r>
        <w:rPr>
          <w:rStyle w:val="VerbatimChar"/>
        </w:rPr>
        <w:t xml:space="preserve">  secrets.py                   resolves the Wistia API token (Secrets Manager or env var)</w:t>
      </w:r>
      <w:r>
        <w:br/>
      </w:r>
      <w:r>
        <w:rPr>
          <w:rStyle w:val="VerbatimChar"/>
        </w:rPr>
        <w:t xml:space="preserve">  config.py                    loads config/pipeline_config.yaml (by section)</w:t>
      </w:r>
      <w:r>
        <w:br/>
      </w:r>
      <w:r>
        <w:rPr>
          <w:rStyle w:val="VerbatimChar"/>
        </w:rPr>
        <w:t xml:space="preserve">  transform.py                 PySpark bronze/silver/gold DataFrame logic</w:t>
      </w:r>
      <w:r>
        <w:br/>
      </w:r>
      <w:r>
        <w:rPr>
          <w:rStyle w:val="VerbatimChar"/>
        </w:rPr>
        <w:t xml:space="preserve">glue_jobs/</w:t>
      </w:r>
      <w:r>
        <w:br/>
      </w:r>
      <w:r>
        <w:rPr>
          <w:rStyle w:val="VerbatimChar"/>
        </w:rPr>
        <w:t xml:space="preserve">  ingestion_job.py                    Glue Python Shell job entrypoint (stage 1)</w:t>
      </w:r>
      <w:r>
        <w:br/>
      </w:r>
      <w:r>
        <w:rPr>
          <w:rStyle w:val="VerbatimChar"/>
        </w:rPr>
        <w:t xml:space="preserve">  ingestion_job_standalone.py         single-file deployment copy for the Glue Script tab</w:t>
      </w:r>
      <w:r>
        <w:br/>
      </w:r>
      <w:r>
        <w:rPr>
          <w:rStyle w:val="VerbatimChar"/>
        </w:rPr>
        <w:t xml:space="preserve">  transformation_job.py               Glue PySpark job entrypoint (stage 3)</w:t>
      </w:r>
      <w:r>
        <w:br/>
      </w:r>
      <w:r>
        <w:rPr>
          <w:rStyle w:val="VerbatimChar"/>
        </w:rPr>
        <w:t xml:space="preserve">  transformation_job_standalone.py    single-file deployment copy for the Glue Script tab</w:t>
      </w:r>
      <w:r>
        <w:br/>
      </w:r>
      <w:r>
        <w:rPr>
          <w:rStyle w:val="VerbatimChar"/>
        </w:rPr>
        <w:t xml:space="preserve">dashboard/</w:t>
      </w:r>
      <w:r>
        <w:br/>
      </w:r>
      <w:r>
        <w:rPr>
          <w:rStyle w:val="VerbatimChar"/>
        </w:rPr>
        <w:t xml:space="preserve">  app.py                       Streamlit app (architecture stage 6)</w:t>
      </w:r>
      <w:r>
        <w:br/>
      </w:r>
      <w:r>
        <w:rPr>
          <w:rStyle w:val="VerbatimChar"/>
        </w:rPr>
        <w:t xml:space="preserve">  queries.py                   Athena query helpers used by the dashboard</w:t>
      </w:r>
      <w:r>
        <w:br/>
      </w:r>
      <w:r>
        <w:rPr>
          <w:rStyle w:val="VerbatimChar"/>
        </w:rPr>
        <w:t xml:space="preserve">tests/                         pytest unit tests (moto for AWS, responses for HTTP, local Spark for transform)</w:t>
      </w:r>
      <w:r>
        <w:br/>
      </w:r>
      <w:r>
        <w:rPr>
          <w:rStyle w:val="VerbatimChar"/>
        </w:rPr>
        <w:t xml:space="preserve">infra/aws/                     IAM policies, EventBridge pattern, Athena DDL - see RUNBOOK.md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PROJECT_OVERVIEW.md           this document</w:t>
      </w:r>
      <w:r>
        <w:br/>
      </w:r>
      <w:r>
        <w:rPr>
          <w:rStyle w:val="VerbatimChar"/>
        </w:rPr>
        <w:t xml:space="preserve">  RUNBOOK.md                    step-by-step deployment/operational instructions</w:t>
      </w:r>
      <w:r>
        <w:br/>
      </w:r>
      <w:r>
        <w:rPr>
          <w:rStyle w:val="VerbatimChar"/>
        </w:rPr>
        <w:t xml:space="preserve">  production-run-log.md         FR8 7-consecutive-day run tracking template</w:t>
      </w:r>
      <w:r>
        <w:br/>
      </w:r>
      <w:r>
        <w:rPr>
          <w:rStyle w:val="VerbatimChar"/>
        </w:rPr>
        <w:t xml:space="preserve">requirements.txt               core ingestion deps</w:t>
      </w:r>
      <w:r>
        <w:br/>
      </w:r>
      <w:r>
        <w:rPr>
          <w:rStyle w:val="VerbatimChar"/>
        </w:rPr>
        <w:t xml:space="preserve">requirements-dev.txt           dev/test deps (pytest, ruff, pyspark, delta-spark, dashboard deps)</w:t>
      </w:r>
      <w:r>
        <w:br/>
      </w:r>
      <w:r>
        <w:rPr>
          <w:rStyle w:val="VerbatimChar"/>
        </w:rPr>
        <w:t xml:space="preserve">requirements-dashboard.txt     dashboard-only deps</w:t>
      </w:r>
    </w:p>
    <w:bookmarkEnd w:id="25"/>
    <w:bookmarkStart w:id="26" w:name="design-decisions-assumptions"/>
    <w:p>
      <w:pPr>
        <w:pStyle w:val="Heading2"/>
      </w:pPr>
      <w:r>
        <w:t xml:space="preserve">6. Design decisions &amp; assumptions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Incremental ingestion (FR7):</w:t>
      </w:r>
      <w:r>
        <w:t xml:space="preserve"> </w:t>
      </w:r>
      <w:r>
        <w:t xml:space="preserve">media metadata + stats are re-fetched in</w:t>
      </w:r>
      <w:r>
        <w:t xml:space="preserve"> </w:t>
      </w:r>
      <w:r>
        <w:t xml:space="preserve">full every run (small, single-object responses). Visitor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stats/events.json</w:t>
      </w:r>
      <w:r>
        <w:t xml:space="preserve">) are paginated in full each run, up to a</w:t>
      </w:r>
      <w:r>
        <w:t xml:space="preserve"> </w:t>
      </w:r>
      <w:r>
        <w:rPr>
          <w:rStyle w:val="VerbatimChar"/>
        </w:rPr>
        <w:t xml:space="preserve">max_event_pages</w:t>
      </w:r>
      <w:r>
        <w:t xml:space="preserve"> </w:t>
      </w:r>
      <w:r>
        <w:t xml:space="preserve">safety cap (default 50 pages), and filtered</w:t>
      </w:r>
      <w:r>
        <w:t xml:space="preserve"> </w:t>
      </w:r>
      <w:r>
        <w:t xml:space="preserve">client-side by comparing</w:t>
      </w:r>
      <w:r>
        <w:t xml:space="preserve"> </w:t>
      </w:r>
      <w:r>
        <w:rPr>
          <w:rStyle w:val="VerbatimChar"/>
        </w:rPr>
        <w:t xml:space="preserve">received_at</w:t>
      </w:r>
      <w:r>
        <w:t xml:space="preserve"> </w:t>
      </w:r>
      <w:r>
        <w:t xml:space="preserve">against a per-media checkpoint.</w:t>
      </w:r>
      <w:r>
        <w:t xml:space="preserve"> </w:t>
      </w:r>
      <w:r>
        <w:t xml:space="preserve">The Wistia events endpoint’s sort order isn’t a documented guarantee, so</w:t>
      </w:r>
      <w:r>
        <w:t xml:space="preserve"> </w:t>
      </w:r>
      <w:r>
        <w:t xml:space="preserve">the job inspects every event returned each run rather than stopping at</w:t>
      </w:r>
      <w:r>
        <w:t xml:space="preserve"> </w:t>
      </w:r>
      <w:r>
        <w:t xml:space="preserve">the first</w:t>
      </w:r>
      <w:r>
        <w:t xml:space="preserve"> </w:t>
      </w:r>
      <w:r>
        <w:t xml:space="preserve">“</w:t>
      </w:r>
      <w:r>
        <w:t xml:space="preserve">old</w:t>
      </w:r>
      <w:r>
        <w:t xml:space="preserve">”</w:t>
      </w:r>
      <w:r>
        <w:t xml:space="preserve"> </w:t>
      </w:r>
      <w:r>
        <w:t xml:space="preserve">event. Hitting the page cap logs a warning.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Checkpoint granularity: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checkpoint.json</w:t>
      </w:r>
      <w:r>
        <w:t xml:space="preserve"> </w:t>
      </w:r>
      <w:r>
        <w:t xml:space="preserve">in S3 keyed by</w:t>
      </w:r>
      <w:r>
        <w:t xml:space="preserve"> </w:t>
      </w:r>
      <w:r>
        <w:rPr>
          <w:rStyle w:val="VerbatimChar"/>
        </w:rPr>
        <w:t xml:space="preserve">media_id</w:t>
      </w:r>
      <w:r>
        <w:t xml:space="preserve">, holding</w:t>
      </w:r>
      <w:r>
        <w:t xml:space="preserve"> </w:t>
      </w:r>
      <w:r>
        <w:rPr>
          <w:rStyle w:val="VerbatimChar"/>
        </w:rPr>
        <w:t xml:space="preserve">last_event_received_at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last_ingested_at</w:t>
      </w:r>
      <w:r>
        <w:t xml:space="preserve">. A</w:t>
      </w:r>
      <w:r>
        <w:t xml:space="preserve"> </w:t>
      </w:r>
      <w:r>
        <w:t xml:space="preserve">partial run (one media fails) still saves progress for the media that</w:t>
      </w:r>
      <w:r>
        <w:t xml:space="preserve"> </w:t>
      </w:r>
      <w:r>
        <w:t xml:space="preserve">succeeded; the job exits non-zero if any media failed so Glue/CloudWatch</w:t>
      </w:r>
      <w:r>
        <w:t xml:space="preserve"> </w:t>
      </w:r>
      <w:r>
        <w:t xml:space="preserve">can alert.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Retries:</w:t>
      </w:r>
      <w:r>
        <w:t xml:space="preserve"> </w:t>
      </w:r>
      <w:r>
        <w:t xml:space="preserve">the Wistia client retries on network errors,</w:t>
      </w:r>
      <w:r>
        <w:t xml:space="preserve"> </w:t>
      </w:r>
      <w:r>
        <w:rPr>
          <w:rStyle w:val="VerbatimChar"/>
        </w:rPr>
        <w:t xml:space="preserve">429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with exponential backoff (honoring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when present);</w:t>
      </w:r>
      <w:r>
        <w:t xml:space="preserve"> </w:t>
      </w:r>
      <w:r>
        <w:rPr>
          <w:rStyle w:val="VerbatimChar"/>
        </w:rPr>
        <w:t xml:space="preserve">401</w:t>
      </w:r>
      <w:r>
        <w:t xml:space="preserve">/</w:t>
      </w:r>
      <w:r>
        <w:rPr>
          <w:rStyle w:val="VerbatimChar"/>
        </w:rPr>
        <w:t xml:space="preserve">404</w:t>
      </w:r>
      <w:r>
        <w:t xml:space="preserve"> </w:t>
      </w:r>
      <w:r>
        <w:t xml:space="preserve">fail fast since retrying won’t help.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native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channel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field:</w:t>
      </w:r>
      <w:r>
        <w:t xml:space="preserve"> </w:t>
      </w:r>
      <w:r>
        <w:t xml:space="preserve">Wistia’s media object exposes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share_link</w:t>
      </w:r>
      <w:r>
        <w:t xml:space="preserve">, but nothing identifying a distribution channel (e.g.</w:t>
      </w:r>
      <w:r>
        <w:t xml:space="preserve"> </w:t>
      </w:r>
      <w:r>
        <w:t xml:space="preserve">YouTube/Facebook).</w:t>
      </w:r>
      <w:r>
        <w:t xml:space="preserve"> </w:t>
      </w:r>
      <w:r>
        <w:rPr>
          <w:rStyle w:val="VerbatimChar"/>
        </w:rPr>
        <w:t xml:space="preserve">dim_media.channel</w:t>
      </w:r>
      <w:r>
        <w:t xml:space="preserve"> </w:t>
      </w:r>
      <w:r>
        <w:t xml:space="preserve">is resolved from a</w:t>
      </w:r>
      <w:r>
        <w:t xml:space="preserve"> </w:t>
      </w:r>
      <w:r>
        <w:rPr>
          <w:rStyle w:val="VerbatimChar"/>
        </w:rPr>
        <w:t xml:space="preserve">media_id -&gt; channel</w:t>
      </w:r>
      <w:r>
        <w:t xml:space="preserve"> </w:t>
      </w:r>
      <w:r>
        <w:t xml:space="preserve">mapping in</w:t>
      </w:r>
      <w:r>
        <w:t xml:space="preserve"> </w:t>
      </w:r>
      <w:r>
        <w:rPr>
          <w:rStyle w:val="VerbatimChar"/>
        </w:rPr>
        <w:t xml:space="preserve">config/pipeline_config.yaml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transformation.channel_mapping</w:t>
      </w:r>
      <w:r>
        <w:t xml:space="preserve">), defaulting to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 </w:t>
      </w:r>
      <w:r>
        <w:t xml:space="preserve">for any</w:t>
      </w:r>
      <w:r>
        <w:t xml:space="preserve"> </w:t>
      </w:r>
      <w:r>
        <w:t xml:space="preserve">media_id not listed.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fact_media_engagement</w:t>
      </w:r>
      <w:r>
        <w:rPr>
          <w:bCs/>
          <w:b/>
        </w:rPr>
        <w:t xml:space="preserve"> </w:t>
      </w:r>
      <w:r>
        <w:rPr>
          <w:bCs/>
          <w:b/>
        </w:rPr>
        <w:t xml:space="preserve">grain and metrics</w:t>
      </w:r>
      <w:r>
        <w:t xml:space="preserve"> </w:t>
      </w:r>
      <w:r>
        <w:t xml:space="preserve">(one row per</w:t>
      </w:r>
      <w:r>
        <w:t xml:space="preserve"> </w:t>
      </w:r>
      <w:r>
        <w:t xml:space="preserve">media_id/visitor_id/date):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play_count</w:t>
      </w:r>
      <w:r>
        <w:t xml:space="preserve"> </w:t>
      </w:r>
      <w:r>
        <w:t xml:space="preserve">= number of visitor events for that media/visitor/day.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watched_percent</w:t>
      </w:r>
      <w:r>
        <w:t xml:space="preserve"> </w:t>
      </w:r>
      <w:r>
        <w:t xml:space="preserve">= furthest point reached that day</w:t>
      </w:r>
      <w:r>
        <w:t xml:space="preserve"> </w:t>
      </w:r>
      <w:r>
        <w:t xml:space="preserve">(</w:t>
      </w:r>
      <w:r>
        <w:rPr>
          <w:rStyle w:val="VerbatimChar"/>
        </w:rPr>
        <w:t xml:space="preserve">max(percent_viewed)</w:t>
      </w:r>
      <w:r>
        <w:t xml:space="preserve">).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total_watch_time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sum(percent_viewed * media.duration)</w:t>
      </w:r>
      <w:r>
        <w:t xml:space="preserve"> </w:t>
      </w:r>
      <w:r>
        <w:t xml:space="preserve">— an</w:t>
      </w:r>
      <w:r>
        <w:t xml:space="preserve"> </w:t>
      </w:r>
      <w:r>
        <w:t xml:space="preserve">approximation of seconds watched, since Wistia’s events API reports</w:t>
      </w:r>
      <w:r>
        <w:t xml:space="preserve"> </w:t>
      </w:r>
      <w:r>
        <w:rPr>
          <w:rStyle w:val="VerbatimChar"/>
        </w:rPr>
        <w:t xml:space="preserve">percent_viewed</w:t>
      </w:r>
      <w:r>
        <w:t xml:space="preserve"> </w:t>
      </w:r>
      <w:r>
        <w:t xml:space="preserve">per event, not raw watch seconds.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play_rate</w:t>
      </w:r>
      <w:r>
        <w:t xml:space="preserve"> </w:t>
      </w:r>
      <w:r>
        <w:t xml:space="preserve">= the media-level</w:t>
      </w:r>
      <w:r>
        <w:t xml:space="preserve"> </w:t>
      </w:r>
      <w:r>
        <w:rPr>
          <w:rStyle w:val="VerbatimChar"/>
        </w:rPr>
        <w:t xml:space="preserve">stats.play_rate</w:t>
      </w:r>
      <w:r>
        <w:t xml:space="preserve"> </w:t>
      </w:r>
      <w:r>
        <w:t xml:space="preserve">from the latest</w:t>
      </w:r>
      <w:r>
        <w:t xml:space="preserve"> </w:t>
      </w:r>
      <w:r>
        <w:t xml:space="preserve">ingested snapshot, denormalized onto every row for that media_id —</w:t>
      </w:r>
      <w:r>
        <w:t xml:space="preserve"> </w:t>
      </w:r>
      <w:r>
        <w:t xml:space="preserve">Wistia doesn’t expose play_rate broken out by visitor or day.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Latest-snapshot dimensions:</w:t>
      </w:r>
      <w:r>
        <w:t xml:space="preserve"> </w:t>
      </w:r>
      <w:r>
        <w:rPr>
          <w:rStyle w:val="VerbatimChar"/>
        </w:rPr>
        <w:t xml:space="preserve">dim_media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dim_visitor</w:t>
      </w:r>
      <w:r>
        <w:t xml:space="preserve"> </w:t>
      </w:r>
      <w:r>
        <w:t xml:space="preserve">take the</w:t>
      </w:r>
      <w:r>
        <w:t xml:space="preserve"> </w:t>
      </w:r>
      <w:r>
        <w:t xml:space="preserve">most recent snapshot per key rather than tracking full history (no</w:t>
      </w:r>
      <w:r>
        <w:t xml:space="preserve"> </w:t>
      </w:r>
      <w:r>
        <w:t xml:space="preserve">SCD2) — the requirement doc’s model is a plain star schema.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Idempotent writes:</w:t>
      </w:r>
      <w:r>
        <w:t xml:space="preserve"> </w:t>
      </w:r>
      <w:r>
        <w:t xml:space="preserve">each transformation run overwrites the</w:t>
      </w:r>
      <w:r>
        <w:t xml:space="preserve"> </w:t>
      </w:r>
      <w:r>
        <w:t xml:space="preserve">bronze/silver/gold Delta tables from the full raw zone rather than</w:t>
      </w:r>
      <w:r>
        <w:t xml:space="preserve"> </w:t>
      </w:r>
      <w:r>
        <w:t xml:space="preserve">appending, so reruns are safe with no double-counting. Trades</w:t>
      </w:r>
      <w:r>
        <w:t xml:space="preserve"> </w:t>
      </w:r>
      <w:r>
        <w:t xml:space="preserve">incremental-transform efficiency for simplicity.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Dashboard reads via Athena, not Spark/Delta directly:</w:t>
      </w:r>
      <w:r>
        <w:t xml:space="preserve"> </w:t>
      </w:r>
      <w:r>
        <w:t xml:space="preserve">keeps the</w:t>
      </w:r>
      <w:r>
        <w:t xml:space="preserve"> </w:t>
      </w:r>
      <w:r>
        <w:t xml:space="preserve">dashboard dependency-light (no Spark) and automatically in sync with</w:t>
      </w:r>
      <w:r>
        <w:t xml:space="preserve"> </w:t>
      </w:r>
      <w:r>
        <w:t xml:space="preserve">whatever the Athena DDL registered.</w:t>
      </w:r>
      <w:r>
        <w:t xml:space="preserve"> </w:t>
      </w:r>
      <w:r>
        <w:rPr>
          <w:rStyle w:val="VerbatimChar"/>
        </w:rPr>
        <w:t xml:space="preserve">awswrangler</w:t>
      </w:r>
      <w:r>
        <w:t xml:space="preserve"> </w:t>
      </w:r>
      <w:r>
        <w:t xml:space="preserve">is called with</w:t>
      </w:r>
      <w:r>
        <w:t xml:space="preserve"> </w:t>
      </w:r>
      <w:r>
        <w:rPr>
          <w:rStyle w:val="VerbatimChar"/>
        </w:rPr>
        <w:t xml:space="preserve">ctas_approach=False</w:t>
      </w:r>
      <w:r>
        <w:t xml:space="preserve"> </w:t>
      </w:r>
      <w:r>
        <w:t xml:space="preserve">deliberately — the default stages results through</w:t>
      </w:r>
      <w:r>
        <w:t xml:space="preserve"> </w:t>
      </w:r>
      <w:r>
        <w:t xml:space="preserve">a temporary Glue table needing</w:t>
      </w:r>
      <w:r>
        <w:t xml:space="preserve"> </w:t>
      </w:r>
      <w:r>
        <w:rPr>
          <w:rStyle w:val="VerbatimChar"/>
        </w:rPr>
        <w:t xml:space="preserve">glue:CreateTable</w:t>
      </w:r>
      <w:r>
        <w:t xml:space="preserve">/</w:t>
      </w:r>
      <w:r>
        <w:rPr>
          <w:rStyle w:val="VerbatimChar"/>
        </w:rPr>
        <w:t xml:space="preserve">DeleteTable</w:t>
      </w:r>
      <w:r>
        <w:t xml:space="preserve">, more</w:t>
      </w:r>
      <w:r>
        <w:t xml:space="preserve"> </w:t>
      </w:r>
      <w:r>
        <w:t xml:space="preserve">write access than a read-only dashboard should have.</w:t>
      </w:r>
    </w:p>
    <w:bookmarkEnd w:id="26"/>
    <w:bookmarkStart w:id="27" w:name="Xfd3af35d525cc16f74316d927c84e0e93737c27"/>
    <w:p>
      <w:pPr>
        <w:pStyle w:val="Heading2"/>
      </w:pPr>
      <w:r>
        <w:t xml:space="preserve">7. Notable issues hit during deployment (and their fixes)</w:t>
      </w:r>
    </w:p>
    <w:p>
      <w:pPr>
        <w:pStyle w:val="FirstParagraph"/>
      </w:pPr>
      <w:r>
        <w:t xml:space="preserve">Kept here as a troubleshooting reference — several of these are easy to</w:t>
      </w:r>
      <w:r>
        <w:t xml:space="preserve"> </w:t>
      </w:r>
      <w:r>
        <w:t xml:space="preserve">hit again if the pattern is repeated elsewhere in the project.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Glue job</w:t>
            </w:r>
            <w:r>
              <w:t xml:space="preserve"> </w:t>
            </w:r>
            <w:r>
              <w:t xml:space="preserve">“</w:t>
            </w:r>
            <w:r>
              <w:t xml:space="preserve">succeeded</w:t>
            </w:r>
            <w:r>
              <w:t xml:space="preserve">”</w:t>
            </w:r>
            <w:r>
              <w:t xml:space="preserve"> </w:t>
            </w:r>
            <w:r>
              <w:t xml:space="preserve">but did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 Studio’s Script tab silently diverged from the intended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Re-paste/verify the Script tab content directly, don’t trust the Script path setting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ModuleNotFoundError: No module named 'wistia_pipeline'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library zip had</w:t>
            </w:r>
            <w:r>
              <w:t xml:space="preserve"> </w:t>
            </w:r>
            <w:r>
              <w:rPr>
                <w:rStyle w:val="VerbatimChar"/>
              </w:rPr>
              <w:t xml:space="preserve">src/wistia_pipeline/...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wistia_pipeline/...</w:t>
            </w:r>
            <w:r>
              <w:t xml:space="preserve"> </w:t>
            </w:r>
            <w:r>
              <w:t xml:space="preserve">at zip root; Glue’s</w:t>
            </w:r>
            <w:r>
              <w:t xml:space="preserve"> </w:t>
            </w:r>
            <w:r>
              <w:rPr>
                <w:rStyle w:val="VerbatimChar"/>
              </w:rPr>
              <w:t xml:space="preserve">--extra-py-files</w:t>
            </w:r>
            <w:r>
              <w:t xml:space="preserve">/library-path resolution is picky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Switched to standalone single-file scripts (</w:t>
            </w:r>
            <w:r>
              <w:rPr>
                <w:rStyle w:val="VerbatimChar"/>
              </w:rPr>
              <w:t xml:space="preserve">*_standalone.py</w:t>
            </w:r>
            <w:r>
              <w:t xml:space="preserve">) with all logic inlined - no zip packaging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unrecognized arguments: --enable-glue-datacatalog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Glue’s job runner auto-injects its own CLI args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parser.parse_known_args()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parse_args()</w:t>
            </w:r>
            <w:r>
              <w:t xml:space="preserve">, logging ignored args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bucket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placeholder or an</w:t>
            </w:r>
            <w:r>
              <w:t xml:space="preserve"> </w:t>
            </w:r>
            <w:r>
              <w:rPr>
                <w:rStyle w:val="VerbatimChar"/>
              </w:rPr>
              <w:t xml:space="preserve">s3://...</w:t>
            </w:r>
            <w:r>
              <w:t xml:space="preserve"> </w:t>
            </w:r>
            <w:r>
              <w:t xml:space="preserve">URI (with prefix) was pasted into a bare-bucket-name job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 params take bare names only; prefix/key params take paths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Actions</w:t>
            </w:r>
            <w:r>
              <w:t xml:space="preserve"> </w:t>
            </w:r>
            <w:r>
              <w:rPr>
                <w:rStyle w:val="VerbatimChar"/>
              </w:rPr>
              <w:t xml:space="preserve">Not authorized to perform sts:AssumeRoleWithWebIdentity</w:t>
            </w:r>
            <w:r>
              <w:t xml:space="preserve"> </w:t>
            </w:r>
            <w:r>
              <w:t xml:space="preserve">(persisted across secret re-saves)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now appends the owner/repo numeric IDs into the OIDC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claim (e.g. </w:t>
            </w:r>
            <w:r>
              <w:rPr>
                <w:rStyle w:val="VerbatimChar"/>
              </w:rPr>
              <w:t xml:space="preserve">repo:owner@291383738/repo@1311362993:ref:...</w:t>
            </w:r>
            <w:r>
              <w:t xml:space="preserve">) as anti-subject-reuse hardening; the trust policy’s</w:t>
            </w:r>
            <w:r>
              <w:t xml:space="preserve"> </w:t>
            </w:r>
            <w:r>
              <w:rPr>
                <w:rStyle w:val="VerbatimChar"/>
              </w:rPr>
              <w:t xml:space="preserve">StringLike</w:t>
            </w:r>
            <w:r>
              <w:t xml:space="preserve"> </w:t>
            </w:r>
            <w:r>
              <w:t xml:space="preserve">prefix match (</w:t>
            </w:r>
            <w:r>
              <w:rPr>
                <w:rStyle w:val="VerbatimChar"/>
              </w:rPr>
              <w:t xml:space="preserve">repo:owner/repo:*</w:t>
            </w:r>
            <w:r>
              <w:t xml:space="preserve">) no longer matches because of the inserted</w:t>
            </w:r>
            <w:r>
              <w:t xml:space="preserve"> </w:t>
            </w:r>
            <w:r>
              <w:rPr>
                <w:rStyle w:val="VerbatimChar"/>
              </w:rPr>
              <w:t xml:space="preserve">@&lt;id&gt;</w:t>
            </w:r>
            <w:r>
              <w:t xml:space="preserve"> </w:t>
            </w:r>
            <w:r>
              <w:t xml:space="preserve">segments - found via CloudTrail’s</w:t>
            </w:r>
            <w:r>
              <w:t xml:space="preserve"> </w:t>
            </w:r>
            <w:r>
              <w:rPr>
                <w:rStyle w:val="VerbatimChar"/>
              </w:rPr>
              <w:t xml:space="preserve">AssumeRoleWithWebIdentity</w:t>
            </w:r>
            <w:r>
              <w:t xml:space="preserve"> </w:t>
            </w:r>
            <w:r>
              <w:t xml:space="preserve">failure event, which shows the exact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claim presented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 second</w:t>
            </w:r>
            <w:r>
              <w:t xml:space="preserve"> </w:t>
            </w:r>
            <w:r>
              <w:rPr>
                <w:rStyle w:val="VerbatimChar"/>
              </w:rPr>
              <w:t xml:space="preserve">StringLike</w:t>
            </w:r>
            <w:r>
              <w:t xml:space="preserve"> </w:t>
            </w:r>
            <w:r>
              <w:t xml:space="preserve">pattern to</w:t>
            </w:r>
            <w:r>
              <w:t xml:space="preserve"> </w:t>
            </w:r>
            <w:r>
              <w:rPr>
                <w:rStyle w:val="VerbatimChar"/>
              </w:rPr>
              <w:t xml:space="preserve">infra/aws/github-oidc-trust-policy.json</w:t>
            </w:r>
            <w:r>
              <w:t xml:space="preserve"> </w:t>
            </w:r>
            <w:r>
              <w:t xml:space="preserve">matching the ID-suffixed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IAM policy editor</w:t>
            </w:r>
            <w:r>
              <w:t xml:space="preserve"> </w:t>
            </w:r>
            <w:r>
              <w:rPr>
                <w:rStyle w:val="VerbatimChar"/>
              </w:rPr>
              <w:t xml:space="preserve">Wildcard Usage Too Permissive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 </w:t>
            </w: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Analyzer requires 6+ literal characters immediately before any wildcard; a trailing bare</w:t>
            </w:r>
            <w:r>
              <w:t xml:space="preserve"> </w:t>
            </w:r>
            <w:r>
              <w:rPr>
                <w:rStyle w:val="VerbatimChar"/>
              </w:rPr>
              <w:t xml:space="preserve">:*</w:t>
            </w:r>
            <w:r>
              <w:t xml:space="preserve"> </w:t>
            </w:r>
            <w:r>
              <w:t xml:space="preserve">(only preceded by</w:t>
            </w:r>
            <w:r>
              <w:t xml:space="preserve"> </w:t>
            </w:r>
            <w:r>
              <w:rPr>
                <w:rStyle w:val="VerbatimChar"/>
              </w:rPr>
              <w:t xml:space="preserve">:</w:t>
            </w:r>
            <w:r>
              <w:t xml:space="preserve">) trips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the pattern explicit about matching branch refs:</w:t>
            </w:r>
            <w:r>
              <w:t xml:space="preserve"> </w:t>
            </w:r>
            <w:r>
              <w:rPr>
                <w:rStyle w:val="VerbatimChar"/>
              </w:rPr>
              <w:t xml:space="preserve">...:ref:refs/heads/*</w:t>
            </w:r>
            <w:r>
              <w:t xml:space="preserve"> </w:t>
            </w:r>
            <w:r>
              <w:t xml:space="preserve">instead of a bare trailing</w:t>
            </w:r>
            <w:r>
              <w:t xml:space="preserve"> </w:t>
            </w:r>
            <w:r>
              <w:rPr>
                <w:rStyle w:val="VerbatimChar"/>
              </w:rPr>
              <w:t xml:space="preserve">:*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DELTA_CONFIGURE_SPARK_SESSION_WITH_EXTENSION_AND_CATALOG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--datalake-formats delta</w:t>
            </w:r>
            <w:r>
              <w:t xml:space="preserve"> </w:t>
            </w:r>
            <w:r>
              <w:t xml:space="preserve">provisions the Delta JARs but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set the required Spark SQL extension/catalog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a</w:t>
            </w:r>
            <w:r>
              <w:t xml:space="preserve"> </w:t>
            </w:r>
            <w:r>
              <w:rPr>
                <w:rStyle w:val="VerbatimChar"/>
              </w:rPr>
              <w:t xml:space="preserve">--conf</w:t>
            </w:r>
            <w:r>
              <w:t xml:space="preserve"> </w:t>
            </w:r>
            <w:r>
              <w:t xml:space="preserve">job parameter setting both</w:t>
            </w:r>
            <w:r>
              <w:t xml:space="preserve"> </w:t>
            </w:r>
            <w:r>
              <w:rPr>
                <w:rStyle w:val="VerbatimChar"/>
              </w:rPr>
              <w:t xml:space="preserve">spark.sql.extensions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spark.sql.catalog.spark_catalog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  <w:r>
              <w:t xml:space="preserve"> </w:t>
            </w:r>
            <w:r>
              <w:rPr>
                <w:rStyle w:val="VerbatimChar"/>
              </w:rPr>
              <w:t xml:space="preserve">AccessDeniedException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glue:DeleteTable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awswrangler</w:t>
            </w:r>
            <w:r>
              <w:t xml:space="preserve">’s default</w:t>
            </w:r>
            <w:r>
              <w:t xml:space="preserve"> </w:t>
            </w:r>
            <w:r>
              <w:rPr>
                <w:rStyle w:val="VerbatimChar"/>
              </w:rPr>
              <w:t xml:space="preserve">ctas_approach=True</w:t>
            </w:r>
            <w:r>
              <w:t xml:space="preserve"> </w:t>
            </w:r>
            <w:r>
              <w:t xml:space="preserve">stages Athena results through a temporary Glue table it then drops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  <w:r>
              <w:t xml:space="preserve"> </w:t>
            </w:r>
            <w:r>
              <w:rPr>
                <w:rStyle w:val="VerbatimChar"/>
              </w:rPr>
              <w:t xml:space="preserve">ctas_approach=False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  <w:r>
              <w:t xml:space="preserve"> </w:t>
            </w:r>
            <w:r>
              <w:rPr>
                <w:rStyle w:val="VerbatimChar"/>
              </w:rPr>
              <w:t xml:space="preserve">AccessDeniedException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glue:GetDatabase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IAM user used for local dashboard credentials only had S3 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Attached</w:t>
            </w:r>
            <w:r>
              <w:t xml:space="preserve"> </w:t>
            </w:r>
            <w:r>
              <w:rPr>
                <w:rStyle w:val="VerbatimChar"/>
              </w:rPr>
              <w:t xml:space="preserve">infra/aws/dashboard-athena-glue-read-policy.json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  <w:r>
              <w:t xml:space="preserve"> </w:t>
            </w:r>
            <w:r>
              <w:rPr>
                <w:rStyle w:val="VerbatimChar"/>
              </w:rPr>
              <w:t xml:space="preserve">docker 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denied: ... ecr:InitiateLayerUpload ... not authorized</w:t>
            </w:r>
            <w:r>
              <w:t xml:space="preserve"> </w:t>
            </w:r>
            <w:r>
              <w:t xml:space="preserve">(after OIDC was fixed)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ECR permissions policy’s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ARN referenced</w:t>
            </w:r>
            <w:r>
              <w:t xml:space="preserve"> </w:t>
            </w:r>
            <w:r>
              <w:rPr>
                <w:rStyle w:val="VerbatimChar"/>
              </w:rPr>
              <w:t xml:space="preserve">wistia-video-analytics-ingestion</w:t>
            </w:r>
            <w:r>
              <w:t xml:space="preserve"> </w:t>
            </w:r>
            <w:r>
              <w:t xml:space="preserve">(the originally suggested repo name) but the actual ECR repo created was</w:t>
            </w:r>
            <w:r>
              <w:t xml:space="preserve"> </w:t>
            </w:r>
            <w:r>
              <w:rPr>
                <w:rStyle w:val="VerbatimChar"/>
              </w:rPr>
              <w:t xml:space="preserve">xxdea-p4-wistia-repo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</w:t>
            </w:r>
            <w:r>
              <w:t xml:space="preserve"> </w:t>
            </w:r>
            <w:r>
              <w:rPr>
                <w:rStyle w:val="VerbatimChar"/>
              </w:rPr>
              <w:t xml:space="preserve">infra/aws/ecr-push-permissions-policy.json</w:t>
            </w:r>
            <w:r>
              <w:t xml:space="preserve">’s</w:t>
            </w:r>
            <w:r>
              <w:t xml:space="preserve"> </w:t>
            </w:r>
            <w:r>
              <w:rPr>
                <w:rStyle w:val="VerbatimChar"/>
              </w:rPr>
              <w:t xml:space="preserve">Resource</w:t>
            </w:r>
            <w:r>
              <w:t xml:space="preserve"> </w:t>
            </w:r>
            <w:r>
              <w:t xml:space="preserve">ARN to the actual repo name</w:t>
            </w:r>
          </w:p>
        </w:tc>
      </w:tr>
    </w:tbl>
    <w:bookmarkEnd w:id="27"/>
    <w:bookmarkStart w:id="28" w:name="testing"/>
    <w:p>
      <w:pPr>
        <w:pStyle w:val="Heading2"/>
      </w:pPr>
      <w:r>
        <w:t xml:space="preserve">8. Testing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.</w:t>
      </w:r>
    </w:p>
    <w:p>
      <w:pPr>
        <w:pStyle w:val="FirstParagraph"/>
      </w:pPr>
      <w:r>
        <w:t xml:space="preserve">27 tests total:</w:t>
      </w:r>
      <w:r>
        <w:t xml:space="preserve"> </w:t>
      </w:r>
      <w:r>
        <w:rPr>
          <w:rStyle w:val="VerbatimChar"/>
        </w:rPr>
        <w:t xml:space="preserve">moto</w:t>
      </w:r>
      <w:r>
        <w:t xml:space="preserve"> </w:t>
      </w:r>
      <w:r>
        <w:t xml:space="preserve">mocks AWS (S3, Secrets Manager) for the ingestion</w:t>
      </w:r>
      <w:r>
        <w:t xml:space="preserve"> </w:t>
      </w:r>
      <w:r>
        <w:t xml:space="preserve">job,</w:t>
      </w:r>
      <w:r>
        <w:t xml:space="preserve"> </w:t>
      </w:r>
      <w:r>
        <w:rPr>
          <w:rStyle w:val="VerbatimChar"/>
        </w:rPr>
        <w:t xml:space="preserve">responses</w:t>
      </w:r>
      <w:r>
        <w:t xml:space="preserve"> </w:t>
      </w:r>
      <w:r>
        <w:t xml:space="preserve">mocks the Wistia HTTP API, a local Spark+Delta session</w:t>
      </w:r>
      <w:r>
        <w:t xml:space="preserve"> </w:t>
      </w:r>
      <w:r>
        <w:t xml:space="preserve">tests the bronze/silver/gold transformation logic, and the dashboard’s</w:t>
      </w:r>
      <w:r>
        <w:t xml:space="preserve"> </w:t>
      </w:r>
      <w:r>
        <w:t xml:space="preserve">Athena query layer is tested with a mocked</w:t>
      </w:r>
      <w:r>
        <w:t xml:space="preserve"> </w:t>
      </w:r>
      <w:r>
        <w:rPr>
          <w:rStyle w:val="VerbatimChar"/>
        </w:rPr>
        <w:t xml:space="preserve">awswrangler</w:t>
      </w:r>
      <w:r>
        <w:t xml:space="preserve"> </w:t>
      </w:r>
      <w:r>
        <w:t xml:space="preserve">call. No network</w:t>
      </w:r>
      <w:r>
        <w:t xml:space="preserve"> </w:t>
      </w:r>
      <w:r>
        <w:t xml:space="preserve">calls or real AWS credentials are needed to run the suite.</w:t>
      </w:r>
    </w:p>
    <w:bookmarkEnd w:id="28"/>
    <w:bookmarkStart w:id="29" w:name="requirement-traceability"/>
    <w:p>
      <w:pPr>
        <w:pStyle w:val="Heading2"/>
      </w:pPr>
      <w:r>
        <w:t xml:space="preserve">9. Requirement traceability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FR2 Authenticate to Wistia Stats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 bearer token via</w:t>
            </w:r>
            <w:r>
              <w:t xml:space="preserve"> </w:t>
            </w:r>
            <w:r>
              <w:rPr>
                <w:rStyle w:val="VerbatimChar"/>
              </w:rPr>
              <w:t xml:space="preserve">WistiaClient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FR3 Extract media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get_media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FR4 Extract engagement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get_media_stats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FR5 Extract visitor-level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iter_media_events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FR6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iter_media_events</w:t>
            </w:r>
            <w:r>
              <w:t xml:space="preserve"> </w:t>
            </w:r>
            <w:r>
              <w:t xml:space="preserve">pages until a short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FR7 Incremental ingestion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 checkpoint-based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FR8 7-day production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Instrumented (Glue Workflow + SNS/EventBridge); pending 7 consecutive daily runs, see</w:t>
            </w:r>
            <w:r>
              <w:t xml:space="preserve"> </w:t>
            </w:r>
            <w:r>
              <w:rPr>
                <w:rStyle w:val="VerbatimChar"/>
              </w:rPr>
              <w:t xml:space="preserve">production-run-log.md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FR9 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; lint/test and build/push to ECR both confirmed green end-to-end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FR10 Transform to dim/fact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glue_jobs/transformation_job.py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FR11 Data Catalog + SQL querying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infra/aws/athena_ddl.sql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Dashboard/visualization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—</w:t>
            </w:r>
            <w:r>
              <w:t xml:space="preserve"> </w:t>
            </w:r>
            <w:r>
              <w:rPr>
                <w:rStyle w:val="VerbatimChar"/>
              </w:rPr>
              <w:t xml:space="preserve">dashboard/app.py</w:t>
            </w:r>
            <w:r>
              <w:t xml:space="preserve">; verify against live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FR1, FR12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— architecture doc alignment, final submission writeup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RUN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RUN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2026-07-26T13:36:02Z</dcterms:created>
  <dcterms:modified xsi:type="dcterms:W3CDTF">2026-07-26T13:36:02Z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