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28D91" w14:textId="77777777" w:rsidR="00926DB9" w:rsidRDefault="00000000">
      <w:pPr>
        <w:keepLines/>
        <w:jc w:val="center"/>
      </w:pPr>
      <w:r>
        <w:rPr>
          <w:b/>
          <w:color w:val="17375E"/>
          <w:sz w:val="38"/>
        </w:rPr>
        <w:t>Tristan Debernardi</w:t>
      </w:r>
    </w:p>
    <w:p w14:paraId="25BDD921" w14:textId="77777777" w:rsidR="00926DB9" w:rsidRDefault="00000000">
      <w:pPr>
        <w:keepLines/>
        <w:spacing w:after="160"/>
        <w:jc w:val="center"/>
      </w:pPr>
      <w:r>
        <w:rPr>
          <w:i/>
          <w:color w:val="646464"/>
          <w:sz w:val="20"/>
        </w:rPr>
        <w:t>Parcours professionnel - version narrative</w:t>
      </w:r>
    </w:p>
    <w:p w14:paraId="7F3F9E93" w14:textId="77777777" w:rsidR="00926DB9" w:rsidRDefault="00926DB9">
      <w:pPr>
        <w:keepLines/>
        <w:pBdr>
          <w:bottom w:val="single" w:sz="8" w:space="1" w:color="B7C9E2"/>
        </w:pBdr>
        <w:spacing w:after="200"/>
        <w:jc w:val="center"/>
      </w:pPr>
    </w:p>
    <w:p w14:paraId="46B37A91" w14:textId="77777777" w:rsidR="00926DB9" w:rsidRDefault="00000000">
      <w:pPr>
        <w:keepLines/>
        <w:spacing w:before="80" w:after="40"/>
      </w:pPr>
      <w:r>
        <w:rPr>
          <w:b/>
          <w:color w:val="17375E"/>
          <w:sz w:val="23"/>
        </w:rPr>
        <w:t>Un parcours construit par le terrain</w:t>
      </w:r>
    </w:p>
    <w:p w14:paraId="6E71EE9B" w14:textId="77777777" w:rsidR="00926DB9" w:rsidRDefault="00000000">
      <w:pPr>
        <w:keepLines/>
        <w:spacing w:after="100"/>
        <w:jc w:val="both"/>
      </w:pPr>
      <w:r>
        <w:t>Le parcours de Tristan Debernardi ne s'inscrit pas dans une trajectoire purement théorique; il s'est bâti, étape après étape, au contact direct du terrain, des clients, des équipes et des environnements à forte contrainte. Dès ses premières expériences, entre hôtellerie, développement commercial, marketing et finance, il développe un même réflexe : comprendre rapidement comment une organisation fonctionne réellement, identifier ses points de friction, puis mettre en place une manière plus claire, plus fluide et plus fiable d'exécuter. Cette logique d'action est renforcée par une base académique solide, avec une formation initiale en finance, puis un Master en International Business à Hult International Business School. Au-delà du diplôme, cette période lui donne une lecture globale de l'entreprise : la croissance, la rentabilité, le positionnement, la relation client, la structuration des équipes et la capacité à transformer une stratégie en réalité opérationnelle. Plus tard, son intérêt pour le secteur de la santé l'amène aussi à approfondir sa compréhension du monde médical à travers une formation en sciences biomédicales à l'Université de Genève, ce qui nourrit aujourd'hui une vision plus complète de l'environnement clinique dans lequel il évolue.</w:t>
      </w:r>
    </w:p>
    <w:p w14:paraId="23DB99A9" w14:textId="77777777" w:rsidR="00926DB9" w:rsidRDefault="00000000">
      <w:pPr>
        <w:keepLines/>
        <w:spacing w:before="80" w:after="40"/>
      </w:pPr>
      <w:r>
        <w:rPr>
          <w:b/>
          <w:color w:val="17375E"/>
          <w:sz w:val="23"/>
        </w:rPr>
        <w:t>L'école de l'exécution et de la pression maîtrisée</w:t>
      </w:r>
    </w:p>
    <w:p w14:paraId="3AA2AAB5" w14:textId="77777777" w:rsidR="00926DB9" w:rsidRDefault="00000000">
      <w:pPr>
        <w:keepLines/>
        <w:spacing w:after="100"/>
        <w:jc w:val="both"/>
      </w:pPr>
      <w:r>
        <w:t>Avant de prendre des responsabilités de direction dans la santé, Tristan Debernardi forge une grande partie de ses réflexes professionnels dans des univers où l'exécution ne laisse pas de place à l'improvisation. Chez EF Education First, il contribue au développement commercial de l'activité à Genève et participe à une progression de 28 % des ventes sur sa ligne d'activité, tout en gérant l'ensemble du parcours client, du conseil à l'après-vente. Il apprend alors à conjuguer performance, qualité de service et discipline commerciale. Mais c'est surtout dans l'événementiel qu'il affine sa signature professionnelle. Pendant près de cinq ans, au Festival Antigel et chez Ola Production, il évolue au coeur de dispositifs complexes, à très forte intensité opérationnelle. Antigel représente alors plus de 55'000 participants, plus de 100 événements et plus de 40 lieux mobilisés en quelques semaines. Dans cet environnement, il agit à la fois comme coordinateur, chef d'orchestre et point d'appui pour des parties prenantes nombreuses : équipes de production, autorités, partenaires publics, fournisseurs, sponsors, artistes et prestataires techniques. Il participe à la structuration des processus internes, à la coordination logistique, à la gestion des priorités en temps réel et à la mise en place d'un cadre de fonctionnement capable d'absorber la pression sans perdre en qualité. Cette période façonne durablement son rapport au travail : rester calme dans des contextes mouvants, arbitrer vite, tenir les délais, anticiper les risques, et créer de la fiabilité là où beaucoup ne voient que de la complexité.</w:t>
      </w:r>
    </w:p>
    <w:p w14:paraId="0D7BB215" w14:textId="77777777" w:rsidR="00926DB9" w:rsidRDefault="00000000">
      <w:pPr>
        <w:keepLines/>
        <w:spacing w:before="80" w:after="40"/>
      </w:pPr>
      <w:r>
        <w:rPr>
          <w:b/>
          <w:color w:val="17375E"/>
          <w:sz w:val="23"/>
        </w:rPr>
        <w:t>Le passage vers la santé et les environnements réglementés</w:t>
      </w:r>
    </w:p>
    <w:p w14:paraId="5D6B7850" w14:textId="77777777" w:rsidR="00926DB9" w:rsidRDefault="00000000">
      <w:pPr>
        <w:keepLines/>
        <w:spacing w:after="100"/>
        <w:jc w:val="both"/>
      </w:pPr>
      <w:r>
        <w:t>Le virage vers le secteur de la santé n'est pas une rupture, mais une continuité logique. Avec Farah Clinic, qu'il cofonde à Genève, il entre dans un univers où la qualité opérationnelle ne se mesure plus seulement en efficacité, mais aussi en conformité, en sécurité et en confiance. Il y contribue sur les dimensions de gouvernance, de processus administratifs et de respect des cadres liés aux autorités et aux systèmes de paiement ou de registre du secteur suisse. Cette expérience lui permet de confronter ses compétences d'organisation et de structuration à un contexte plus réglementé, plus sensible, et dans lequel la rigueur documentaire devient un élément central de la crédibilité de la structure. Il renforce ensuite ce positionnement en prenant la direction administrative d'AS Médecine du Sport à Neuchâtel. Dans ce rôle, il pilote les opérations administratives, financières et RH : budgétisation, suivi des coûts, facturation, coordination des fournisseurs et des achats, paie, recrutement, onboarding et conformité. Il y encadre une équipe d'environ vingt personnes et travaille à l'amélioration concrète du fonctionnement interne, notamment via l'ERP médical et des outils de pilotage comme Excel. Son apport est très opérationnel : standardisation de la documentation, meilleure planification des ressources, diminution des erreurs administratives et fluidification du parcours patient. Cette étape est déterminante, car elle confirme sa capacité à tenir un rôle de direction dans un environnement médical exigeant, où la qualité d'exécution a un impact direct sur l'expérience du patient et la performance globale de la structure.</w:t>
      </w:r>
    </w:p>
    <w:p w14:paraId="7EF3871A" w14:textId="77777777" w:rsidR="00926DB9" w:rsidRDefault="00000000">
      <w:pPr>
        <w:keepLines/>
        <w:spacing w:before="80" w:after="40"/>
      </w:pPr>
      <w:r>
        <w:rPr>
          <w:b/>
          <w:color w:val="17375E"/>
          <w:sz w:val="23"/>
        </w:rPr>
        <w:lastRenderedPageBreak/>
        <w:t>evo360 : de l'idée à une plateforme opérationnelle scalable</w:t>
      </w:r>
    </w:p>
    <w:p w14:paraId="5F92DBD1" w14:textId="77777777" w:rsidR="00926DB9" w:rsidRDefault="00000000">
      <w:pPr>
        <w:keepLines/>
        <w:spacing w:after="100"/>
        <w:jc w:val="both"/>
      </w:pPr>
      <w:r>
        <w:t>La cofondation d'evo360 marque l'aboutissement naturel de ce parcours. Plus qu'un simple poste de COO, il s'agit pour Tristan Debernardi d'un rôle de bâtisseur. Chez evo360, centre de santé et de médecine du sport implanté sur deux sites en Suisse, il ne se contente pas de superviser l'existant : il construit les fondations même du modèle opérationnel. Son périmètre couvre à la fois la préparation des ouvertures, le fonctionnement quotidien, la coordination transverse et la montée en puissance de l'organisation. Concrètement, cela signifie mettre en place les personnes, les processus, les outils, les rythmes de pilotage et la documentation qui permettent à une vision entrepreneuriale de devenir une entreprise capable de délivrer avec constance. Il pilote le recrutement, les entretiens, l'onboarding, la définition des rôles, les contrôles internes, la sélection des fournisseurs, l'onboarding des partenaires, la coordination contractuelle, les achats d'équipements et la préparation du go-live. Il structure également des procédures standardisées sur l'ensemble du parcours patient, ainsi que sur l'administration, la finance, les RH et les achats, afin de garantir une exécution homogène entre les sites. En parallèle, il déploie le socle technologique et méthodologique de l'organisation : ERP de gestion, ERP médical, automatisations, agents IA, reporting structuré, supports de gouvernance et revues opérationnelles. Avec un budget piloté d'environ CHF 1,4 million, une équipe coeur de 4 EPT appelée à croître vers 15, et une expérience de management déjà éprouvée sur des effectifs plus larges, il apporte à evo360 quelque chose de décisif : la capacité à rendre l'entreprise lisible, reproductible et pilotable.</w:t>
      </w:r>
    </w:p>
    <w:p w14:paraId="2007C602" w14:textId="77777777" w:rsidR="00926DB9" w:rsidRDefault="00000000">
      <w:pPr>
        <w:keepLines/>
        <w:spacing w:before="80" w:after="40"/>
      </w:pPr>
      <w:r>
        <w:rPr>
          <w:b/>
          <w:color w:val="17375E"/>
          <w:sz w:val="23"/>
        </w:rPr>
        <w:t>Des réalisations qui traduisent un vrai sens du build</w:t>
      </w:r>
    </w:p>
    <w:p w14:paraId="6543EF79" w14:textId="77777777" w:rsidR="00926DB9" w:rsidRDefault="00000000">
      <w:pPr>
        <w:keepLines/>
        <w:spacing w:after="100"/>
        <w:jc w:val="both"/>
      </w:pPr>
      <w:r>
        <w:t>Ce parcours ne se résume pas à des intitulés de poste; il se lit à travers des réalisations concrètes. Dans l'événementiel, Tristan Debernardi a contribué à faire tenir des opérations complexes, à grande visibilité, en mobilisant une multiplicité d'acteurs sans perdre la cohérence d'ensemble. Dans la santé, il a participé à la professionnalisation de structures où la qualité de l'organisation conditionne directement la qualité de l'expérience patient. Chez evo360, son apport tient autant dans ce qui se voit - ouvertures, coordination, outils, reporting, structure multi-sites - que dans ce qui rend la croissance possible à moyen terme : des standards, une documentation, des routines de pilotage, une logique de responsabilisation et un cadre suffisamment solide pour soutenir l'ambition des fondateurs. C'est précisément cette capacité à créer le socle invisible de la performance qui le distingue.</w:t>
      </w:r>
    </w:p>
    <w:p w14:paraId="7A46F05C" w14:textId="77777777" w:rsidR="00926DB9" w:rsidRDefault="00000000">
      <w:pPr>
        <w:keepLines/>
        <w:spacing w:before="80" w:after="40"/>
      </w:pPr>
      <w:r>
        <w:rPr>
          <w:b/>
          <w:color w:val="17375E"/>
          <w:sz w:val="23"/>
        </w:rPr>
        <w:t>Une manière de diriger</w:t>
      </w:r>
    </w:p>
    <w:p w14:paraId="0E7FFFD9" w14:textId="77777777" w:rsidR="00926DB9" w:rsidRDefault="00000000">
      <w:pPr>
        <w:keepLines/>
        <w:spacing w:after="100"/>
        <w:jc w:val="both"/>
      </w:pPr>
      <w:r>
        <w:t>Ce qui ressort de l'ensemble de son parcours, c'est un style de leadership très identifiable. Tristan Debernardi fait partie des profils capables de prendre une ambition encore floue, de la traduire en priorités concrètes, puis d'installer le cadre nécessaire pour que les équipes puissent réellement délivrer. Il se situe à l'intersection de plusieurs mondes : l'entrepreneuriat, les opérations, la santé, la conformité, la relation prestataire, la gestion humaine et la structuration. Cette transversalité lui permet de dialoguer aussi bien avec des fondateurs qu'avec des soignants, des équipes administratives, des partenaires techniques ou des fournisseurs. Son fil rouge n'est pas seulement la gestion, mais la construction d'environnements où l'exigence opérationnelle soutient la qualité de service, l'innovation et l'expérience humaine. En cela, son histoire professionnelle raconte moins une succession de fonctions qu'une montée en puissance cohérente vers un rôle de COO au sens plein du terme : un dirigeant de l'exécution, capable d'accompagner une organisation dans sa croissance tout en gardant le réel, les personnes et les standards au centre.</w:t>
      </w:r>
    </w:p>
    <w:p w14:paraId="5F86D610" w14:textId="77777777" w:rsidR="00926DB9" w:rsidRDefault="00000000">
      <w:pPr>
        <w:keepLines/>
        <w:spacing w:before="80" w:after="40"/>
      </w:pPr>
      <w:r>
        <w:rPr>
          <w:b/>
          <w:color w:val="17375E"/>
          <w:sz w:val="23"/>
        </w:rPr>
        <w:t>Aujourd'hui</w:t>
      </w:r>
    </w:p>
    <w:p w14:paraId="52CF006C" w14:textId="77777777" w:rsidR="00926DB9" w:rsidRDefault="00000000">
      <w:pPr>
        <w:keepLines/>
        <w:spacing w:after="100"/>
        <w:jc w:val="both"/>
      </w:pPr>
      <w:r>
        <w:t>Aujourd'hui, Tristan Debernardi apparaît comme un profil rare : à la fois entrepreneur, directeur des opérations et organisateur de systèmes. Son parcours lui donne une crédibilité particulière dans des contextes de création, de structuration ou de transformation, là où il faut simultanément aller vite, poser des standards solides et garder une forte exigence humaine. Ce qui le distingue n'est pas uniquement sa capacité à gérer l'existant, mais à bâtir ce qui n'existe pas encore et à donner de la forme à une ambition. C'est cette aptitude à relier vision, discipline d'exécution et sens du concret qui donne sa cohérence à l'ensemble de son histoire professionnelle.</w:t>
      </w:r>
    </w:p>
    <w:sectPr w:rsidR="00926DB9" w:rsidSect="00034616">
      <w:footerReference w:type="default" r:id="rId8"/>
      <w:pgSz w:w="11906" w:h="16838"/>
      <w:pgMar w:top="964" w:right="1020" w:bottom="964" w:left="1020"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8DA38" w14:textId="77777777" w:rsidR="00E77EFC" w:rsidRDefault="00E77EFC">
      <w:pPr>
        <w:spacing w:after="0" w:line="240" w:lineRule="auto"/>
      </w:pPr>
      <w:r>
        <w:separator/>
      </w:r>
    </w:p>
  </w:endnote>
  <w:endnote w:type="continuationSeparator" w:id="0">
    <w:p w14:paraId="258D539E" w14:textId="77777777" w:rsidR="00E77EFC" w:rsidRDefault="00E77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B68F" w14:textId="77777777" w:rsidR="00926DB9" w:rsidRDefault="00000000">
    <w:pPr>
      <w:pStyle w:val="Pieddepage"/>
      <w:jc w:val="center"/>
    </w:pPr>
    <w:r>
      <w:rPr>
        <w:color w:val="787878"/>
        <w:sz w:val="18"/>
      </w:rPr>
      <w:t xml:space="preserve">Page </w:t>
    </w:r>
    <w:r>
      <w:rPr>
        <w:color w:val="787878"/>
        <w:sz w:val="18"/>
      </w:rPr>
      <w:fldChar w:fldCharType="begin"/>
    </w:r>
    <w:r>
      <w:rPr>
        <w:color w:val="787878"/>
        <w:sz w:val="18"/>
      </w:rPr>
      <w:instrText>PAGE</w:instrText>
    </w:r>
    <w:r w:rsidR="00015832">
      <w:rPr>
        <w:color w:val="787878"/>
        <w:sz w:val="18"/>
      </w:rPr>
      <w:fldChar w:fldCharType="separate"/>
    </w:r>
    <w:r w:rsidR="00015832">
      <w:rPr>
        <w:noProof/>
        <w:color w:val="787878"/>
        <w:sz w:val="18"/>
      </w:rPr>
      <w:t>1</w:t>
    </w:r>
    <w:r>
      <w:rPr>
        <w:color w:val="78787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AEF64" w14:textId="77777777" w:rsidR="00E77EFC" w:rsidRDefault="00E77EFC">
      <w:pPr>
        <w:spacing w:after="0" w:line="240" w:lineRule="auto"/>
      </w:pPr>
      <w:r>
        <w:separator/>
      </w:r>
    </w:p>
  </w:footnote>
  <w:footnote w:type="continuationSeparator" w:id="0">
    <w:p w14:paraId="0FF18416" w14:textId="77777777" w:rsidR="00E77EFC" w:rsidRDefault="00E77E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09776343">
    <w:abstractNumId w:val="8"/>
  </w:num>
  <w:num w:numId="2" w16cid:durableId="1523131864">
    <w:abstractNumId w:val="6"/>
  </w:num>
  <w:num w:numId="3" w16cid:durableId="732242256">
    <w:abstractNumId w:val="5"/>
  </w:num>
  <w:num w:numId="4" w16cid:durableId="935021857">
    <w:abstractNumId w:val="4"/>
  </w:num>
  <w:num w:numId="5" w16cid:durableId="1505439375">
    <w:abstractNumId w:val="7"/>
  </w:num>
  <w:num w:numId="6" w16cid:durableId="541865375">
    <w:abstractNumId w:val="3"/>
  </w:num>
  <w:num w:numId="7" w16cid:durableId="892423499">
    <w:abstractNumId w:val="2"/>
  </w:num>
  <w:num w:numId="8" w16cid:durableId="1435981291">
    <w:abstractNumId w:val="1"/>
  </w:num>
  <w:num w:numId="9" w16cid:durableId="2123264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832"/>
    <w:rsid w:val="00034616"/>
    <w:rsid w:val="0006063C"/>
    <w:rsid w:val="0015074B"/>
    <w:rsid w:val="0029639D"/>
    <w:rsid w:val="00326F90"/>
    <w:rsid w:val="00926DB9"/>
    <w:rsid w:val="00AA1D8D"/>
    <w:rsid w:val="00B47730"/>
    <w:rsid w:val="00CB0664"/>
    <w:rsid w:val="00E77EFC"/>
    <w:rsid w:val="00E852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F7418"/>
  <w14:defaultImageDpi w14:val="300"/>
  <w15:docId w15:val="{3FAE1F96-4B99-004C-9B72-492E49076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Calibri" w:eastAsia="Calibri" w:hAnsi="Calibri"/>
      <w:color w:val="282828"/>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1390</Words>
  <Characters>7980</Characters>
  <Application>Microsoft Office Word</Application>
  <DocSecurity>0</DocSecurity>
  <Lines>94</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Tristan Debernardi</cp:lastModifiedBy>
  <cp:revision>2</cp:revision>
  <dcterms:created xsi:type="dcterms:W3CDTF">2013-12-23T23:15:00Z</dcterms:created>
  <dcterms:modified xsi:type="dcterms:W3CDTF">2026-03-17T13:50:00Z</dcterms:modified>
  <cp:category/>
</cp:coreProperties>
</file>