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sz w:val="56"/>
          <w:szCs w:val="56"/>
        </w:rPr>
        <w:t xml:space="preserve">Estadística descriptiva</w:t>
      </w:r>
    </w:p>
    <w:p>
      <w:pPr>
        <w:spacing w:after="200"/>
        <w:jc w:val="center"/>
      </w:pPr>
      <w:r>
        <w:rPr>
          <w:sz w:val="26"/>
          <w:szCs w:val="26"/>
        </w:rPr>
        <w:t xml:space="preserve">TI3002C – Etapa 4.2: Medidas descriptivas y caracterización gráfica</w:t>
      </w:r>
    </w:p>
    <w:p>
      <w:pPr>
        <w:jc w:val="center"/>
      </w:pPr>
      <w:r>
        <w:rPr>
          <w:b/>
          <w:bCs/>
          <w:sz w:val="28"/>
          <w:szCs w:val="28"/>
        </w:rPr>
        <w:t xml:space="preserve">Equipo 6 – </w:t>
      </w:r>
      <w:r>
        <w:rPr>
          <w:b/>
          <w:bCs/>
          <w:sz w:val="28"/>
          <w:szCs w:val="28"/>
          <w:highlight w:val="yellow"/>
          <w:highlightCs w:val="yellow"/>
        </w:rPr>
        <w:t xml:space="preserve">[Nombre del equipo]</w:t>
      </w:r>
    </w:p>
    <w:p>
      <w:pPr>
        <w:spacing w:after="300"/>
        <w:jc w:val="center"/>
      </w:pPr>
      <w:r>
        <w:rPr>
          <w:sz w:val="24"/>
          <w:szCs w:val="24"/>
        </w:rPr>
        <w:t xml:space="preserve">Socio formador: DanuStore / Danu Analítica</w:t>
      </w:r>
    </w:p>
    <w:p>
      <w:pPr>
        <w:jc w:val="center"/>
      </w:pPr>
      <w:r>
        <w:rPr>
          <w:sz w:val="22"/>
          <w:szCs w:val="22"/>
        </w:rPr>
        <w:t xml:space="preserve">Analítica de datos y herramientas de inteligencia artificial (Gpo 601)</w:t>
      </w:r>
    </w:p>
    <w:p>
      <w:pPr>
        <w:spacing w:after="200"/>
        <w:jc w:val="center"/>
      </w:pPr>
      <w:r>
        <w:rPr>
          <w:sz w:val="20"/>
          <w:szCs w:val="20"/>
        </w:rPr>
        <w:t xml:space="preserve">Docentes: Ildefonso Torres Vargas, Luis Daniel Mendoza Morales, Anna Karen Gárate Escamilla, Alvaro Martínez Sánchez</w:t>
      </w:r>
    </w:p>
    <w:p>
      <w:pPr>
        <w:jc w:val="center"/>
      </w:pPr>
      <w:r>
        <w:rPr>
          <w:sz w:val="22"/>
          <w:szCs w:val="22"/>
        </w:rPr>
        <w:t xml:space="preserve">Jaime Hernández González | A00840312</w:t>
      </w:r>
    </w:p>
    <w:p>
      <w:pPr>
        <w:jc w:val="center"/>
      </w:pPr>
      <w:r>
        <w:rPr>
          <w:sz w:val="22"/>
          <w:szCs w:val="22"/>
        </w:rPr>
        <w:t xml:space="preserve">André Alberto Navarro de la Parra | A01278021</w:t>
      </w:r>
    </w:p>
    <w:p>
      <w:pPr>
        <w:jc w:val="center"/>
      </w:pPr>
      <w:r>
        <w:rPr>
          <w:sz w:val="22"/>
          <w:szCs w:val="22"/>
        </w:rPr>
        <w:t xml:space="preserve">Felix Samuel Vargas Mar | A01410658</w:t>
      </w:r>
    </w:p>
    <w:p>
      <w:pPr>
        <w:jc w:val="center"/>
      </w:pPr>
      <w:r>
        <w:rPr>
          <w:sz w:val="22"/>
          <w:szCs w:val="22"/>
        </w:rPr>
        <w:t xml:space="preserve">Aldahir Zarazúa Núñez | A01571549</w:t>
      </w:r>
    </w:p>
    <w:p>
      <w:pPr>
        <w:jc w:val="center"/>
      </w:pPr>
      <w:r>
        <w:rPr>
          <w:sz w:val="22"/>
          <w:szCs w:val="22"/>
        </w:rPr>
        <w:t xml:space="preserve">Javier Alejandro Padilla Matus | A01571744</w:t>
      </w:r>
    </w:p>
    <w:p>
      <w:pPr>
        <w:spacing w:before="300"/>
        <w:jc w:val="center"/>
      </w:pPr>
      <w:r>
        <w:rPr>
          <w:sz w:val="22"/>
          <w:szCs w:val="22"/>
        </w:rPr>
        <w:t xml:space="preserve">Instituto Tecnológico y de Estudios Superiores de Monterrey, Campus Monterrey</w:t>
      </w:r>
    </w:p>
    <w:p>
      <w:pPr>
        <w:jc w:val="center"/>
      </w:pPr>
      <w:r>
        <w:rPr>
          <w:sz w:val="22"/>
          <w:szCs w:val="22"/>
        </w:rPr>
        <w:t xml:space="preserve">4 de octubre de 2026</w:t>
      </w:r>
    </w:p>
    <w:p>
      <w:r>
        <w:br w:type="page"/>
      </w:r>
    </w:p>
    <w:p>
      <w:r>
        <w:rPr>
          <w:b/>
          <w:bCs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I. Perfil de Datos actualizado</w:t>
      </w:r>
    </w:p>
    <w:p>
      <w:pPr>
        <w:spacing w:after="120"/>
      </w:pPr>
      <w:r>
        <w:t xml:space="preserve">Tras la retroalimentación de profesores y socio formador, el análisis se realiza en dos niveles de detalle: </w:t>
      </w:r>
      <w:r>
        <w:rPr>
          <w:b/>
          <w:bCs/>
        </w:rPr>
        <w:t xml:space="preserve">Nivel Macro</w:t>
      </w:r>
      <w:r>
        <w:t xml:space="preserve"> (movimiento mensual del inventario por producto-región-mes) y </w:t>
      </w:r>
      <w:r>
        <w:rPr>
          <w:b/>
          <w:bCs/>
        </w:rPr>
        <w:t xml:space="preserve">Nivel Micro</w:t>
      </w:r>
      <w:r>
        <w:t xml:space="preserve"> (movimientos diarios por transacción).</w:t>
      </w:r>
    </w:p>
    <w:p>
      <w:pPr>
        <w:pStyle w:val="Heading2"/>
        <w:spacing w:after="100" w:before="180"/>
      </w:pPr>
      <w:r>
        <w:t xml:space="preserve">Dimensión de los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60"/>
        <w:gridCol w:w="1900"/>
        <w:gridCol w:w="1900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Dataframe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Filas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data_DanuStore_Equipo6_Mensual.csv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Macro (mensual)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21,840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data_DanuStore_Equipo6.csv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Micro (diario)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2,396,663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39</w:t>
            </w:r>
          </w:p>
        </w:tc>
      </w:tr>
    </w:tbl>
    <w:p>
      <w:pPr>
        <w:spacing w:after="120"/>
      </w:pPr>
      <w:r>
        <w:t xml:space="preserve">El Nivel Micro contiene 44,987 clientes únicos y 811,087 transacciones únicas (una transacción puede tener varios movimientos de stock). Ninguno de los dos Dataframes tiene valores nulos ni filas duplicadas.</w:t>
      </w:r>
    </w:p>
    <w:p>
      <w:pPr>
        <w:pStyle w:val="Heading2"/>
        <w:spacing w:after="100" w:before="180"/>
      </w:pPr>
      <w:r>
        <w:t xml:space="preserve">Tipos de datos y valores nulos (después de las conversiones)</w:t>
      </w:r>
    </w:p>
    <w:p>
      <w:pPr>
        <w:spacing w:after="120"/>
      </w:pPr>
      <w:r>
        <w:t xml:space="preserve">Se convirtieron a </w:t>
      </w:r>
      <w:r>
        <w:rPr>
          <w:b/>
          <w:bCs/>
        </w:rPr>
        <w:t xml:space="preserve">object</w:t>
      </w:r>
      <w:r>
        <w:t xml:space="preserve"> las columnas identificadoras (product_id en ambos niveles; stock_mov_id y client_id en Micro) para que no se traten como numéricas, y a </w:t>
      </w:r>
      <w:r>
        <w:rPr>
          <w:b/>
          <w:bCs/>
        </w:rPr>
        <w:t xml:space="preserve">datetime</w:t>
      </w:r>
      <w:r>
        <w:t xml:space="preserve"> las fechas (date y Registration_Date). Así ninguna fecha ni identificador queda como número.</w:t>
      </w:r>
    </w:p>
    <w:p>
      <w:pPr>
        <w:pStyle w:val="Heading3"/>
        <w:spacing w:after="80" w:before="120"/>
      </w:pPr>
      <w:r>
        <w:t xml:space="preserve">Nivel Macro (20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month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year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product_id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region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units_expected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stock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percentage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float64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units_sold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sales_amount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float64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product_name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category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subcategory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static_price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float64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inventory_key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Ventas_Acumuladas_Mensual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Stock_Restante_Mensual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Cumplimiento_Venta_Esperada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float64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Product_Repeat_Purchase_Rate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float64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Venta_Promedio_Diaria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float64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Dias_Cobertura_Inventario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float64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</w:tbl>
    <w:p>
      <w:pPr>
        <w:pStyle w:val="Heading3"/>
        <w:spacing w:after="80" w:before="120"/>
      </w:pPr>
      <w:r>
        <w:t xml:space="preserve">Nivel Micro (39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stock_mov_id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date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datetime64[us]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day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month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year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region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product_id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product_name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category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subcategory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static_price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float64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units_expected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stock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percentage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float64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transaction_id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units_sold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sales_amount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float64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client_id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Age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Gender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Geographic_Zone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Marital_Status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Num_Children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Education_Level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Occupation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Monthly_Salary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float64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Socioeconomic_Level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Client_Category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Registration_Date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datetime64[us]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Client_Seniority_Years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float64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Annual_Purchase_Frequency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Average_Ticket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float64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Annual_Total_Spend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float64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Discount_Usage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Preferred_Channel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Ventas_Acumuladas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Stock_Restante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Cumplimiento_Venta_Esperada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float64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Repeat_Purchase_Rate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float64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</w:tbl>
    <w:p>
      <w:pPr>
        <w:pStyle w:val="Heading2"/>
        <w:spacing w:after="100" w:before="180"/>
      </w:pPr>
      <w:r>
        <w:t xml:space="preserve">Número de variables por tipo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000"/>
        <w:gridCol w:w="2760"/>
        <w:gridCol w:w="130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Dataframe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Cuantitativas analizadas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Excluidas del análisis numérico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Cualitativas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Macro (mensual)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year (calendario)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7 (month, region, product_name, category, subcategory, inventory_key, product_id)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Micro (diario)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day y year (calendario)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18 (incluye identificadores; 19 al crear Rango_Edad)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 (date, Registration_Date)</w:t>
            </w:r>
          </w:p>
        </w:tc>
      </w:tr>
    </w:tbl>
    <w:p>
      <w:pPr>
        <w:spacing w:after="120"/>
      </w:pPr>
      <w:r>
        <w:rPr>
          <w:b/>
          <w:bCs/>
        </w:rPr>
        <w:t xml:space="preserve">day</w:t>
      </w:r>
      <w:r>
        <w:t xml:space="preserve"> y </w:t>
      </w:r>
      <w:r>
        <w:rPr>
          <w:b/>
          <w:bCs/>
        </w:rPr>
        <w:t xml:space="preserve">year</w:t>
      </w:r>
      <w:r>
        <w:t xml:space="preserve"> son enteros pero representan el calendario, no una cantidad que se pueda promediar; por eso no se incluyen en histogramas ni boxplots. Los identificadores tampoco se analizan numéricamente.</w:t>
      </w:r>
    </w:p>
    <w:p>
      <w:pPr>
        <w:pStyle w:val="Heading2"/>
        <w:spacing w:after="100" w:before="180"/>
      </w:pPr>
      <w:r>
        <w:t xml:space="preserve">Clasificación de todas las variables cuantitativas</w:t>
      </w:r>
    </w:p>
    <w:p>
      <w:pPr>
        <w:spacing w:after="120"/>
      </w:pPr>
      <w:r>
        <w:rPr>
          <w:b/>
          <w:bCs/>
        </w:rPr>
        <w:t xml:space="preserve">Discretas:</w:t>
      </w:r>
      <w:r>
        <w:t xml:space="preserve"> conteos enteros que no se pueden fraccionar (unidades, stock, hijos, compras, edad en años). </w:t>
      </w:r>
      <w:r>
        <w:rPr>
          <w:b/>
          <w:bCs/>
        </w:rPr>
        <w:t xml:space="preserve">Continuas:</w:t>
      </w:r>
      <w:r>
        <w:t xml:space="preserve"> montos, precios, porcentajes, razones y tiempos que admiten decimales. Las variables de cliente del Nivel Micro se analizan con </w:t>
      </w:r>
      <w:r>
        <w:rPr>
          <w:b/>
          <w:bCs/>
        </w:rPr>
        <w:t xml:space="preserve">clientes únicos</w:t>
      </w:r>
      <w:r>
        <w:t xml:space="preserve"> (44,987) en las secciones IV.B y IV.C, porque se repiten en cada transacción.</w:t>
      </w:r>
    </w:p>
    <w:p>
      <w:pPr>
        <w:pStyle w:val="Heading3"/>
        <w:spacing w:after="80" w:before="120"/>
      </w:pPr>
      <w:r>
        <w:t xml:space="preserve">Nivel Macro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50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units_expected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Discreta</w:t>
            </w:r>
          </w:p>
        </w:tc>
        <w:tc>
          <w:tcPr>
            <w:tcW w:type="dxa" w:w="5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Unidades esperadas (demanda proyectada) del producto-región-mes.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stock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Discreta</w:t>
            </w:r>
          </w:p>
        </w:tc>
        <w:tc>
          <w:tcPr>
            <w:tcW w:type="dxa" w:w="5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Inventario disponible del producto-región-mes.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percentage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Continua</w:t>
            </w:r>
          </w:p>
        </w:tc>
        <w:tc>
          <w:tcPr>
            <w:tcW w:type="dxa" w:w="5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Stock como % de las unidades esperadas.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units_sold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Discreta</w:t>
            </w:r>
          </w:p>
        </w:tc>
        <w:tc>
          <w:tcPr>
            <w:tcW w:type="dxa" w:w="5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Unidades vendidas (por transacción en Micro, por mes en Macro).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sales_amount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Continua</w:t>
            </w:r>
          </w:p>
        </w:tc>
        <w:tc>
          <w:tcPr>
            <w:tcW w:type="dxa" w:w="5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Ingreso en pesos (por transacción en Micro, por mes en Macro).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static_price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Continua</w:t>
            </w:r>
          </w:p>
        </w:tc>
        <w:tc>
          <w:tcPr>
            <w:tcW w:type="dxa" w:w="5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Precio del producto.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Ventas_Acumuladas_Mensual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Discreta</w:t>
            </w:r>
          </w:p>
        </w:tc>
        <w:tc>
          <w:tcPr>
            <w:tcW w:type="dxa" w:w="5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Ventas acumuladas al cierre del mes (igual a units_sold mensual).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Stock_Restante_Mensual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Discreta</w:t>
            </w:r>
          </w:p>
        </w:tc>
        <w:tc>
          <w:tcPr>
            <w:tcW w:type="dxa" w:w="5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Stock al final del mes (stock − ventas).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Cumplimiento_Venta_Esperada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Continua</w:t>
            </w:r>
          </w:p>
        </w:tc>
        <w:tc>
          <w:tcPr>
            <w:tcW w:type="dxa" w:w="5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units_sold / units_expected × 100 del producto-región-mes (variable nueva).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Product_Repeat_Purchase_Rate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Continua</w:t>
            </w:r>
          </w:p>
        </w:tc>
        <w:tc>
          <w:tcPr>
            <w:tcW w:type="dxa" w:w="5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Tasa de recompra del producto.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Venta_Promedio_Diaria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Continua</w:t>
            </w:r>
          </w:p>
        </w:tc>
        <w:tc>
          <w:tcPr>
            <w:tcW w:type="dxa" w:w="5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units_sold mensual / días del mes.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Dias_Cobertura_Inventario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Continua</w:t>
            </w:r>
          </w:p>
        </w:tc>
        <w:tc>
          <w:tcPr>
            <w:tcW w:type="dxa" w:w="5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stock / Venta_Promedio_Diaria (variable nueva).</w:t>
            </w:r>
          </w:p>
        </w:tc>
      </w:tr>
    </w:tbl>
    <w:p>
      <w:pPr>
        <w:pStyle w:val="Heading3"/>
        <w:spacing w:after="80" w:before="120"/>
      </w:pPr>
      <w:r>
        <w:t xml:space="preserve">Nivel Micro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1500"/>
        <w:gridCol w:w="4060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Unidad de análisis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static_price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Continua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Transacción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Precio del producto.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units_expected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Discreta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Transacción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Unidades esperadas (demanda proyectada) del producto-región-mes.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stock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Discreta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Transacción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Inventario disponible del producto-región-mes.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percentage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Continua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Transacción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Stock como % de las unidades esperadas.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units_sold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Discreta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Transacción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Unidades vendidas (por transacción en Micro, por mes en Macro).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sales_amount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Continua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Transacción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Ingreso en pesos (por transacción en Micro, por mes en Macro).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Age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Discreta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Cliente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Edad del cliente en años enteros.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Num_Children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Discreta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Cliente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Número de hijos del cliente.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Monthly_Salary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Continua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Cliente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Salario mensual del cliente.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Client_Seniority_Years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Continua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Cliente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Antigüedad del cliente en años.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Annual_Purchase_Frequency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Discreta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Cliente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Compras del cliente al año.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Average_Ticket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Continua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Cliente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Ticket promedio del cliente.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Annual_Total_Spend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Continua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Cliente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Gasto total anual del cliente.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Ventas_Acumuladas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Discreta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Transacción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Unidades vendidas acumuladas en el mes hasta la transacción.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Stock_Restante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Discreta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Transacción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Stock restante después de la transacción.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Cumplimiento_Venta_Esperada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Continua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Transacción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units_sold / units_expected × 100 del producto-región-mes (variable nueva).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Repeat_Purchase_Rate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Continua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Transacción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Tasa de recompra asociada a la transacción.</w:t>
            </w:r>
          </w:p>
        </w:tc>
      </w:tr>
    </w:tbl>
    <w:p>
      <w:pPr>
        <w:pStyle w:val="Heading2"/>
        <w:spacing w:after="100" w:before="180"/>
      </w:pPr>
      <w:r>
        <w:t xml:space="preserve">Variables cualitativas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5360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Categorías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category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Línea de producto (Footwear, Casual Wear, Fitness Wear, Accessories).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subcategory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13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Tipo específico de producto (Sneakers, Pants, Bags, etc.).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region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Zona geográfica de venta e inventario.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Client_Category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Categoría del cliente (Básico, Silver, Gold, Premium).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Preferred_Channel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Canal preferido del cliente (Tienda física, Online, App).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Socioeconomic_Level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Estrato económico (Bajo a Alto).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Rango_Edad (nueva)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Rangos estándar Meta Ads / Google Analytics: 18-24, 25-34, 35-44, 45-54, 55-64, 65+.</w:t>
            </w:r>
          </w:p>
        </w:tc>
      </w:tr>
    </w:tbl>
    <w:p>
      <w:pPr>
        <w:spacing w:after="120"/>
      </w:pPr>
      <w:r>
        <w:rPr>
          <w:b/>
          <w:bCs/>
        </w:rPr>
        <w:t xml:space="preserve">Variables generadas por el equipo:</w:t>
      </w:r>
      <w:r>
        <w:t xml:space="preserve"> Cumplimiento_Venta_Esperada = units_sold / units_expected × 100; Venta_Promedio_Diaria = units_sold mensual / días del mes; Dias_Cobertura_Inventario = </w:t>
      </w:r>
      <w:r>
        <w:rPr>
          <w:b/>
          <w:bCs/>
        </w:rPr>
        <w:t xml:space="preserve">stock (inventario al inicio del mes)</w:t>
      </w:r>
      <w:r>
        <w:t xml:space="preserve"> / Venta_Promedio_Diaria, verificado con los datos; Rango_Edad a partir de Age.</w:t>
      </w:r>
    </w:p>
    <w:p>
      <w:pPr>
        <w:pStyle w:val="Heading1"/>
        <w:spacing w:after="120" w:before="240"/>
      </w:pPr>
      <w:r>
        <w:t xml:space="preserve">II. Perfil de entidades y relaciones actualizado</w:t>
      </w:r>
    </w:p>
    <w:p>
      <w:pPr>
        <w:jc w:val="center"/>
      </w:pPr>
      <w:r>
        <w:drawing>
          <wp:inline distT="0" distB="0" distL="0" distR="0">
            <wp:extent cx="59436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El modelo relaciona las entidades </w:t>
      </w:r>
      <w:r>
        <w:rPr>
          <w:b/>
          <w:bCs/>
        </w:rPr>
        <w:t xml:space="preserve">Producto</w:t>
      </w:r>
      <w:r>
        <w:t xml:space="preserve"> (product_id, category, subcategory, static_price), </w:t>
      </w:r>
      <w:r>
        <w:rPr>
          <w:b/>
          <w:bCs/>
        </w:rPr>
        <w:t xml:space="preserve">Cliente</w:t>
      </w:r>
      <w:r>
        <w:t xml:space="preserve"> (client_id, datos demográficos y de lealtad), </w:t>
      </w:r>
      <w:r>
        <w:rPr>
          <w:b/>
          <w:bCs/>
        </w:rPr>
        <w:t xml:space="preserve">Región</w:t>
      </w:r>
      <w:r>
        <w:t xml:space="preserve">, </w:t>
      </w:r>
      <w:r>
        <w:rPr>
          <w:b/>
          <w:bCs/>
        </w:rPr>
        <w:t xml:space="preserve">Transacción / Movimiento de stock</w:t>
      </w:r>
      <w:r>
        <w:t xml:space="preserve"> (stock_mov_id, transaction_id, date, units_sold, sales_amount) e </w:t>
      </w:r>
      <w:r>
        <w:rPr>
          <w:b/>
          <w:bCs/>
        </w:rPr>
        <w:t xml:space="preserve">Inventario mensual</w:t>
      </w:r>
      <w:r>
        <w:t xml:space="preserve"> (inventory_key = región + producto + mes + año, con units_expected, stock y las variables generadas).</w:t>
      </w:r>
    </w:p>
    <w:p>
      <w:pPr>
        <w:pStyle w:val="Heading1"/>
        <w:spacing w:after="120" w:before="240"/>
      </w:pPr>
      <w:r>
        <w:t xml:space="preserve">III. Análisis de Variables cualitativas</w:t>
      </w:r>
    </w:p>
    <w:p>
      <w:pPr>
        <w:pStyle w:val="Heading2"/>
        <w:spacing w:after="100" w:before="180"/>
      </w:pPr>
      <w:r>
        <w:t xml:space="preserve">Estadísticos descriptivos básicos (describe de variables object)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100"/>
        <w:gridCol w:w="2360"/>
        <w:gridCol w:w="1700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unique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category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2,396,663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Footwear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695,782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subcategory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2,396,663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13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Sneakers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319,059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region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2,396,663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Ciudad de México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852,574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Client_Category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2,396,663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Básico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1,243,162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Preferred_Channel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2,396,663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Tienda física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1,036,756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Socioeconomic_Level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2,396,663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Medio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742,197</w:t>
            </w:r>
          </w:p>
        </w:tc>
      </w:tr>
    </w:tbl>
    <w:p>
      <w:pPr>
        <w:spacing w:after="120"/>
      </w:pPr>
      <w:r>
        <w:t xml:space="preserve">Los conteos de esta sección son </w:t>
      </w:r>
      <w:r>
        <w:rPr>
          <w:b/>
          <w:bCs/>
        </w:rPr>
        <w:t xml:space="preserve">transacciones</w:t>
      </w:r>
      <w:r>
        <w:t xml:space="preserve"> del Nivel Micro (2,396,663). Las categorías se ordenan de mayor a menor frecuencia, excepto Client_Category y Socioeconomic_Level, que se muestran en su orden lógico por ser ordinales. En subcategory (13 categorías, más de 12) se aplicó la regla del 70%.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1. Frecuencia por category (transacciones)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Footwear es la categoría más frecuente (29.03% de las transacciones) y junto con Casual Wear (27.17%) concentra el 56.20%; Fitness Wear tiene 23.64% y Accessories es la menor (20.16%). La demanda está bien repartida entre las cuatro líneas.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2. Frecuencia por subcategory (transacciones, regla del 70%)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Sneakers es la más frecuente (13.31%). Con la regla del 70% se conservan 8 subcategorías (hasta Sandals, 74.10% acumulado) y 5 se agrupan en "Otras" (Outerwear, Hats, Bags, Jewelry y Belts), que suman 620,749 transacciones (25.90%).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3. Frecuencia por region (transacciones)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alta concentración geográfica: Ciudad de México (35.57%), Monterrey (22.20%) y Guadalajara (15.87%) suman el 73.64% de las transacciones; Sureste tiene el menor movimiento (4.70%).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4. Frecuencia por Client_Category (transacciones)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el 92.36% de las transacciones corresponde a clientes Básico (51.87%) y Silver (40.49%); Gold representa 6.90% y Premium 0.74%.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5. Frecuencia por Preferred_Channel (transacciones)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el 43.26% de las transacciones corresponde a clientes cuyo canal preferido es Tienda física, y el 56.74% a clientes cuyo canal preferido es Online (36.85%) o App (19.89%). La variable describe la </w:t>
      </w:r>
      <w:r>
        <w:rPr>
          <w:b/>
          <w:bCs/>
        </w:rPr>
        <w:t xml:space="preserve">preferencia</w:t>
      </w:r>
      <w:r>
        <w:t xml:space="preserve"> del cliente, no el canal en el que se hizo cada compra.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6. Frecuencia por Socioeconomic_Level (transacciones)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el nivel Medio es el más frecuente (30.97%). El 84.03% de las transacciones corresponde a clientes de nivel Bajo, Medio-Bajo o Medio; el nivel Alto solo al 3.23%.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7. Clientes únicos por Rango_Edad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con los 44,987 clientes únicos, 35-44 es el rango más frecuente (10,411 clientes, 23.14%), seguido de 25-34 (9,134; 20.30%) y 45-54 (8,329; 18.51%); 65+ tiene 5,963 (13.25%), 55-64 5,608 (12.47%) y 18-24 5,542 (12.32%). El 61.95% de los clientes tiene entre 25 y 54 años.</w:t>
      </w:r>
    </w:p>
    <w:p>
      <w:pPr>
        <w:pStyle w:val="Heading3"/>
        <w:spacing w:after="80" w:before="120"/>
      </w:pPr>
      <w:r>
        <w:t xml:space="preserve">Distribución por clientes únicos</w:t>
      </w:r>
    </w:p>
    <w:p>
      <w:pPr>
        <w:spacing w:after="120"/>
      </w:pPr>
      <w:r>
        <w:t xml:space="preserve">Como Client_Category, Preferred_Channel y Socioeconomic_Level son atributos del cliente, también se calcularon con los 44,987 clientes únicos. Los porcentajes son casi iguales a los de transacciones, por lo que los hallazgos anteriores también aplican a la base de clientes.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0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Clientes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Client_Category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Básico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23,346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51.89%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Silver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18,189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40.43%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Gold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3,119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6.93%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Premium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333.00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0.74%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Preferred_Channel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Tienda física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19,426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43.18%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Online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16,572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36.84%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App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8,989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19.98%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Socioeconomic_Level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Medio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13,910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30.92%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Medio-Bajo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13,055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29.02%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Bajo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10,839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24.09%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Medio-Alto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5,736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12.75%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Alto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1,447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3.22%</w:t>
            </w:r>
          </w:p>
        </w:tc>
      </w:tr>
    </w:tbl>
    <w:p>
      <w:pPr>
        <w:pStyle w:val="Heading1"/>
        <w:spacing w:after="120" w:before="240"/>
      </w:pPr>
      <w:r>
        <w:t xml:space="preserve">IV. Análisis de variables cuantitativas</w:t>
      </w:r>
    </w:p>
    <w:p>
      <w:pPr>
        <w:pStyle w:val="Heading2"/>
        <w:spacing w:after="100" w:before="180"/>
      </w:pPr>
      <w:r>
        <w:t xml:space="preserve">A. Tipo de variables</w:t>
      </w:r>
    </w:p>
    <w:p>
      <w:pPr>
        <w:spacing w:after="120"/>
      </w:pPr>
      <w:r>
        <w:t xml:space="preserve">Sí se tienen variables discretas y continuas en ambos niveles; la clasificación completa de las 29 variables cuantitativas está en la sección I. </w:t>
      </w:r>
      <w:r>
        <w:rPr>
          <w:b/>
          <w:bCs/>
        </w:rPr>
        <w:t xml:space="preserve">Discretas (13):</w:t>
      </w:r>
      <w:r>
        <w:t xml:space="preserve"> en Macro units_expected, stock, units_sold, Ventas_Acumuladas_Mensual y Stock_Restante_Mensual; en Micro units_sold, Num_Children, Annual_Purchase_Frequency, Age, units_expected, stock, Ventas_Acumuladas y Stock_Restante. </w:t>
      </w:r>
      <w:r>
        <w:rPr>
          <w:b/>
          <w:bCs/>
        </w:rPr>
        <w:t xml:space="preserve">Continuas (16):</w:t>
      </w:r>
      <w:r>
        <w:t xml:space="preserve"> las demás.</w:t>
      </w:r>
    </w:p>
    <w:p>
      <w:pPr>
        <w:pStyle w:val="Heading2"/>
        <w:spacing w:after="100" w:before="180"/>
      </w:pPr>
      <w:r>
        <w:t xml:space="preserve">B. Variables discretas</w:t>
      </w:r>
    </w:p>
    <w:p>
      <w:pPr>
        <w:spacing w:after="120"/>
      </w:pPr>
      <w:r>
        <w:t xml:space="preserve">Para las discretas con pocos valores (units_sold, Num_Children, Annual_Purchase_Frequency) se presenta la frecuencia de cada valor. Para las discretas con cientos de valores distintos (conteos de unidades, stock y edad) se reporta el valor más frecuente y la frecuencia agrupada en intervalos (regla de Sturges), porque una barra por valor no sería legible. Las variables de cliente se calculan con clientes únicos.</w:t>
      </w:r>
    </w:p>
    <w:p>
      <w:pPr>
        <w:pStyle w:val="Heading3"/>
        <w:spacing w:after="80" w:before="120"/>
      </w:pPr>
      <w:r>
        <w:t xml:space="preserve">units_sold (Micro)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8. Frecuencia de units_sold (Micro)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Relativo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Acumulado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881,834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36.79%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36.79%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1,059,283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44.20%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80.99%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326,244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13.61%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94.60%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98,800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4.12%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98.73%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24,527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1.02%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99.75%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5,975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0.25%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100.00%</w:t>
            </w:r>
          </w:p>
        </w:tc>
      </w:tr>
    </w:tbl>
    <w:p>
      <w:pPr>
        <w:spacing w:after="120"/>
      </w:pPr>
      <w:r>
        <w:rPr>
          <w:b/>
          <w:bCs/>
        </w:rPr>
        <w:t xml:space="preserve">Valor más frecuente:</w:t>
      </w:r>
      <w:r>
        <w:t xml:space="preserve"> 2 (1,059,283 transacciones, 44.20%). Toma 6 valores distintos, de 1 a 6; Q1 = 1.00, mediana = 2.00, Q3 = 2.00. </w:t>
      </w:r>
      <w:r>
        <w:rPr>
          <w:b/>
          <w:bCs/>
        </w:rPr>
        <w:t xml:space="preserve">Conclusión:</w:t>
      </w:r>
      <w:r>
        <w:t xml:space="preserve"> La canasta típica es pequeña: el 80.99% de las transacciones son de 1 o 2 piezas y las de 4 o más son el 5.40%. Hay oportunidad de promociones por volumen y venta cruzada.</w:t>
      </w:r>
    </w:p>
    <w:p>
      <w:pPr>
        <w:pStyle w:val="Heading3"/>
        <w:spacing w:after="80" w:before="120"/>
      </w:pPr>
      <w:r>
        <w:t xml:space="preserve">Num_Children (Micro, clientes únicos)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9. Frecuencia de Num_Children (Micro)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Relativo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Acumulado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14,275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31.73%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31.73%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15,412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34.26%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65.99%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11,836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26.31%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92.30%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2,992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6.65%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98.95%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472.00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1.05%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100.00%</w:t>
            </w:r>
          </w:p>
        </w:tc>
      </w:tr>
    </w:tbl>
    <w:p>
      <w:pPr>
        <w:spacing w:after="120"/>
      </w:pPr>
      <w:r>
        <w:rPr>
          <w:b/>
          <w:bCs/>
        </w:rPr>
        <w:t xml:space="preserve">Valor más frecuente:</w:t>
      </w:r>
      <w:r>
        <w:t xml:space="preserve"> 1 (15,412 clientes, 34.26%). Toma 5 valores distintos, de 0 a 4; Q1 = 0.00, mediana = 1.00, Q3 = 2.00. </w:t>
      </w:r>
      <w:r>
        <w:rPr>
          <w:b/>
          <w:bCs/>
        </w:rPr>
        <w:t xml:space="preserve">Conclusión:</w:t>
      </w:r>
      <w:r>
        <w:t xml:space="preserve"> La mayoría de los clientes tiene entre 0 y 2 hijos; las familias de 3 o más hijos son un segmento pequeño.</w:t>
      </w:r>
    </w:p>
    <w:p>
      <w:pPr>
        <w:pStyle w:val="Heading3"/>
        <w:spacing w:after="80" w:before="120"/>
      </w:pPr>
      <w:r>
        <w:t xml:space="preserve">Annual_Purchase_Frequency (Micro, clientes únicos)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10. Frecuencia de Annual_Purchase_Frequency (Micro)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Relativo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Acumulado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2,987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6.64%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6.64%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4,067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9.04%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15.68%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5,278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11.73%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27.41%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5,845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12.99%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40.41%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5,363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11.92%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52.33%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4,791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10.65%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62.98%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4,073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9.05%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72.03%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3,226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7.17%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79.20%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2,564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5.70%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84.90%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2,003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4.45%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89.35%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1,448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3.22%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92.57%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1,052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2.34%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94.91%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769.00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1.71%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96.62%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533.00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1.18%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97.80%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380.00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0.84%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98.65%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224.00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0.50%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99.15%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17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149.00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0.33%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99.48%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108.00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0.24%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99.72%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19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56.00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0.12%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99.84%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39.00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0.09%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99.93%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12.00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0.03%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99.96%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11.00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0.02%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99.98%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0.01%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99.99%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0.01%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100.00%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0.00%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100.00%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0.00%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100.00%</w:t>
            </w:r>
          </w:p>
        </w:tc>
      </w:tr>
    </w:tbl>
    <w:p>
      <w:pPr>
        <w:spacing w:after="120"/>
      </w:pPr>
      <w:r>
        <w:rPr>
          <w:b/>
          <w:bCs/>
        </w:rPr>
        <w:t xml:space="preserve">Valor más frecuente:</w:t>
      </w:r>
      <w:r>
        <w:t xml:space="preserve"> 4 (5,845 clientes, 12.99%). Toma 26 valores distintos, de 1 a 26; Q1 = 3.00, mediana = 5.00, Q3 = 8.00. </w:t>
      </w:r>
      <w:r>
        <w:rPr>
          <w:b/>
          <w:bCs/>
        </w:rPr>
        <w:t xml:space="preserve">Conclusión:</w:t>
      </w:r>
      <w:r>
        <w:t xml:space="preserve"> Predominan los clientes de recurrencia baja y media; los clientes que compran más de 15 veces al año son pocos, pero valiosos para estrategias de retención.</w:t>
      </w:r>
    </w:p>
    <w:p>
      <w:pPr>
        <w:pStyle w:val="Heading3"/>
        <w:spacing w:after="80" w:before="120"/>
      </w:pPr>
      <w:r>
        <w:t xml:space="preserve">Age (Micro, clientes únicos)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11. Frecuencia de Age (Micro)</w:t>
      </w:r>
    </w:p>
    <w:p>
      <w:pPr>
        <w:spacing w:after="120"/>
      </w:pPr>
      <w:r>
        <w:rPr>
          <w:b/>
          <w:bCs/>
        </w:rPr>
        <w:t xml:space="preserve">Valor más frecuente:</w:t>
      </w:r>
      <w:r>
        <w:t xml:space="preserve"> 18 (2,274 clientes, 5.05%). Toma 68 valores distintos, de 18 a 85; Q1 = 31.00, mediana = 42.00, Q3 = 55.00. Los tres valores más frecuentes son 18 (2,274), 39 (1,094), 37 (1,072). El intervalo más frecuente es 37.71 – 41.65 (9.43% de los clientes). </w:t>
      </w:r>
      <w:r>
        <w:rPr>
          <w:b/>
          <w:bCs/>
        </w:rPr>
        <w:t xml:space="preserve">Conclusión:</w:t>
      </w:r>
      <w:r>
        <w:t xml:space="preserve"> La base de clientes está concentrada en edades adultas medias (Q1 31 y Q3 55 años); en la sección III se agrupa en rangos estándar.</w:t>
      </w:r>
    </w:p>
    <w:p>
      <w:pPr>
        <w:pStyle w:val="Heading3"/>
        <w:spacing w:after="80" w:before="120"/>
      </w:pPr>
      <w:r>
        <w:t xml:space="preserve">units_expected (Micro)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12. Frecuencia de units_expected (Micro)</w:t>
      </w:r>
    </w:p>
    <w:p>
      <w:pPr>
        <w:spacing w:after="120"/>
      </w:pPr>
      <w:r>
        <w:rPr>
          <w:b/>
          <w:bCs/>
        </w:rPr>
        <w:t xml:space="preserve">Valor más frecuente:</w:t>
      </w:r>
      <w:r>
        <w:t xml:space="preserve"> 1,825 (4,045 transacciones, 0.17%). Toma 2,063 valores distintos, de 323 a 3,111; Q1 = 1,157, mediana = 1,481, Q3 = 1,813. Los tres valores más frecuentes son 1,825 (4,045), 1,701 (3,904), 1,616 (3,715). El intervalo más frecuente es 1,293 – 1,414 (9.72% de los transacciones). </w:t>
      </w:r>
      <w:r>
        <w:rPr>
          <w:b/>
          <w:bCs/>
        </w:rPr>
        <w:t xml:space="preserve">Conclusión:</w:t>
      </w:r>
      <w:r>
        <w:t xml:space="preserve"> Cada transacción hereda las unidades esperadas de su producto-región-mes.</w:t>
      </w:r>
    </w:p>
    <w:p>
      <w:pPr>
        <w:pStyle w:val="Heading3"/>
        <w:spacing w:after="80" w:before="120"/>
      </w:pPr>
      <w:r>
        <w:t xml:space="preserve">stock (Micro)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13. Frecuencia de stock (Micro)</w:t>
      </w:r>
    </w:p>
    <w:p>
      <w:pPr>
        <w:spacing w:after="120"/>
      </w:pPr>
      <w:r>
        <w:rPr>
          <w:b/>
          <w:bCs/>
        </w:rPr>
        <w:t xml:space="preserve">Valor más frecuente:</w:t>
      </w:r>
      <w:r>
        <w:t xml:space="preserve"> 1,853 (3,010 transacciones, 0.13%). Toma 2,638 valores distintos, de 120 a 4,732; Q1 = 1,258, mediana = 1,688, Q3 = 2,138. Los tres valores más frecuentes son 1,853 (3,010), 1,908 (2,992), 2,243 (2,924). El intervalo más frecuente es 1,524 – 1,724 (11.97% de los transacciones). </w:t>
      </w:r>
      <w:r>
        <w:rPr>
          <w:b/>
          <w:bCs/>
        </w:rPr>
        <w:t xml:space="preserve">Conclusión:</w:t>
      </w:r>
      <w:r>
        <w:t xml:space="preserve"> Cada transacción hereda el stock de su producto-región-mes.</w:t>
      </w:r>
    </w:p>
    <w:p>
      <w:pPr>
        <w:pStyle w:val="Heading3"/>
        <w:spacing w:after="80" w:before="120"/>
      </w:pPr>
      <w:r>
        <w:t xml:space="preserve">Ventas_Acumuladas (Micro)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14. Frecuencia de Ventas_Acumuladas (Micro)</w:t>
      </w:r>
    </w:p>
    <w:p>
      <w:pPr>
        <w:spacing w:after="120"/>
      </w:pPr>
      <w:r>
        <w:rPr>
          <w:b/>
          <w:bCs/>
        </w:rPr>
        <w:t xml:space="preserve">Valor más frecuente:</w:t>
      </w:r>
      <w:r>
        <w:t xml:space="preserve"> 2 (12,418 transacciones, 0.52%). Toma 1,208 valores distintos, de 1 a 1,240; Q1 = 54.00, mediana = 126.00, Q3 = 258.00. Los tres valores más frecuentes son 2 (12,418), 4 (12,007), 10 (11,717). El intervalo más frecuente es 1.00 – 54.87 (25.42% de los transacciones). </w:t>
      </w:r>
      <w:r>
        <w:rPr>
          <w:b/>
          <w:bCs/>
        </w:rPr>
        <w:t xml:space="preserve">Conclusión:</w:t>
      </w:r>
      <w:r>
        <w:t xml:space="preserve"> Muchas transacciones ocurren cuando el producto lleva pocas unidades vendidas en el mes; los valores altos corresponden a productos de alta rotación.</w:t>
      </w:r>
    </w:p>
    <w:p>
      <w:pPr>
        <w:pStyle w:val="Heading3"/>
        <w:spacing w:after="80" w:before="120"/>
      </w:pPr>
      <w:r>
        <w:t xml:space="preserve">Stock_Restante (Micro)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15. Frecuencia de Stock_Restante (Micro)</w:t>
      </w:r>
    </w:p>
    <w:p>
      <w:pPr>
        <w:spacing w:after="120"/>
      </w:pPr>
      <w:r>
        <w:rPr>
          <w:b/>
          <w:bCs/>
        </w:rPr>
        <w:t xml:space="preserve">Valor más frecuente:</w:t>
      </w:r>
      <w:r>
        <w:t xml:space="preserve"> 1,386 (1,770 transacciones, 0.07%). Toma 4,448 valores distintos, de 29 a 4,729; Q1 = 1,138, mediana = 1,505, Q3 = 1,903. Los tres valores más frecuentes son 1,386 (1,770), 1,374 (1,769), 1,465 (1,763). El intervalo más frecuente es 1,255 – 1,459 (14.29% de los transacciones). </w:t>
      </w:r>
      <w:r>
        <w:rPr>
          <w:b/>
          <w:bCs/>
        </w:rPr>
        <w:t xml:space="preserve">Conclusión:</w:t>
      </w:r>
      <w:r>
        <w:t xml:space="preserve"> El stock restante después de cada transacción sigue siendo alto, coherente con el sobrestock observado.</w:t>
      </w:r>
    </w:p>
    <w:p>
      <w:pPr>
        <w:pStyle w:val="Heading3"/>
        <w:spacing w:after="80" w:before="120"/>
      </w:pPr>
      <w:r>
        <w:t xml:space="preserve">units_expected (Macro)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16. Frecuencia de units_expected (Macro)</w:t>
      </w:r>
    </w:p>
    <w:p>
      <w:pPr>
        <w:spacing w:after="120"/>
      </w:pPr>
      <w:r>
        <w:rPr>
          <w:b/>
          <w:bCs/>
        </w:rPr>
        <w:t xml:space="preserve">Valor más frecuente:</w:t>
      </w:r>
      <w:r>
        <w:t xml:space="preserve"> 1,013 (33.00 registros mensuales, 0.15%). Toma 2,063 valores distintos, de 323 a 3,111; Q1 = 888.75, mediana = 1,192, Q3 = 1,507. Los tres valores más frecuentes son 1,013 (33.00), 1,157 (33.00), 1,158 (31.00). El intervalo más frecuente es 1,194 – 1,369 (14.88% de los registros mensuales). </w:t>
      </w:r>
      <w:r>
        <w:rPr>
          <w:b/>
          <w:bCs/>
        </w:rPr>
        <w:t xml:space="preserve">Conclusión:</w:t>
      </w:r>
      <w:r>
        <w:t xml:space="preserve"> La demanda proyectada mensual se concentra alrededor de 900–1,500 unidades por producto-región.</w:t>
      </w:r>
    </w:p>
    <w:p>
      <w:pPr>
        <w:pStyle w:val="Heading3"/>
        <w:spacing w:after="80" w:before="120"/>
      </w:pPr>
      <w:r>
        <w:t xml:space="preserve">stock (Macro)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17. Frecuencia de stock (Macro)</w:t>
      </w:r>
    </w:p>
    <w:p>
      <w:pPr>
        <w:spacing w:after="120"/>
      </w:pPr>
      <w:r>
        <w:rPr>
          <w:b/>
          <w:bCs/>
        </w:rPr>
        <w:t xml:space="preserve">Valor más frecuente:</w:t>
      </w:r>
      <w:r>
        <w:t xml:space="preserve"> 915 (29.00 registros mensuales, 0.13%). Toma 2,638 valores distintos, de 120 a 4,732; Q1 = 930.00, mediana = 1,279, Q3 = 1,703. Los tres valores más frecuentes son 915 (29.00), 1,139 (29.00), 1,149 (26.00). El intervalo más frecuente es 984.75 – 1,273 (20.54% de los registros mensuales). </w:t>
      </w:r>
      <w:r>
        <w:rPr>
          <w:b/>
          <w:bCs/>
        </w:rPr>
        <w:t xml:space="preserve">Conclusión:</w:t>
      </w:r>
      <w:r>
        <w:t xml:space="preserve"> El stock mensual se concentra alrededor de 930–1,700 unidades por producto-región.</w:t>
      </w:r>
    </w:p>
    <w:p>
      <w:pPr>
        <w:pStyle w:val="Heading3"/>
        <w:spacing w:after="80" w:before="120"/>
      </w:pPr>
      <w:r>
        <w:t xml:space="preserve">units_sold (Macro)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18. Frecuencia de units_sold (Macro)</w:t>
      </w:r>
    </w:p>
    <w:p>
      <w:pPr>
        <w:spacing w:after="120"/>
      </w:pPr>
      <w:r>
        <w:rPr>
          <w:b/>
          <w:bCs/>
        </w:rPr>
        <w:t xml:space="preserve">Valor más frecuente:</w:t>
      </w:r>
      <w:r>
        <w:t xml:space="preserve"> 62 (158.00 registros mensuales, 0.72%). Toma 881 valores distintos, de 15 a 1,240; Q1 = 81.00, mediana = 138.50, Q3 = 286.00. Los tres valores más frecuentes son 62 (158.00), 77 (152.00), 84 (151.00). El intervalo más frecuente es 15.00 – 91.56 (30.88% de los registros mensuales). </w:t>
      </w:r>
      <w:r>
        <w:rPr>
          <w:b/>
          <w:bCs/>
        </w:rPr>
        <w:t xml:space="preserve">Conclusión:</w:t>
      </w:r>
      <w:r>
        <w:t xml:space="preserve"> Las ventas mensuales por producto-región son mucho menores que lo esperado y que el stock: mediana de 138.5 unidades.</w:t>
      </w:r>
    </w:p>
    <w:p>
      <w:pPr>
        <w:pStyle w:val="Heading3"/>
        <w:spacing w:after="80" w:before="120"/>
      </w:pPr>
      <w:r>
        <w:t xml:space="preserve">Ventas_Acumuladas_Mensual (Macro)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19. Frecuencia de Ventas_Acumuladas_Mensual (Macro)</w:t>
      </w:r>
    </w:p>
    <w:p>
      <w:pPr>
        <w:spacing w:after="120"/>
      </w:pPr>
      <w:r>
        <w:rPr>
          <w:b/>
          <w:bCs/>
        </w:rPr>
        <w:t xml:space="preserve">Valor más frecuente:</w:t>
      </w:r>
      <w:r>
        <w:t xml:space="preserve"> 62 (158.00 registros mensuales, 0.72%). Toma 881 valores distintos, de 15 a 1,240; Q1 = 81.00, mediana = 138.50, Q3 = 286.00. Los tres valores más frecuentes son 62 (158.00), 77 (152.00), 84 (151.00). El intervalo más frecuente es 15.00 – 91.56 (30.88% de los registros mensuales). </w:t>
      </w:r>
      <w:r>
        <w:rPr>
          <w:b/>
          <w:bCs/>
        </w:rPr>
        <w:t xml:space="preserve">Conclusión:</w:t>
      </w:r>
      <w:r>
        <w:t xml:space="preserve"> Es idéntica a units_sold en el nivel mensual.</w:t>
      </w:r>
    </w:p>
    <w:p>
      <w:pPr>
        <w:pStyle w:val="Heading3"/>
        <w:spacing w:after="80" w:before="120"/>
      </w:pPr>
      <w:r>
        <w:t xml:space="preserve">Stock_Restante_Mensual (Macro)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20. Frecuencia de Stock_Restante_Mensual (Macro)</w:t>
      </w:r>
    </w:p>
    <w:p>
      <w:pPr>
        <w:spacing w:after="120"/>
      </w:pPr>
      <w:r>
        <w:rPr>
          <w:b/>
          <w:bCs/>
        </w:rPr>
        <w:t xml:space="preserve">Valor más frecuente:</w:t>
      </w:r>
      <w:r>
        <w:t xml:space="preserve"> 1,162 (31.00 registros mensuales, 0.14%). Toma 2,196 valores distintos, de 29 a 4,094; Q1 = 806.00, mediana = 1,107, Q3 = 1,432. Los tres valores más frecuentes son 1,162 (31.00), 981 (30.00), 894 (29.00). El intervalo más frecuente es 791.19 – 1,045 (20.97% de los registros mensuales). </w:t>
      </w:r>
      <w:r>
        <w:rPr>
          <w:b/>
          <w:bCs/>
        </w:rPr>
        <w:t xml:space="preserve">Conclusión:</w:t>
      </w:r>
      <w:r>
        <w:t xml:space="preserve"> Después de las ventas del mes sigue quedando la mayor parte del stock.</w:t>
      </w:r>
    </w:p>
    <w:p>
      <w:pPr>
        <w:pStyle w:val="Heading2"/>
        <w:spacing w:after="100" w:before="180"/>
      </w:pPr>
      <w:r>
        <w:t xml:space="preserve">C. Variables continuas (histogramas)</w:t>
      </w:r>
    </w:p>
    <w:p>
      <w:pPr>
        <w:spacing w:after="120"/>
      </w:pPr>
      <w:r>
        <w:t xml:space="preserve">En cada histograma se graficaron la media (rojo), ±1σ (azul), ±3.5σ (verde) y la distribución normal teórica (negro); el número de intervalos se eligió con la regla de Sturges. Las variables de cliente se grafican con clientes únicos. Los boxplots están en la sección E.</w:t>
      </w:r>
    </w:p>
    <w:p>
      <w:pPr>
        <w:pStyle w:val="Heading3"/>
        <w:spacing w:after="80" w:before="120"/>
      </w:pPr>
      <w:r>
        <w:t xml:space="preserve">sales_amount (Micro)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476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21. Histograma de sales_amount (Micro)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media 132.20 y desviación estándar 88.84. El intervalo más frecuente es </w:t>
      </w:r>
      <w:r>
        <w:rPr>
          <w:b/>
          <w:bCs/>
        </w:rPr>
        <w:t xml:space="preserve">58.06 – 102.41</w:t>
      </w:r>
      <w:r>
        <w:t xml:space="preserve"> (27.22% de los transacciones); el 50% central está entre 67.05 y 173.80 (mediana 109.66). El histograma muestra asimetría hacia valores altos (coeficiente de asimetría 1.39) y un ajuste visual limitado a la curva normal. 12,002 transacciones (0.50%) quedan fuera de ±3.5σ; máximo 1,034. </w:t>
      </w:r>
      <w:r>
        <w:rPr>
          <w:b/>
          <w:bCs/>
        </w:rPr>
        <w:t xml:space="preserve">Conclusión:</w:t>
      </w:r>
      <w:r>
        <w:t xml:space="preserve"> La mayoría de las compras son de bajo monto y pocas compras grandes alargan la cola derecha.</w:t>
      </w:r>
    </w:p>
    <w:p>
      <w:pPr>
        <w:pStyle w:val="Heading3"/>
        <w:spacing w:after="80" w:before="120"/>
      </w:pPr>
      <w:r>
        <w:t xml:space="preserve">Annual_Total_Spend (Micro, clientes únicos)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476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22. Histograma de Annual_Total_Spend (Micro)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media 10,744 y desviación estándar 12,111. El intervalo más frecuente es </w:t>
      </w:r>
      <w:r>
        <w:rPr>
          <w:b/>
          <w:bCs/>
        </w:rPr>
        <w:t xml:space="preserve">150.00 – 7,124</w:t>
      </w:r>
      <w:r>
        <w:t xml:space="preserve"> (52.40% de los clientes); el 50% central está entre 2,610 y 14,477 (mediana 6,618). El histograma muestra asimetría hacia valores altos (coeficiente de asimetría 2.31) y un ajuste visual limitado a la curva normal. 654.00 clientes (1.45%) quedan fuera de ±3.5σ; máximo 118,710. </w:t>
      </w:r>
      <w:r>
        <w:rPr>
          <w:b/>
          <w:bCs/>
        </w:rPr>
        <w:t xml:space="preserve">Conclusión:</w:t>
      </w:r>
      <w:r>
        <w:t xml:space="preserve"> La mayoría de los clientes gasta poco al año y un grupo reducido de alto valor eleva el promedio.</w:t>
      </w:r>
    </w:p>
    <w:p>
      <w:pPr>
        <w:pStyle w:val="Heading3"/>
        <w:spacing w:after="80" w:before="120"/>
      </w:pPr>
      <w:r>
        <w:t xml:space="preserve">Cumplimiento_Venta_Esperada (Macro)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476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23. Histograma de Cumplimiento_Venta_Esperada (Macro)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media 15.69 y desviación estándar 9.64. El intervalo más frecuente es </w:t>
      </w:r>
      <w:r>
        <w:rPr>
          <w:b/>
          <w:bCs/>
        </w:rPr>
        <w:t xml:space="preserve">6.19 – 9.63</w:t>
      </w:r>
      <w:r>
        <w:t xml:space="preserve"> (28.59% de los registros mensuales); el 50% central está entre 8.11 y 21.25 (mediana 12.01). El histograma muestra asimetría hacia valores altos (coeficiente de asimetría 1.07) y un ajuste visual limitado a la curva normal. 22.00 registros mensuales (0.10%) quedan fuera de ±3.5σ; máximo 57.81. </w:t>
      </w:r>
      <w:r>
        <w:rPr>
          <w:b/>
          <w:bCs/>
        </w:rPr>
        <w:t xml:space="preserve">Conclusión:</w:t>
      </w:r>
      <w:r>
        <w:t xml:space="preserve"> En la mayoría de los registros mensuales se vende menos de una cuarta parte de lo esperado.</w:t>
      </w:r>
    </w:p>
    <w:p>
      <w:pPr>
        <w:pStyle w:val="Heading3"/>
        <w:spacing w:after="80" w:before="120"/>
      </w:pPr>
      <w:r>
        <w:t xml:space="preserve">Dias_Cobertura_Inventario (Macro)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476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24. Histograma de Dias_Cobertura_Inventario (Macro)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media 289.35 y desviación estándar 152.04. El intervalo más frecuente es </w:t>
      </w:r>
      <w:r>
        <w:rPr>
          <w:b/>
          <w:bCs/>
        </w:rPr>
        <w:t xml:space="preserve">120.03 – 203.85</w:t>
      </w:r>
      <w:r>
        <w:t xml:space="preserve"> (24.53% de los registros mensuales); el 50% central está entre 165.30 y 383.28 (mediana 266.59). El histograma muestra asimetría hacia valores altos (coeficiente de asimetría 0.96) y un ajuste visual limitado a la curva normal. 93.00 registros mensuales (0.43%) quedan fuera de ±3.5σ; máximo 1,377. </w:t>
      </w:r>
      <w:r>
        <w:rPr>
          <w:b/>
          <w:bCs/>
        </w:rPr>
        <w:t xml:space="preserve">Conclusión:</w:t>
      </w:r>
      <w:r>
        <w:t xml:space="preserve"> El inventario típico tarda entre 5 y 13 meses en desplazarse al ritmo de venta actual.</w:t>
      </w:r>
    </w:p>
    <w:p>
      <w:pPr>
        <w:pStyle w:val="Heading3"/>
        <w:spacing w:after="80" w:before="120"/>
      </w:pPr>
      <w:r>
        <w:t xml:space="preserve">percentage (Macro)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476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25. Histograma de percentage (Macro)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media 109.92 y desviación estándar 16.49. El intervalo más frecuente es </w:t>
      </w:r>
      <w:r>
        <w:rPr>
          <w:b/>
          <w:bCs/>
        </w:rPr>
        <w:t xml:space="preserve">97.37 – 113.11</w:t>
      </w:r>
      <w:r>
        <w:t xml:space="preserve"> (36.47% de los registros mensuales); el 50% central está entre 99.21 y 120.38 (mediana 109.77). El histograma muestra asimetría hacia valores altos (coeficiente de asimetría 0.57) y un ajuste visual limitado a la curva normal. 66.00 registros mensuales (0.30%) quedan fuera de ±3.5σ; máximo 270.52. </w:t>
      </w:r>
      <w:r>
        <w:rPr>
          <w:b/>
          <w:bCs/>
        </w:rPr>
        <w:t xml:space="preserve">Conclusión:</w:t>
      </w:r>
      <w:r>
        <w:t xml:space="preserve"> El stock suele superar a la demanda esperada (mediana 109.77%).</w:t>
      </w:r>
    </w:p>
    <w:p>
      <w:pPr>
        <w:pStyle w:val="Heading3"/>
        <w:spacing w:after="80" w:before="120"/>
      </w:pPr>
      <w:r>
        <w:t xml:space="preserve">sales_amount (Macro)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476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26. Histograma de sales_amount (Macro)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media 14,507 y desviación estándar 15,594. El intervalo más frecuente es </w:t>
      </w:r>
      <w:r>
        <w:rPr>
          <w:b/>
          <w:bCs/>
        </w:rPr>
        <w:t xml:space="preserve">381.31 – 9,949</w:t>
      </w:r>
      <w:r>
        <w:t xml:space="preserve"> (53.82% de los registros mensuales); el 50% central está entre 4,646 y 18,508 (mediana 9,012). El histograma muestra asimetría hacia valores altos (coeficiente de asimetría 2.65) y un ajuste visual limitado a la curva normal. 308.00 registros mensuales (1.41%) quedan fuera de ±3.5σ; máximo 153,470. </w:t>
      </w:r>
      <w:r>
        <w:rPr>
          <w:b/>
          <w:bCs/>
        </w:rPr>
        <w:t xml:space="preserve">Conclusión:</w:t>
      </w:r>
      <w:r>
        <w:t xml:space="preserve"> Pocos productos-región concentran ventas mensuales muy altas.</w:t>
      </w:r>
    </w:p>
    <w:p>
      <w:pPr>
        <w:pStyle w:val="Heading3"/>
        <w:spacing w:after="80" w:before="120"/>
      </w:pPr>
      <w:r>
        <w:t xml:space="preserve">static_price (Macro)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476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27. Histograma de static_price (Macro)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media 83.64 y desviación estándar 44.36. El intervalo más frecuente es </w:t>
      </w:r>
      <w:r>
        <w:rPr>
          <w:b/>
          <w:bCs/>
        </w:rPr>
        <w:t xml:space="preserve">35.10 – 48.20</w:t>
      </w:r>
      <w:r>
        <w:t xml:space="preserve"> (16.92% de los registros mensuales); el 50% central está entre 48.67 y 104.50 (mediana 77.19). El histograma muestra asimetría hacia valores altos (coeficiente de asimetría 0.99) y un ajuste visual limitado a la curva normal. 0.00 registros mensuales (0.00%) quedan fuera de ±3.5σ; máximo 231.68. </w:t>
      </w:r>
      <w:r>
        <w:rPr>
          <w:b/>
          <w:bCs/>
        </w:rPr>
        <w:t xml:space="preserve">Conclusión:</w:t>
      </w:r>
      <w:r>
        <w:t xml:space="preserve"> La mayoría de los productos cuesta entre ~$49 y ~$105; los más caros forman la cola derecha.</w:t>
      </w:r>
    </w:p>
    <w:p>
      <w:pPr>
        <w:pStyle w:val="Heading3"/>
        <w:spacing w:after="80" w:before="120"/>
      </w:pPr>
      <w:r>
        <w:t xml:space="preserve">Product_Repeat_Purchase_Rate (Macro)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476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28. Histograma de Product_Repeat_Purchase_Rate (Macro)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media 99.85 y desviación estándar 0.22. El intervalo más frecuente es </w:t>
      </w:r>
      <w:r>
        <w:rPr>
          <w:b/>
          <w:bCs/>
        </w:rPr>
        <w:t xml:space="preserve">99.88 – 100.00</w:t>
      </w:r>
      <w:r>
        <w:t xml:space="preserve"> (70.77% de los registros mensuales); el 50% central está entre 99.87 y 99.92 (mediana 99.90). El histograma muestra asimetría hacia valores bajos (coeficiente de asimetría -5.55) y un ajuste visual limitado a la curva normal. 336.00 registros mensuales (1.54%) quedan fuera de ±3.5σ; máximo 100.00. </w:t>
      </w:r>
      <w:r>
        <w:rPr>
          <w:b/>
          <w:bCs/>
        </w:rPr>
        <w:t xml:space="preserve">Conclusión:</w:t>
      </w:r>
      <w:r>
        <w:t xml:space="preserve"> Casi todos los valores están entre 99.87% y 99.92%; la variable casi no varía y aporta poca información.</w:t>
      </w:r>
    </w:p>
    <w:p>
      <w:pPr>
        <w:pStyle w:val="Heading3"/>
        <w:spacing w:after="80" w:before="120"/>
      </w:pPr>
      <w:r>
        <w:t xml:space="preserve">Venta_Promedio_Diaria (Macro)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476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29. Histograma de Venta_Promedio_Diaria (Macro)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media 6.81 y desviación estándar 5.76. El intervalo más frecuente es </w:t>
      </w:r>
      <w:r>
        <w:rPr>
          <w:b/>
          <w:bCs/>
        </w:rPr>
        <w:t xml:space="preserve">0.48 – 3.04</w:t>
      </w:r>
      <w:r>
        <w:t xml:space="preserve"> (31.65% de los registros mensuales); el 50% central está entre 2.68 y 9.40 (mediana 4.55). El histograma muestra asimetría hacia valores altos (coeficiente de asimetría 1.55) y un ajuste visual limitado a la curva normal. 148.00 registros mensuales (0.68%) quedan fuera de ±3.5σ; máximo 41.33. </w:t>
      </w:r>
      <w:r>
        <w:rPr>
          <w:b/>
          <w:bCs/>
        </w:rPr>
        <w:t xml:space="preserve">Conclusión:</w:t>
      </w:r>
      <w:r>
        <w:t xml:space="preserve"> La mayoría de los productos-región vende menos de 10 unidades al día.</w:t>
      </w:r>
    </w:p>
    <w:p>
      <w:pPr>
        <w:pStyle w:val="Heading3"/>
        <w:spacing w:after="80" w:before="120"/>
      </w:pPr>
      <w:r>
        <w:t xml:space="preserve">static_price (Micro)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476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30. Histograma de static_price (Micro)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media 84.99 y desviación estándar 45.86. El intervalo más frecuente es </w:t>
      </w:r>
      <w:r>
        <w:rPr>
          <w:b/>
          <w:bCs/>
        </w:rPr>
        <w:t xml:space="preserve">40.22 – 49.34</w:t>
      </w:r>
      <w:r>
        <w:t xml:space="preserve"> (10.84% de los transacciones); el 50% central está entre 48.72 y 106.76 (mediana 78.51). El histograma muestra asimetría hacia valores altos (coeficiente de asimetría 1.03) y un ajuste visual limitado a la curva normal. 0.00 transacciones (0.00%) quedan fuera de ±3.5σ; máximo 231.68. </w:t>
      </w:r>
      <w:r>
        <w:rPr>
          <w:b/>
          <w:bCs/>
        </w:rPr>
        <w:t xml:space="preserve">Conclusión:</w:t>
      </w:r>
      <w:r>
        <w:t xml:space="preserve"> Distribución de precios por transacción similar a la del catálogo.</w:t>
      </w:r>
    </w:p>
    <w:p>
      <w:pPr>
        <w:pStyle w:val="Heading3"/>
        <w:spacing w:after="80" w:before="120"/>
      </w:pPr>
      <w:r>
        <w:t xml:space="preserve">percentage (Micro)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476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31. Histograma de percentage (Micro)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media 114.81 y desviación estándar 15.90. El intervalo más frecuente es </w:t>
      </w:r>
      <w:r>
        <w:rPr>
          <w:b/>
          <w:bCs/>
        </w:rPr>
        <w:t xml:space="preserve">106.26 – 117.21</w:t>
      </w:r>
      <w:r>
        <w:t xml:space="preserve"> (27.78% de los transacciones); el 50% central está entre 104.86 y 124.87 (mediana 115.15). El histograma muestra forma aproximadamente simétrica (coeficiente de asimetría 0.38) y un ajuste visual limitado a la curva normal. 7,076 transacciones (0.30%) quedan fuera de ±3.5σ; máximo 270.52. </w:t>
      </w:r>
      <w:r>
        <w:rPr>
          <w:b/>
          <w:bCs/>
        </w:rPr>
        <w:t xml:space="preserve">Conclusión:</w:t>
      </w:r>
      <w:r>
        <w:t xml:space="preserve"> En la mayoría de las transacciones el stock del producto supera lo esperado.</w:t>
      </w:r>
    </w:p>
    <w:p>
      <w:pPr>
        <w:pStyle w:val="Heading3"/>
        <w:spacing w:after="80" w:before="120"/>
      </w:pPr>
      <w:r>
        <w:t xml:space="preserve">Monthly_Salary (Micro, clientes únicos)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476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32. Histograma de Monthly_Salary (Micro)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media 26,713 y desviación estándar 15,490. El intervalo más frecuente es </w:t>
      </w:r>
      <w:r>
        <w:rPr>
          <w:b/>
          <w:bCs/>
        </w:rPr>
        <w:t xml:space="preserve">7,000 – 14,351</w:t>
      </w:r>
      <w:r>
        <w:t xml:space="preserve"> (22.76% de los clientes); el 50% central está entre 15,291 y 35,036 (mediana 24,340). El histograma muestra asimetría hacia valores altos (coeficiente de asimetría 1.16) y un ajuste visual limitado a la curva normal. 312.00 clientes (0.69%) quedan fuera de ±3.5σ; máximo 131,964. </w:t>
      </w:r>
      <w:r>
        <w:rPr>
          <w:b/>
          <w:bCs/>
        </w:rPr>
        <w:t xml:space="preserve">Conclusión:</w:t>
      </w:r>
      <w:r>
        <w:t xml:space="preserve"> La mayoría de los clientes gana menos de ~$35,000 al mes; los salarios altos forman una cola larga.</w:t>
      </w:r>
    </w:p>
    <w:p>
      <w:pPr>
        <w:pStyle w:val="Heading3"/>
        <w:spacing w:after="80" w:before="120"/>
      </w:pPr>
      <w:r>
        <w:t xml:space="preserve">Client_Seniority_Years (Micro, clientes únicos)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476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33. Histograma de Client_Seniority_Years (Micro)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media 5.00 y desviación estándar 2.89. El intervalo más frecuente es </w:t>
      </w:r>
      <w:r>
        <w:rPr>
          <w:b/>
          <w:bCs/>
        </w:rPr>
        <w:t xml:space="preserve">2.36 – 2.95</w:t>
      </w:r>
      <w:r>
        <w:t xml:space="preserve"> (6.22% de los clientes); el 50% central está entre 2.49 y 7.51 (mediana 4.97). El histograma muestra forma aproximadamente simétrica (coeficiente de asimetría 0.01) y un ajuste visual limitado a la curva normal. 0.00 clientes (0.00%) quedan fuera de ±3.5σ; máximo 10.01. </w:t>
      </w:r>
      <w:r>
        <w:rPr>
          <w:b/>
          <w:bCs/>
        </w:rPr>
        <w:t xml:space="preserve">Conclusión:</w:t>
      </w:r>
      <w:r>
        <w:t xml:space="preserve"> La antigüedad está repartida de forma casi uniforme entre 0 y 10 años, sin una forma de campana.</w:t>
      </w:r>
    </w:p>
    <w:p>
      <w:pPr>
        <w:pStyle w:val="Heading3"/>
        <w:spacing w:after="80" w:before="120"/>
      </w:pPr>
      <w:r>
        <w:t xml:space="preserve">Average_Ticket (Micro, clientes únicos)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476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34. Histograma de Average_Ticket (Micro)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media 1,482 y desviación estándar 915.64. El intervalo más frecuente es </w:t>
      </w:r>
      <w:r>
        <w:rPr>
          <w:b/>
          <w:bCs/>
        </w:rPr>
        <w:t xml:space="preserve">1,078 – 1,542</w:t>
      </w:r>
      <w:r>
        <w:t xml:space="preserve"> (21.26% de los clientes); el 50% central está entre 807.31 y 1,990 (mediana 1,352). El histograma muestra asimetría hacia valores altos (coeficiente de asimetría 1.04) y un ajuste visual limitado a la curva normal. 259.00 clientes (0.58%) quedan fuera de ±3.5σ; máximo 8,035. </w:t>
      </w:r>
      <w:r>
        <w:rPr>
          <w:b/>
          <w:bCs/>
        </w:rPr>
        <w:t xml:space="preserve">Conclusión:</w:t>
      </w:r>
      <w:r>
        <w:t xml:space="preserve"> Su escala es mucho mayor que sales_amount, por lo que mide algo distinto al monto de cada transacción.</w:t>
      </w:r>
    </w:p>
    <w:p>
      <w:pPr>
        <w:pStyle w:val="Heading3"/>
        <w:spacing w:after="80" w:before="120"/>
      </w:pPr>
      <w:r>
        <w:t xml:space="preserve">Cumplimiento_Venta_Esperada (Micro)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476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35. Histograma de Cumplimiento_Venta_Esperada (Micro)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media 22.66 y desviación estándar 10.69. El intervalo más frecuente es </w:t>
      </w:r>
      <w:r>
        <w:rPr>
          <w:b/>
          <w:bCs/>
        </w:rPr>
        <w:t xml:space="preserve">7.54 – 9.93</w:t>
      </w:r>
      <w:r>
        <w:t xml:space="preserve"> (8.64% de los transacciones); el 50% central está entre 13.51 y 31.21 (mediana 22.04). El histograma muestra forma aproximadamente simétrica (coeficiente de asimetría 0.24) y un ajuste visual limitado a la curva normal. 0.00 transacciones (0.00%) quedan fuera de ±3.5σ; máximo 57.81. </w:t>
      </w:r>
      <w:r>
        <w:rPr>
          <w:b/>
          <w:bCs/>
        </w:rPr>
        <w:t xml:space="preserve">Conclusión:</w:t>
      </w:r>
      <w:r>
        <w:t xml:space="preserve"> Cada transacción repite el cumplimiento de su producto-región-mes; los productos con más ventas pesan más, por eso es mayor que en el nivel macro.</w:t>
      </w:r>
    </w:p>
    <w:p>
      <w:pPr>
        <w:pStyle w:val="Heading3"/>
        <w:spacing w:after="80" w:before="120"/>
      </w:pPr>
      <w:r>
        <w:t xml:space="preserve">Repeat_Purchase_Rate (Micro)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476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36. Histograma de Repeat_Purchase_Rate (Micro)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media 99.76 y desviación estándar 1.01. El intervalo más frecuente es </w:t>
      </w:r>
      <w:r>
        <w:rPr>
          <w:b/>
          <w:bCs/>
        </w:rPr>
        <w:t xml:space="preserve">98.91 – 100.00</w:t>
      </w:r>
      <w:r>
        <w:t xml:space="preserve"> (93.67% de los transacciones); el 50% central está entre 100.00 y 100.00 (mediana 100.00). El histograma muestra asimetría hacia valores bajos (coeficiente de asimetría -5.01) y un ajuste visual limitado a la curva normal. 57,876 transacciones (2.41%) quedan fuera de ±3.5σ; máximo 100.00. </w:t>
      </w:r>
      <w:r>
        <w:rPr>
          <w:b/>
          <w:bCs/>
        </w:rPr>
        <w:t xml:space="preserve">Conclusión:</w:t>
      </w:r>
      <w:r>
        <w:t xml:space="preserve"> Casi todas las transacciones tienen 100%; la variable casi no varía.</w:t>
      </w:r>
    </w:p>
    <w:p>
      <w:pPr>
        <w:pStyle w:val="Heading3"/>
        <w:spacing w:after="80" w:before="120"/>
      </w:pPr>
      <w:r>
        <w:t xml:space="preserve">Resumen de intervalos más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2760"/>
        <w:gridCol w:w="1700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N.º de intervalos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Intervalo más frecuente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de los datos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sales_amount (Micro)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23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58.06 – 102.41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27.22%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Annual_Total_Spend (Micro)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17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150.00 – 7,124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52.40%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Cumplimiento_Venta_Esperada (Macro)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16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6.19 – 9.63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28.59%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Dias_Cobertura_Inventario (Macro)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16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120.03 – 203.85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24.53%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percentage (Macro)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16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97.37 – 113.11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36.47%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sales_amount (Macro)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16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381.31 – 9,949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53.82%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static_price (Macro)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16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35.10 – 48.20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16.92%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Product_Repeat_Purchase_Rate (Macro)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16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99.88 – 100.00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70.77%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Venta_Promedio_Diaria (Macro)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16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0.48 – 3.04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31.65%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static_price (Micro)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23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40.22 – 49.34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10.84%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percentage (Micro)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23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106.26 – 117.21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27.78%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Monthly_Salary (Micro)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17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7,000 – 14,351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22.76%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Client_Seniority_Years (Micro)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17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2.36 – 2.95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6.22%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Average_Ticket (Micro)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17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1,078 – 1,542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21.26%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Cumplimiento_Venta_Esperada (Micro)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23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7.54 – 9.93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8.64%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Repeat_Purchase_Rate (Micro)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23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98.91 – 100.00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93.67%</w:t>
            </w:r>
          </w:p>
        </w:tc>
      </w:tr>
    </w:tbl>
    <w:p>
      <w:pPr>
        <w:pStyle w:val="Heading2"/>
        <w:spacing w:after="100" w:before="180"/>
      </w:pPr>
      <w:r>
        <w:t xml:space="preserve">D. Conclusión de histogramas y boxplots</w:t>
      </w:r>
    </w:p>
    <w:p>
      <w:pPr>
        <w:spacing w:after="120"/>
      </w:pPr>
      <w:r>
        <w:t xml:space="preserve">La mayoría de las variables continuas muestra asimetría hacia valores altos y un ajuste visual limitado a la curva normal: muchos valores en la parte baja y una cola de valores altos. Las excepciones son Client_Seniority_Years (casi uniforme) y las tasas de recompra (concentradas cerca de 100%). Los valores fuera de ±3.5σ son pocos en todas las variables. Los outliers </w:t>
      </w:r>
      <w:r>
        <w:rPr>
          <w:b/>
          <w:bCs/>
        </w:rPr>
        <w:t xml:space="preserve">no se eliminan automáticamente</w:t>
      </w:r>
      <w:r>
        <w:t xml:space="preserve">: varios parecen casos posibles del negocio (compras grandes, clientes de alto ingreso, productos de baja rotación), pero deben validarse revisando los registros antes de decidir si se conservan.</w:t>
      </w:r>
    </w:p>
    <w:p>
      <w:pPr>
        <w:pStyle w:val="Heading2"/>
        <w:spacing w:after="100" w:before="180"/>
      </w:pPr>
      <w:r>
        <w:t xml:space="preserve">E. Boxplots de todas las variables cuantitativas</w:t>
      </w:r>
    </w:p>
    <w:p>
      <w:pPr>
        <w:spacing w:after="120"/>
      </w:pPr>
      <w:r>
        <w:t xml:space="preserve">Se graficaron las 29 variables cuantitativas de ambos niveles (se excluyen day y year por ser de calendario). Los outliers se calculan con Q1 − 1.5·IQR y Q3 + 1.5·IQR. Se usó escala logarítmica cuando la asimetría es mayor a 2. Estos boxplots salen del notebook y se calculan por registro: en el Nivel Micro, las variables de cliente cuentan una vez por transacción.</w:t>
      </w:r>
    </w:p>
    <w:p>
      <w:pPr>
        <w:pStyle w:val="Heading3"/>
        <w:spacing w:after="80" w:before="120"/>
      </w:pPr>
      <w:r>
        <w:t xml:space="preserve">Variables cuantitativas Macro (Mensual)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37. Boxplot de units_expected (Macro)</w:t>
      </w:r>
    </w:p>
    <w:p>
      <w:pPr>
        <w:spacing w:after="120"/>
      </w:pPr>
      <w:r>
        <w:rPr>
          <w:b/>
          <w:bCs/>
        </w:rPr>
        <w:t xml:space="preserve">units_expected</w:t>
      </w:r>
      <w:r>
        <w:t xml:space="preserve"> – Unidades esperadas por producto-región-mes. Q1 = 888.75, mediana = 1,192.00, Q3 = 1,507.00. </w:t>
      </w:r>
      <w:r>
        <w:rPr>
          <w:b/>
          <w:bCs/>
        </w:rPr>
        <w:t xml:space="preserve">Outliers</w:t>
      </w:r>
      <w:r>
        <w:t xml:space="preserve"> a partir de 2,434.38 (125 registros), 0.57% de los datos; máximo 3,111.00. 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38. Boxplot de stock (Macro)</w:t>
      </w:r>
    </w:p>
    <w:p>
      <w:pPr>
        <w:spacing w:after="120"/>
      </w:pPr>
      <w:r>
        <w:rPr>
          <w:b/>
          <w:bCs/>
        </w:rPr>
        <w:t xml:space="preserve">stock</w:t>
      </w:r>
      <w:r>
        <w:t xml:space="preserve"> – Inventario disponible en el mes. Q1 = 930.00, mediana = 1,279.00, Q3 = 1,703.00. </w:t>
      </w:r>
      <w:r>
        <w:rPr>
          <w:b/>
          <w:bCs/>
        </w:rPr>
        <w:t xml:space="preserve">Outliers</w:t>
      </w:r>
      <w:r>
        <w:t xml:space="preserve"> a partir de 2,862.50 (264 registros), 1.21% de los datos; máximo 4,732.00. 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39. Boxplot de percentage (Macro)</w:t>
      </w:r>
    </w:p>
    <w:p>
      <w:pPr>
        <w:spacing w:after="120"/>
      </w:pPr>
      <w:r>
        <w:rPr>
          <w:b/>
          <w:bCs/>
        </w:rPr>
        <w:t xml:space="preserve">percentage</w:t>
      </w:r>
      <w:r>
        <w:t xml:space="preserve"> – Stock como % de lo esperado. Q1 = 99.21%, mediana = 109.77%, Q3 = 120.38%. </w:t>
      </w:r>
      <w:r>
        <w:rPr>
          <w:b/>
          <w:bCs/>
        </w:rPr>
        <w:t xml:space="preserve">Outliers</w:t>
      </w:r>
      <w:r>
        <w:t xml:space="preserve"> a partir de 152.14% (54 registros) y por debajo de 67.45% (64 registros), 0.54% de los datos; máximo 270.52%. La mitad central tiene entre 99% y 120% del stock esperado; los outliers en ambos lados son productos con stock muy por debajo o muy por encima de lo planeado.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40. Boxplot de units_sold (Macro)</w:t>
      </w:r>
    </w:p>
    <w:p>
      <w:pPr>
        <w:spacing w:after="120"/>
      </w:pPr>
      <w:r>
        <w:rPr>
          <w:b/>
          <w:bCs/>
        </w:rPr>
        <w:t xml:space="preserve">units_sold</w:t>
      </w:r>
      <w:r>
        <w:t xml:space="preserve"> – Unidades vendidas en el mes. Q1 = 81.00, mediana = 138.50, Q3 = 286.00. </w:t>
      </w:r>
      <w:r>
        <w:rPr>
          <w:b/>
          <w:bCs/>
        </w:rPr>
        <w:t xml:space="preserve">Outliers</w:t>
      </w:r>
      <w:r>
        <w:t xml:space="preserve"> a partir de 593.50 (1,046 registros), 4.79% de los datos; máximo 1,240.00. Distribución sesgada a la derecha: pocos productos-región concentran ventas muy altas (Ciudad de México).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41. Boxplot de sales_amount (Macro)</w:t>
      </w:r>
    </w:p>
    <w:p>
      <w:pPr>
        <w:spacing w:after="120"/>
      </w:pPr>
      <w:r>
        <w:rPr>
          <w:b/>
          <w:bCs/>
        </w:rPr>
        <w:t xml:space="preserve">sales_amount</w:t>
      </w:r>
      <w:r>
        <w:t xml:space="preserve"> – Ventas en pesos del mes (escala logarítmica). Q1 = $4,646.08, mediana = $9,011.64, Q3 = $18,507.54. </w:t>
      </w:r>
      <w:r>
        <w:rPr>
          <w:b/>
          <w:bCs/>
        </w:rPr>
        <w:t xml:space="preserve">Outliers</w:t>
      </w:r>
      <w:r>
        <w:t xml:space="preserve"> a partir de $39,299.74 (1,572 registros), 7.20% de los datos; máximo $153,470.47. Es la variable más sesgada (asimetría 2.65), por eso se graficó en escala logarítmica.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42. Boxplot de static_price (Macro)</w:t>
      </w:r>
    </w:p>
    <w:p>
      <w:pPr>
        <w:spacing w:after="120"/>
      </w:pPr>
      <w:r>
        <w:rPr>
          <w:b/>
          <w:bCs/>
        </w:rPr>
        <w:t xml:space="preserve">static_price</w:t>
      </w:r>
      <w:r>
        <w:t xml:space="preserve"> – Precio del producto. Q1 = $48.67, mediana = $77.19, Q3 = $104.50. </w:t>
      </w:r>
      <w:r>
        <w:rPr>
          <w:b/>
          <w:bCs/>
        </w:rPr>
        <w:t xml:space="preserve">Outliers</w:t>
      </w:r>
      <w:r>
        <w:t xml:space="preserve"> a partir de $188.25 (840 registros), 3.85% de los datos; máximo $231.68. Los outliers son los productos más caros (principalmente Boots).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43. Boxplot de Ventas_Acumuladas_Mensual (Macro)</w:t>
      </w:r>
    </w:p>
    <w:p>
      <w:pPr>
        <w:spacing w:after="120"/>
      </w:pPr>
      <w:r>
        <w:rPr>
          <w:b/>
          <w:bCs/>
        </w:rPr>
        <w:t xml:space="preserve">Ventas_Acumuladas_Mensual</w:t>
      </w:r>
      <w:r>
        <w:t xml:space="preserve"> – Ventas acumuladas al cierre del mes. Q1 = 81.00, mediana = 138.50, Q3 = 286.00. </w:t>
      </w:r>
      <w:r>
        <w:rPr>
          <w:b/>
          <w:bCs/>
        </w:rPr>
        <w:t xml:space="preserve">Outliers</w:t>
      </w:r>
      <w:r>
        <w:t xml:space="preserve"> a partir de 593.50 (1,046 registros), 4.79% de los datos; máximo 1,240.00. Es idéntica a units_sold en el nivel mensual, por lo que aporta la misma información.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44. Boxplot de Stock_Restante_Mensual (Macro)</w:t>
      </w:r>
    </w:p>
    <w:p>
      <w:pPr>
        <w:spacing w:after="120"/>
      </w:pPr>
      <w:r>
        <w:rPr>
          <w:b/>
          <w:bCs/>
        </w:rPr>
        <w:t xml:space="preserve">Stock_Restante_Mensual</w:t>
      </w:r>
      <w:r>
        <w:t xml:space="preserve"> – Stock al final del mes. Q1 = 806.00, mediana = 1,107.00, Q3 = 1,432.00. </w:t>
      </w:r>
      <w:r>
        <w:rPr>
          <w:b/>
          <w:bCs/>
        </w:rPr>
        <w:t xml:space="preserve">Outliers</w:t>
      </w:r>
      <w:r>
        <w:t xml:space="preserve"> a partir de 2,371.00 (214 registros), 0.98% de los datos; máximo 4,094.00. 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45. Boxplot de Cumplimiento_Venta_Esperada (Macro)</w:t>
      </w:r>
    </w:p>
    <w:p>
      <w:pPr>
        <w:spacing w:after="120"/>
      </w:pPr>
      <w:r>
        <w:rPr>
          <w:b/>
          <w:bCs/>
        </w:rPr>
        <w:t xml:space="preserve">Cumplimiento_Venta_Esperada</w:t>
      </w:r>
      <w:r>
        <w:t xml:space="preserve"> – % de lo esperado que se vendió. Q1 = 8.11%, mediana = 12.01%, Q3 = 21.25%. </w:t>
      </w:r>
      <w:r>
        <w:rPr>
          <w:b/>
          <w:bCs/>
        </w:rPr>
        <w:t xml:space="preserve">Outliers</w:t>
      </w:r>
      <w:r>
        <w:t xml:space="preserve"> a partir de 40.97% (363 registros), 1.66% de los datos; máximo 57.81%. Ni el tercer cuartil llega a 22%: el cumplimiento es bajo en casi todos los registros.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46. Boxplot de Product_Repeat_Purchase_Rate (Macro)</w:t>
      </w:r>
    </w:p>
    <w:p>
      <w:pPr>
        <w:spacing w:after="120"/>
      </w:pPr>
      <w:r>
        <w:rPr>
          <w:b/>
          <w:bCs/>
        </w:rPr>
        <w:t xml:space="preserve">Product_Repeat_Purchase_Rate</w:t>
      </w:r>
      <w:r>
        <w:t xml:space="preserve"> – Tasa de recompra del producto. Q1 = 99.87%, mediana = 99.90%, Q3 = 99.92%. </w:t>
      </w:r>
      <w:r>
        <w:rPr>
          <w:b/>
          <w:bCs/>
        </w:rPr>
        <w:t xml:space="preserve">Outliers</w:t>
      </w:r>
      <w:r>
        <w:t xml:space="preserve"> por debajo de 99.80% (2,352 registros), 10.77% de los datos; máximo 100.00%. Los bigotes van solo de 99.80% a ~99.99%, así que los registros con exactamente 100% (168) también quedan como outliers. Casi todos los valores están entre 99.87% y 99.92%; la variable casi no varía, por lo que aporta poca información.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47. Boxplot de Venta_Promedio_Diaria (Macro)</w:t>
      </w:r>
    </w:p>
    <w:p>
      <w:pPr>
        <w:spacing w:after="120"/>
      </w:pPr>
      <w:r>
        <w:rPr>
          <w:b/>
          <w:bCs/>
        </w:rPr>
        <w:t xml:space="preserve">Venta_Promedio_Diaria</w:t>
      </w:r>
      <w:r>
        <w:t xml:space="preserve"> – Unidades vendidas por día. Q1 = 2.68, mediana = 4.55, Q3 = 9.40. </w:t>
      </w:r>
      <w:r>
        <w:rPr>
          <w:b/>
          <w:bCs/>
        </w:rPr>
        <w:t xml:space="preserve">Outliers</w:t>
      </w:r>
      <w:r>
        <w:t xml:space="preserve"> a partir de 19.48 (1,042 registros), 4.77% de los datos; máximo 41.33. 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48. Boxplot de Dias_Cobertura_Inventario (Macro)</w:t>
      </w:r>
    </w:p>
    <w:p>
      <w:pPr>
        <w:spacing w:after="120"/>
      </w:pPr>
      <w:r>
        <w:rPr>
          <w:b/>
          <w:bCs/>
        </w:rPr>
        <w:t xml:space="preserve">Dias_Cobertura_Inventario</w:t>
      </w:r>
      <w:r>
        <w:t xml:space="preserve"> – Días que alcanza el stock. Q1 = 165.30 días, mediana = 266.59 días, Q3 = 383.28 días. </w:t>
      </w:r>
      <w:r>
        <w:rPr>
          <w:b/>
          <w:bCs/>
        </w:rPr>
        <w:t xml:space="preserve">Outliers</w:t>
      </w:r>
      <w:r>
        <w:t xml:space="preserve"> a partir de 710.24 días (276 registros), 1.26% de los datos; máximo 1,377.41 días. La mitad central del inventario dura entre 165 y 383 días.</w:t>
      </w:r>
    </w:p>
    <w:p>
      <w:pPr>
        <w:pStyle w:val="Heading3"/>
        <w:spacing w:after="80" w:before="120"/>
      </w:pPr>
      <w:r>
        <w:t xml:space="preserve">Variables cuantitativas Micro (Diario)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49. Boxplot de static_price (Micro)</w:t>
      </w:r>
    </w:p>
    <w:p>
      <w:pPr>
        <w:spacing w:after="120"/>
      </w:pPr>
      <w:r>
        <w:rPr>
          <w:b/>
          <w:bCs/>
        </w:rPr>
        <w:t xml:space="preserve">static_price</w:t>
      </w:r>
      <w:r>
        <w:t xml:space="preserve"> – Precio del producto en cada transacción. Q1 = $48.72, mediana = $78.51, Q3 = $106.76. </w:t>
      </w:r>
      <w:r>
        <w:rPr>
          <w:b/>
          <w:bCs/>
        </w:rPr>
        <w:t xml:space="preserve">Outliers</w:t>
      </w:r>
      <w:r>
        <w:t xml:space="preserve"> a partir de $193.82 (100,839 registros), 4.21% de los datos; máximo $231.68. 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50. Boxplot de units_expected (Micro)</w:t>
      </w:r>
    </w:p>
    <w:p>
      <w:pPr>
        <w:spacing w:after="120"/>
      </w:pPr>
      <w:r>
        <w:rPr>
          <w:b/>
          <w:bCs/>
        </w:rPr>
        <w:t xml:space="preserve">units_expected</w:t>
      </w:r>
      <w:r>
        <w:t xml:space="preserve"> – Unidades esperadas del producto-región-mes de la transacción. Q1 = 1,157.00, mediana = 1,481.00, Q3 = 1,813.00. </w:t>
      </w:r>
      <w:r>
        <w:rPr>
          <w:b/>
          <w:bCs/>
        </w:rPr>
        <w:t xml:space="preserve">Outliers</w:t>
      </w:r>
      <w:r>
        <w:t xml:space="preserve"> a partir de 2,797.00 (1,006 registros), 0.04% de los datos; máximo 3,111.00. 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51. Boxplot de stock (Micro)</w:t>
      </w:r>
    </w:p>
    <w:p>
      <w:pPr>
        <w:spacing w:after="120"/>
      </w:pPr>
      <w:r>
        <w:rPr>
          <w:b/>
          <w:bCs/>
        </w:rPr>
        <w:t xml:space="preserve">stock</w:t>
      </w:r>
      <w:r>
        <w:t xml:space="preserve"> – Stock del producto-región-mes. Q1 = 1,258.00, mediana = 1,688.00, Q3 = 2,138.00. </w:t>
      </w:r>
      <w:r>
        <w:rPr>
          <w:b/>
          <w:bCs/>
        </w:rPr>
        <w:t xml:space="preserve">Outliers</w:t>
      </w:r>
      <w:r>
        <w:t xml:space="preserve"> a partir de 3,458.00 (10,976 registros), 0.46% de los datos; máximo 4,732.00. 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52. Boxplot de percentage (Micro)</w:t>
      </w:r>
    </w:p>
    <w:p>
      <w:pPr>
        <w:spacing w:after="120"/>
      </w:pPr>
      <w:r>
        <w:rPr>
          <w:b/>
          <w:bCs/>
        </w:rPr>
        <w:t xml:space="preserve">percentage</w:t>
      </w:r>
      <w:r>
        <w:t xml:space="preserve"> – Stock como % de lo esperado. Q1 = 104.86%, mediana = 115.15%, Q3 = 124.87%. </w:t>
      </w:r>
      <w:r>
        <w:rPr>
          <w:b/>
          <w:bCs/>
        </w:rPr>
        <w:t xml:space="preserve">Outliers</w:t>
      </w:r>
      <w:r>
        <w:t xml:space="preserve"> a partir de 154.89% (5,825 registros) y por debajo de 74.85% (14,248 registros), 0.84% de los datos; máximo 270.52%. 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53. Boxplot de units_sold (Micro)</w:t>
      </w:r>
    </w:p>
    <w:p>
      <w:pPr>
        <w:spacing w:after="120"/>
      </w:pPr>
      <w:r>
        <w:rPr>
          <w:b/>
          <w:bCs/>
        </w:rPr>
        <w:t xml:space="preserve">units_sold</w:t>
      </w:r>
      <w:r>
        <w:t xml:space="preserve"> – Piezas por transacción. Q1 = 1.00, mediana = 2.00, Q3 = 2.00. </w:t>
      </w:r>
      <w:r>
        <w:rPr>
          <w:b/>
          <w:bCs/>
        </w:rPr>
        <w:t xml:space="preserve">Outliers</w:t>
      </w:r>
      <w:r>
        <w:t xml:space="preserve"> a partir de 3.50 (129,302 registros), 5.40% de los datos; máximo 6.00. Los outliers son las compras de 4, 5 y 6 piezas.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54. Boxplot de sales_amount (Micro)</w:t>
      </w:r>
    </w:p>
    <w:p>
      <w:pPr>
        <w:spacing w:after="120"/>
      </w:pPr>
      <w:r>
        <w:rPr>
          <w:b/>
          <w:bCs/>
        </w:rPr>
        <w:t xml:space="preserve">sales_amount</w:t>
      </w:r>
      <w:r>
        <w:t xml:space="preserve"> – Monto por transacción. Q1 = $67.05, mediana = $109.66, Q3 = $173.80. </w:t>
      </w:r>
      <w:r>
        <w:rPr>
          <w:b/>
          <w:bCs/>
        </w:rPr>
        <w:t xml:space="preserve">Outliers</w:t>
      </w:r>
      <w:r>
        <w:t xml:space="preserve"> a partir de $333.93 (91,973 registros), 3.84% de los datos; máximo $1,033.92. La mayoría de las compras son de bajo monto; las compras grandes son poco frecuentes.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55. Boxplot de Age (Micro)</w:t>
      </w:r>
    </w:p>
    <w:p>
      <w:pPr>
        <w:spacing w:after="120"/>
      </w:pPr>
      <w:r>
        <w:rPr>
          <w:b/>
          <w:bCs/>
        </w:rPr>
        <w:t xml:space="preserve">Age</w:t>
      </w:r>
      <w:r>
        <w:t xml:space="preserve"> – Edad del cliente. Q1 = 31.00 años, mediana = 42.00 años, Q3 = 55.00 años. </w:t>
      </w:r>
      <w:r>
        <w:rPr>
          <w:b/>
          <w:bCs/>
        </w:rPr>
        <w:t xml:space="preserve">Sin outliers:</w:t>
      </w:r>
      <w:r>
        <w:t xml:space="preserve"> todos los valores están dentro de los bigotes (18.00 años a 85.00 años). La edad está bien distribuida entre 18 y 85 años, sin valores atípicos.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56. Boxplot de Num_Children (Micro)</w:t>
      </w:r>
    </w:p>
    <w:p>
      <w:pPr>
        <w:spacing w:after="120"/>
      </w:pPr>
      <w:r>
        <w:rPr>
          <w:b/>
          <w:bCs/>
        </w:rPr>
        <w:t xml:space="preserve">Num_Children</w:t>
      </w:r>
      <w:r>
        <w:t xml:space="preserve"> – Número de hijos. Q1 = 0.00, mediana = 1.00, Q3 = 2.00. </w:t>
      </w:r>
      <w:r>
        <w:rPr>
          <w:b/>
          <w:bCs/>
        </w:rPr>
        <w:t xml:space="preserve">Sin outliers:</w:t>
      </w:r>
      <w:r>
        <w:t xml:space="preserve"> todos los valores están dentro de los bigotes (0.00 a 4.00). 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57. Boxplot de Monthly_Salary (Micro)</w:t>
      </w:r>
    </w:p>
    <w:p>
      <w:pPr>
        <w:spacing w:after="120"/>
      </w:pPr>
      <w:r>
        <w:rPr>
          <w:b/>
          <w:bCs/>
        </w:rPr>
        <w:t xml:space="preserve">Monthly_Salary</w:t>
      </w:r>
      <w:r>
        <w:t xml:space="preserve"> – Salario mensual del cliente. Q1 = $15,328.37, mediana = $24,354.20, Q3 = $35,059.55. </w:t>
      </w:r>
      <w:r>
        <w:rPr>
          <w:b/>
          <w:bCs/>
        </w:rPr>
        <w:t xml:space="preserve">Outliers</w:t>
      </w:r>
      <w:r>
        <w:t xml:space="preserve"> a partir de $64,656.32 (55,277 registros), 2.31% de los datos; máximo $131,964.38. Los outliers son clientes de ingresos altos.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58. Boxplot de Client_Seniority_Years (Micro)</w:t>
      </w:r>
    </w:p>
    <w:p>
      <w:pPr>
        <w:spacing w:after="120"/>
      </w:pPr>
      <w:r>
        <w:rPr>
          <w:b/>
          <w:bCs/>
        </w:rPr>
        <w:t xml:space="preserve">Client_Seniority_Years</w:t>
      </w:r>
      <w:r>
        <w:t xml:space="preserve"> – Antigüedad del cliente en años. Q1 = 2.49 años, mediana = 4.97 años, Q3 = 7.51 años. </w:t>
      </w:r>
      <w:r>
        <w:rPr>
          <w:b/>
          <w:bCs/>
        </w:rPr>
        <w:t xml:space="preserve">Sin outliers:</w:t>
      </w:r>
      <w:r>
        <w:t xml:space="preserve"> todos los valores están dentro de los bigotes (0.01 años a 10.01 años). Distribución casi uniforme entre 0 y 10 años.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59. Boxplot de Annual_Purchase_Frequency (Micro)</w:t>
      </w:r>
    </w:p>
    <w:p>
      <w:pPr>
        <w:spacing w:after="120"/>
      </w:pPr>
      <w:r>
        <w:rPr>
          <w:b/>
          <w:bCs/>
        </w:rPr>
        <w:t xml:space="preserve">Annual_Purchase_Frequency</w:t>
      </w:r>
      <w:r>
        <w:t xml:space="preserve"> – Compras al año. Q1 = 3.00, mediana = 5.00, Q3 = 8.00. </w:t>
      </w:r>
      <w:r>
        <w:rPr>
          <w:b/>
          <w:bCs/>
        </w:rPr>
        <w:t xml:space="preserve">Outliers</w:t>
      </w:r>
      <w:r>
        <w:t xml:space="preserve"> a partir de 15.50 (31,996 registros), 1.34% de los datos; máximo 26.00. Los outliers son los clientes de 16 compras o más.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60. Boxplot de Average_Ticket (Micro)</w:t>
      </w:r>
    </w:p>
    <w:p>
      <w:pPr>
        <w:spacing w:after="120"/>
      </w:pPr>
      <w:r>
        <w:rPr>
          <w:b/>
          <w:bCs/>
        </w:rPr>
        <w:t xml:space="preserve">Average_Ticket</w:t>
      </w:r>
      <w:r>
        <w:t xml:space="preserve"> – Ticket promedio del cliente. Q1 = $820.14, mediana = $1,369.96, Q3 = $2,015.81. </w:t>
      </w:r>
      <w:r>
        <w:rPr>
          <w:b/>
          <w:bCs/>
        </w:rPr>
        <w:t xml:space="preserve">Outliers</w:t>
      </w:r>
      <w:r>
        <w:t xml:space="preserve"> a partir de $3,809.32 (50,116 registros), 2.09% de los datos; máximo $8,035.34. Su escala es mucho mayor que sales_amount (mediana $1,369.96 contra $109.66), por lo que mide algo distinto al monto por transacción.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61. Boxplot de Annual_Total_Spend (Micro)</w:t>
      </w:r>
    </w:p>
    <w:p>
      <w:pPr>
        <w:spacing w:after="120"/>
      </w:pPr>
      <w:r>
        <w:rPr>
          <w:b/>
          <w:bCs/>
        </w:rPr>
        <w:t xml:space="preserve">Annual_Total_Spend</w:t>
      </w:r>
      <w:r>
        <w:t xml:space="preserve"> – Gasto anual del cliente (escala logarítmica). Q1 = $2,654.40, mediana = $6,718.08, Q3 = $14,675.08. </w:t>
      </w:r>
      <w:r>
        <w:rPr>
          <w:b/>
          <w:bCs/>
        </w:rPr>
        <w:t xml:space="preserve">Outliers</w:t>
      </w:r>
      <w:r>
        <w:t xml:space="preserve"> a partir de $32,706.10 (145,907 registros), 6.09% de los datos; máximo $118,710.24. Muy sesgada (asimetría 2.29), por eso se graficó en escala logarítmica.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62. Boxplot de Ventas_Acumuladas (Micro)</w:t>
      </w:r>
    </w:p>
    <w:p>
      <w:pPr>
        <w:spacing w:after="120"/>
      </w:pPr>
      <w:r>
        <w:rPr>
          <w:b/>
          <w:bCs/>
        </w:rPr>
        <w:t xml:space="preserve">Ventas_Acumuladas</w:t>
      </w:r>
      <w:r>
        <w:t xml:space="preserve"> – Ventas acumuladas en el mes hasta la transacción. Q1 = 54.00, mediana = 126.00, Q3 = 258.00. </w:t>
      </w:r>
      <w:r>
        <w:rPr>
          <w:b/>
          <w:bCs/>
        </w:rPr>
        <w:t xml:space="preserve">Outliers</w:t>
      </w:r>
      <w:r>
        <w:t xml:space="preserve"> a partir de 564.00 (81,375 registros), 3.40% de los datos; máximo 1,240.00. 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63. Boxplot de Stock_Restante (Micro)</w:t>
      </w:r>
    </w:p>
    <w:p>
      <w:pPr>
        <w:spacing w:after="120"/>
      </w:pPr>
      <w:r>
        <w:rPr>
          <w:b/>
          <w:bCs/>
        </w:rPr>
        <w:t xml:space="preserve">Stock_Restante</w:t>
      </w:r>
      <w:r>
        <w:t xml:space="preserve"> – Stock restante después de la transacción. Q1 = 1,138.00, mediana = 1,505.00, Q3 = 1,903.00. </w:t>
      </w:r>
      <w:r>
        <w:rPr>
          <w:b/>
          <w:bCs/>
        </w:rPr>
        <w:t xml:space="preserve">Outliers</w:t>
      </w:r>
      <w:r>
        <w:t xml:space="preserve"> a partir de 3,050.50 (16,645 registros), 0.69% de los datos; máximo 4,729.00. 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64. Boxplot de Cumplimiento_Venta_Esperada (Micro)</w:t>
      </w:r>
    </w:p>
    <w:p>
      <w:pPr>
        <w:spacing w:after="120"/>
      </w:pPr>
      <w:r>
        <w:rPr>
          <w:b/>
          <w:bCs/>
        </w:rPr>
        <w:t xml:space="preserve">Cumplimiento_Venta_Esperada</w:t>
      </w:r>
      <w:r>
        <w:t xml:space="preserve"> – % de cumplimiento del producto-región-mes de la transacción. Q1 = 13.51%, mediana = 22.04%, Q3 = 31.21%. </w:t>
      </w:r>
      <w:r>
        <w:rPr>
          <w:b/>
          <w:bCs/>
        </w:rPr>
        <w:t xml:space="preserve">Outliers</w:t>
      </w:r>
      <w:r>
        <w:t xml:space="preserve"> a partir de 57.76% (184 registros), 0.01% de los datos; máximo 57.81%. Cada transacción repite el cumplimiento final de su producto-región-mes; como los productos con mayor cumplimiento tienen más transacciones, la mediana (22.04%) es mayor que en el nivel macro (12.01%).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65. Boxplot de Repeat_Purchase_Rate (Micro)</w:t>
      </w:r>
    </w:p>
    <w:p>
      <w:pPr>
        <w:spacing w:after="120"/>
      </w:pPr>
      <w:r>
        <w:rPr>
          <w:b/>
          <w:bCs/>
        </w:rPr>
        <w:t xml:space="preserve">Repeat_Purchase_Rate</w:t>
      </w:r>
      <w:r>
        <w:t xml:space="preserve"> – Tasa de recompra. Q1 = 100.00%, mediana = 100.00%, Q3 = 100.00%. </w:t>
      </w:r>
      <w:r>
        <w:rPr>
          <w:b/>
          <w:bCs/>
        </w:rPr>
        <w:t xml:space="preserve">Outliers</w:t>
      </w:r>
      <w:r>
        <w:t xml:space="preserve"> por debajo de 100.00% (151,710 registros), 6.33% de los datos; máximo 100.00%. Q1, mediana y Q3 valen 100: cualquier valor menor aparece como outlier. La variable aporta poca información.</w:t>
      </w:r>
    </w:p>
    <w:p>
      <w:pPr>
        <w:pStyle w:val="Heading1"/>
        <w:spacing w:after="120" w:before="240"/>
      </w:pPr>
      <w:r>
        <w:t xml:space="preserve">V. Análisis de variables cuantitativas respecto a variables cualitativas</w:t>
      </w:r>
    </w:p>
    <w:p>
      <w:pPr>
        <w:spacing w:after="120"/>
      </w:pPr>
      <w:r>
        <w:t xml:space="preserve">Para cada variable cualitativa se graficaron boxplots de </w:t>
      </w:r>
      <w:r>
        <w:rPr>
          <w:b/>
          <w:bCs/>
        </w:rPr>
        <w:t xml:space="preserve">todas</w:t>
      </w:r>
      <w:r>
        <w:t xml:space="preserve"> las variables cuantitativas de su mismo nivel (12 en Macro y 17 en Micro), con una caja gris de "Todos los datos" como referencia. En subcategory se aplicó la regla del 70% de las unidades vendidas: se muestran Sneakers, Bottoms, Shirts, Pants, Dresses, Tops, Boots y Sandals, y el resto se agrupa en "Otras"; todos los valores reportados para "Otras" son los de ese grupo combinado. En el Nivel Micro los boxplots son por </w:t>
      </w:r>
      <w:r>
        <w:rPr>
          <w:b/>
          <w:bCs/>
        </w:rPr>
        <w:t xml:space="preserve">transacción</w:t>
      </w:r>
      <w:r>
        <w:t xml:space="preserve">, así que las variables de cliente describen las transacciones asociadas a cada categoría. Cada conjunto incluye una tabla con la mediana por categoría y la interpretación por variable.</w:t>
      </w:r>
    </w:p>
    <w:p>
      <w:pPr>
        <w:pStyle w:val="Heading2"/>
        <w:spacing w:after="100" w:before="180"/>
      </w:pPr>
      <w:r>
        <w:t xml:space="preserve">category (Macro)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338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66. Boxplots por category – Macro (1/2)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338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67. Boxplots por category – Macro (2/2)</w:t>
      </w:r>
    </w:p>
    <w:p>
      <w:pPr>
        <w:spacing w:after="120"/>
      </w:pPr>
      <w:r>
        <w:t xml:space="preserve">Mediana por categoría (registros mensuales):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2"/>
        <w:gridCol w:w="1452"/>
        <w:gridCol w:w="1452"/>
        <w:gridCol w:w="1452"/>
        <w:gridCol w:w="1452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Variable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Casual Wear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Footwear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Fitness Wear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Accessories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Todos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units_expected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1,255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1,256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1,098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1,093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1,192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1,368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1,361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1,157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1,182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1,279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percentage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109.69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109.75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109.51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110.16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109.77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units_sold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155.50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133.00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137.00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127.50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138.50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sales_amount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8,660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12,911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7,673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6,901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9,012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static_price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58.62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112.37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62.90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56.91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77.19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Ventas_Acumuladas_Mensual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155.50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133.00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137.00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127.50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138.50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Stock_Restante_Mensual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1,168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1,190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997.00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1,010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1,107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Cumplimiento_Venta_Esperada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12.52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12.58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11.92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12.01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Product_Repeat_Purchase_Rate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99.89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99.90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99.90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99.89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99.90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Venta_Promedio_Diaria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5.13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4.36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4.48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4.19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4.55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Dias_Cobertura_Inventario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253.27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288.05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254.02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270.53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266.59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units_expected:</w:t>
      </w:r>
      <w:r>
        <w:t xml:space="preserve"> la mediana cambia entre categorías: más alta en Footwear (1,256) y más baja en Accessories (1,093). Outliers altos a partir de 2,289 (Casual Wear) hasta 2,546 (Fitness Wear). Total: 159.00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stock:</w:t>
      </w:r>
      <w:r>
        <w:t xml:space="preserve"> la mediana cambia entre categorías: más alta en Casual Wear (1,368) y más baja en Fitness Wear (1,157). Outliers altos a partir de 2,661 (Accessories) hasta 2,940 (Footwear). Total: 315.00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percentage:</w:t>
      </w:r>
      <w:r>
        <w:t xml:space="preserve"> sin diferencias relevantes: mediana de 109.51 a 110.16 en todas las categorías. Outliers altos a partir de 150.78 (Accessories) hasta 152.98 (Footwear). Outliers bajos por debajo de 66.46 a 68.78. Total: 117.00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units_sold:</w:t>
      </w:r>
      <w:r>
        <w:t xml:space="preserve"> la mediana cambia entre categorías: más alta en Casual Wear (155.50) y más baja en Accessories (127.50). Outliers altos a partir de 557.50 (Accessories) hasta 684.50 (Casual Wear). Total: 1,024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sales_amount:</w:t>
      </w:r>
      <w:r>
        <w:t xml:space="preserve"> la mediana cambia entre categorías: más alta en Footwear (12,911) y más baja en Accessories (6,901). Outliers altos a partir de 31,229 (Accessories) hasta 55,602 (Footwear). Total: 1,474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static_price:</w:t>
      </w:r>
      <w:r>
        <w:t xml:space="preserve"> la mediana cambia entre categorías: más alta en Footwear (112.37) y más baja en Accessories (56.91). Outliers altos a partir de 143.26 (Casual Wear) hasta 229.48 (Footwear). Total: 1,008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Ventas_Acumuladas_Mensual:</w:t>
      </w:r>
      <w:r>
        <w:t xml:space="preserve"> la mediana cambia entre categorías: más alta en Casual Wear (155.50) y más baja en Accessories (127.50). Outliers altos a partir de 557.50 (Accessories) hasta 684.50 (Casual Wear). Total: 1,024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Stock_Restante_Mensual:</w:t>
      </w:r>
      <w:r>
        <w:t xml:space="preserve"> la mediana cambia entre categorías: más alta en Footwear (1,190) y más baja en Fitness Wear (997.00). Outliers altos a partir de 2,221 (Casual Wear) hasta 2,503 (Footwear). Outliers bajos por debajo de 149.00 a 149.00. Total: 249.00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Cumplimiento_Venta_Esperada:</w:t>
      </w:r>
      <w:r>
        <w:t xml:space="preserve"> la mediana cambia entre categorías: más alta en Fitness Wear (12.58) y más baja en Footwear (11.00). Outliers altos a partir de 37.15 (Footwear) hasta 43.24 (Casual Wear). Total: 314.00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Product_Repeat_Purchase_Rate:</w:t>
      </w:r>
      <w:r>
        <w:t xml:space="preserve"> sin diferencias relevantes: mediana de 99.89 a 99.90 en todas las categorías. Outliers bajos por debajo de 99.76 a 99.80. Total: 2,016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Venta_Promedio_Diaria:</w:t>
      </w:r>
      <w:r>
        <w:t xml:space="preserve"> la mediana cambia entre categorías: más alta en Casual Wear (5.13) y más baja en Accessories (4.19). Outliers altos a partir de 18.22 (Accessories) hasta 22.14 (Casual Wear). Total: 1,027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Dias_Cobertura_Inventario:</w:t>
      </w:r>
      <w:r>
        <w:t xml:space="preserve"> la mediana cambia entre categorías: más alta en Footwear (288.05) y más baja en Casual Wear (253.27). Outliers altos a partir de 662.50 (Fitness Wear) hasta 789.24 (Footwear). Total: 242.00 outliers.</w:t>
      </w:r>
    </w:p>
    <w:p>
      <w:pPr>
        <w:spacing w:after="120"/>
      </w:pPr>
      <w:r>
        <w:rPr>
          <w:b/>
          <w:bCs/>
        </w:rPr>
        <w:t xml:space="preserve">Conclusión:</w:t>
      </w:r>
      <w:r>
        <w:t xml:space="preserve"> Las categorías se comportan de forma parecida. Footwear tiene el precio y el monto más altos, pero el menor cumplimiento y la mayor cobertura.</w:t>
      </w:r>
    </w:p>
    <w:p>
      <w:pPr>
        <w:pStyle w:val="Heading2"/>
        <w:spacing w:after="100" w:before="180"/>
      </w:pPr>
      <w:r>
        <w:t xml:space="preserve">subcategory (Macro)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338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68. Boxplots por subcategory – Macro (1/2)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338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69. Boxplots por subcategory – Macro (2/2)</w:t>
      </w:r>
    </w:p>
    <w:p>
      <w:pPr>
        <w:spacing w:after="120"/>
      </w:pPr>
      <w:r>
        <w:t xml:space="preserve">Mediana por categoría (registros mensuales):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Variable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Sneakers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Bottoms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Shirts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Pants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Dresses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Tops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Boots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Sandals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Otras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Todos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units_expected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1,276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1,486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1,287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1,233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1,242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1,103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1,413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962.00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974.00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1,192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1,390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1,586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1,388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1,350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1,358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1,210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1,526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1,064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1,051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1,279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percentage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109.66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109.38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109.62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109.14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110.33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109.27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110.24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109.60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110.10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109.77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units_sold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130.00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165.00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156.50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157.50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154.00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139.00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140.50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130.00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121.00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138.50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sales_amount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13,525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9,258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5,763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8,834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12,162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5,112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19,625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7,700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7,379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9,012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static_price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112.37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73.41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42.82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58.62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99.96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44.58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142.44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84.27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72.60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77.19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Ventas_Acumuladas_Mensual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130.00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165.00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156.50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157.50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154.00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139.00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140.50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130.00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121.00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138.50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Stock_Restante_Mensual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1,220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1,363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1,199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1,132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1,157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1,024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1,369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895.00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902.00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1,107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Cumplimiento_Venta_Esperada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10.21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12.60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12.50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12.65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12.46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12.50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10.29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12.74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12.07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12.01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Product_Repeat_Purchase_Rate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99.91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99.91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99.89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99.92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99.88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99.91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99.88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99.86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99.89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99.90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Venta_Promedio_Diaria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4.29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5.45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5.14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5.16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5.06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4.55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4.65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4.25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3.97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4.55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Dias_Cobertura_Inventario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304.94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254.86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250.48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247.02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263.53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259.08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312.01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250.52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265.30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266.59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units_expected:</w:t>
      </w:r>
      <w:r>
        <w:t xml:space="preserve"> la mediana cambia entre categorías: más alta en Bottoms (1,486) y más baja en Sandals (962.00). Outliers altos a partir de 1,967 (Tops) hasta 2,647 (Bottoms). Total: 199.00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stock:</w:t>
      </w:r>
      <w:r>
        <w:t xml:space="preserve"> la mediana cambia entre categorías: más alta en Bottoms (1,586) y más baja en Otras (1,051). Outliers altos a partir de 2,454 (Tops) hasta 3,371 (Bottoms). Total: 362.00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percentage:</w:t>
      </w:r>
      <w:r>
        <w:t xml:space="preserve"> sin diferencias relevantes: mediana de 109.14 a 110.33 en todas las categorías. Outliers altos a partir de 150.05 (Pants) hasta 155.48 (Shirts). Outliers bajos por debajo de 65.29 a 68.72. Total: 117.00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units_sold:</w:t>
      </w:r>
      <w:r>
        <w:t xml:space="preserve"> la mediana cambia entre categorías: más alta en Bottoms (165.00) y más baja en Otras (121.00). Outliers altos a partir de 514.00 (Otras) hasta 739.00 (Bottoms). Total: 979.00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sales_amount:</w:t>
      </w:r>
      <w:r>
        <w:t xml:space="preserve"> la mediana cambia entre categorías: más alta en Boots (19,625) y más baja en Tops (5,112). Outliers altos a partir de 21,646 (Tops) hasta 79,290 (Boots). Total: 1,307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static_price:</w:t>
      </w:r>
      <w:r>
        <w:t xml:space="preserve"> la mediana cambia entre categorías: más alta en Boots (142.44) y más baja en Shirts (42.82).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Ventas_Acumuladas_Mensual:</w:t>
      </w:r>
      <w:r>
        <w:t xml:space="preserve"> la mediana cambia entre categorías: más alta en Bottoms (165.00) y más baja en Otras (121.00). Outliers altos a partir de 514.00 (Otras) hasta 739.00 (Bottoms). Total: 979.00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Stock_Restante_Mensual:</w:t>
      </w:r>
      <w:r>
        <w:t xml:space="preserve"> la mediana cambia entre categorías: más alta en Boots (1,369) y más baja en Sandals (895.00). Outliers altos a partir de 1,945 (Tops) hasta 2,661 (Bottoms). Outliers bajos por debajo de 164.50 a 266.38. Total: 321.00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Cumplimiento_Venta_Esperada:</w:t>
      </w:r>
      <w:r>
        <w:t xml:space="preserve"> la mediana cambia entre categorías: más alta en Sandals (12.74) y más baja en Sneakers (10.21). Outliers altos a partir de 34.40 (Boots) hasta 43.51 (Sandals). Total: 296.00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Product_Repeat_Purchase_Rate:</w:t>
      </w:r>
      <w:r>
        <w:t xml:space="preserve"> sin diferencias relevantes: mediana de 99.86 a 99.92 en todas las categorías. Outliers bajos por debajo de 99.73 a 99.83. Total: 1,512 outliers. 4 categoría(s) sin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Venta_Promedio_Diaria:</w:t>
      </w:r>
      <w:r>
        <w:t xml:space="preserve"> la mediana cambia entre categorías: más alta en Bottoms (5.45) y más baja en Otras (3.97). Outliers altos a partir de 17.04 (Otras) hasta 24.23 (Bottoms). Total: 959.00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Dias_Cobertura_Inventario:</w:t>
      </w:r>
      <w:r>
        <w:t xml:space="preserve"> la mediana cambia entre categorías: más alta en Boots (312.01) y más baja en Pants (247.02). Outliers altos a partir de 660.16 (Tops) hasta 828.38 (Sneakers). Total: 239.00 outliers.</w:t>
      </w:r>
    </w:p>
    <w:p>
      <w:pPr>
        <w:spacing w:after="120"/>
      </w:pPr>
      <w:r>
        <w:rPr>
          <w:b/>
          <w:bCs/>
        </w:rPr>
        <w:t xml:space="preserve">Conclusión:</w:t>
      </w:r>
      <w:r>
        <w:t xml:space="preserve"> Las subcategorías de mayor precio (Boots, Sneakers) generan más monto, pero tienen menor cumplimiento y mayor cobertura: acumulan más sobrestock.</w:t>
      </w:r>
    </w:p>
    <w:p>
      <w:pPr>
        <w:pStyle w:val="Heading2"/>
        <w:spacing w:after="100" w:before="180"/>
      </w:pPr>
      <w:r>
        <w:t xml:space="preserve">region (Macro)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338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70. Boxplots por region – Macro (1/2)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338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71. Boxplots por region – Macro (2/2)</w:t>
      </w:r>
    </w:p>
    <w:p>
      <w:pPr>
        <w:spacing w:after="120"/>
      </w:pPr>
      <w:r>
        <w:t xml:space="preserve">Mediana por categoría (registros mensuales):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Variable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Ciudad de México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ZM Monterrey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ZM Guadalajara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Bajío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Noroeste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Sur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Sureste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Todos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units_expected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1,557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1,425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1,316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1,206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1,082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971.00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1,030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1,192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1,839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1,649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1,499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1,327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1,111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937.50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1,034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1,279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percentage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119.75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117.56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115.58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110.15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104.29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98.39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102.44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109.77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units_sold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512.50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318.00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227.00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137.00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94.00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79.00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67.00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138.50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sales_amount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30,778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18,922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13,795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8,111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5,706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4,568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3,949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9,012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static_price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77.19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77.19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77.19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77.19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77.19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77.19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77.19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77.19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Ventas_Acumuladas_Mensual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512.50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318.00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227.00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137.00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94.00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79.00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67.00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138.50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Stock_Restante_Mensual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1,311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1,320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1,260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1,180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1,010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853.00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961.00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1,107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Cumplimiento_Venta_Esperada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33.29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22.44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17.41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11.40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8.70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8.16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6.58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12.01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Product_Repeat_Purchase_Rate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99.90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99.90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99.90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99.90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99.90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99.90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99.90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99.90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Venta_Promedio_Diaria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16.81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10.45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7.48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4.50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3.10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2.59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2.19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4.55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Dias_Cobertura_Inventario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109.31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159.64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201.38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294.69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364.66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364.08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472.27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266.59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units_expected:</w:t>
      </w:r>
      <w:r>
        <w:t xml:space="preserve"> la mediana cambia entre categorías: más alta en Ciudad de México (1,557) y más baja en Sur (971.00). Outliers altos a partir de 2,008 (Sureste) hasta 2,957 (Ciudad de México). Total: 5.00 outliers. 3 categoría(s) sin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stock:</w:t>
      </w:r>
      <w:r>
        <w:t xml:space="preserve"> la mediana cambia entre categorías: más alta en Ciudad de México (1,839) y más baja en Sur (937.50). Outliers altos a partir de 1,908 (Sur) hasta 3,602 (Ciudad de México). Total: 72.00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percentage:</w:t>
      </w:r>
      <w:r>
        <w:t xml:space="preserve"> la mediana cambia entre categorías: más alta en Ciudad de México (119.75) y más baja en Sur (98.39). Outliers altos a partir de 133.79 (Sur) hasta 155.29 (ZM Monterrey). Outliers bajos por debajo de 63.24 a 84.14. Total: 188.00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units_sold:</w:t>
      </w:r>
      <w:r>
        <w:t xml:space="preserve"> la mediana cambia entre categorías: más alta en Ciudad de México (512.50) y más baja en Sureste (67.00). Outliers altos a partir de 135.38 (Sureste) hasta 989.00 (Ciudad de México). Total: 156.00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sales_amount:</w:t>
      </w:r>
      <w:r>
        <w:t xml:space="preserve"> la mediana cambia entre categorías: más alta en Ciudad de México (30,778) y más baja en Sureste (3,949). Outliers altos a partir de 11,401 (Sureste) hasta 86,597 (Ciudad de México). Total: 900.00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static_price:</w:t>
      </w:r>
      <w:r>
        <w:t xml:space="preserve"> sin diferencias: mediana de 77.19 en todas las categorías. Outliers altos a partir de 188.25 (Ciudad de México) hasta 188.25 (Ciudad de México). Total: 840.00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Ventas_Acumuladas_Mensual:</w:t>
      </w:r>
      <w:r>
        <w:t xml:space="preserve"> la mediana cambia entre categorías: más alta en Ciudad de México (512.50) y más baja en Sureste (67.00). Outliers altos a partir de 135.38 (Sureste) hasta 989.00 (Ciudad de México). Total: 156.00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Stock_Restante_Mensual:</w:t>
      </w:r>
      <w:r>
        <w:t xml:space="preserve"> la mediana cambia entre categorías: más alta en ZM Monterrey (1,320) y más baja en Sur (853.00). Outliers altos a partir de 1,758 (Sur) hasta 2,719 (ZM Monterrey). Total: 100.00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Cumplimiento_Venta_Esperada:</w:t>
      </w:r>
      <w:r>
        <w:t xml:space="preserve"> la mediana cambia entre categorías: más alta en Ciudad de México (33.29) y más baja en Sureste (6.58). Outliers altos a partir de 11.00 (Sureste) hasta 47.59 (Ciudad de México). Outliers bajos por debajo de 3.43 a 19.42. Total: 259.00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Product_Repeat_Purchase_Rate:</w:t>
      </w:r>
      <w:r>
        <w:t xml:space="preserve"> sin diferencias: mediana de 99.90 en todas las categorías. Outliers altos a partir de 100.00 (Ciudad de México) hasta 100.00 (Ciudad de México). Outliers bajos por debajo de 99.80 a 99.80. Total: 2,352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Venta_Promedio_Diaria:</w:t>
      </w:r>
      <w:r>
        <w:t xml:space="preserve"> la mediana cambia entre categorías: más alta en Ciudad de México (16.81) y más baja en Sureste (2.19). Outliers altos a partir de 4.40 (Sureste) hasta 32.42 (Ciudad de México). Total: 156.00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Dias_Cobertura_Inventario:</w:t>
      </w:r>
      <w:r>
        <w:t xml:space="preserve"> la mediana cambia entre categorías: más alta en Sureste (472.27) y más baja en Ciudad de México (109.31). Outliers altos a partir de 168.00 (Ciudad de México) hasta 820.94 (Sureste). Outliers bajos por debajo de 51.20 a 131.55. Total: 417.00 outliers.</w:t>
      </w:r>
    </w:p>
    <w:p>
      <w:pPr>
        <w:spacing w:after="120"/>
      </w:pPr>
      <w:r>
        <w:rPr>
          <w:b/>
          <w:bCs/>
        </w:rPr>
        <w:t xml:space="preserve">Conclusión:</w:t>
      </w:r>
      <w:r>
        <w:t xml:space="preserve"> La región es la variable que más diferencia el desempeño: Ciudad de México vende más, cumple más y tiene la menor cobertura; Sureste es lo opuesto. Las regiones con menos venta reciben inventario proporcionalmente excesivo.</w:t>
      </w:r>
    </w:p>
    <w:p>
      <w:pPr>
        <w:pStyle w:val="Heading2"/>
        <w:spacing w:after="100" w:before="180"/>
      </w:pPr>
      <w:r>
        <w:t xml:space="preserve">category (Micro)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338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72. Boxplots por category – Micro (1/3)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338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73. Boxplots por category – Micro (2/3)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71487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74. Boxplots por category – Micro (3/3)</w:t>
      </w:r>
    </w:p>
    <w:p>
      <w:pPr>
        <w:spacing w:after="120"/>
      </w:pPr>
      <w:r>
        <w:t xml:space="preserve">Mediana por categoría (transacciones):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2"/>
        <w:gridCol w:w="1452"/>
        <w:gridCol w:w="1452"/>
        <w:gridCol w:w="1452"/>
        <w:gridCol w:w="1452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Variable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Casual Wear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Footwear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Fitness Wear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Accessories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Todos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static_price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58.62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114.53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62.90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54.66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units_expected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1,547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1,441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1,389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1,723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1,750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1,646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1,572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1,688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percentage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115.27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115.34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114.62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115.15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115.15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units_sold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sales_amount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92.03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159.74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90.02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90.55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109.66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Age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Num_Children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Monthly_Salary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24,391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24,340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24,388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24,315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24,354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Client_Seniority_Years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4.97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4.97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4.96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4.99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4.97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Annual_Purchase_Frequency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Average_Ticket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1,372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1,369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1,370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1,368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1,370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Annual_Total_Spend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6,751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6,713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6,737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6,655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6,718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Ventas_Acumuladas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141.00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119.00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126.00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118.00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126.00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Stock_Restante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1,522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1,590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1,455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1,412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1,505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Cumplimiento_Venta_Esperada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23.23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19.82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23.17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21.58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22.04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Repeat_Purchase_Rate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static_price:</w:t>
      </w:r>
      <w:r>
        <w:t xml:space="preserve"> la mediana cambia entre categorías: más alta en Footwear (114.53) y más baja en Accessories (54.66). Outliers altos a partir de 134.46 (Casual Wear) hasta 171.86 (Accessories). Total: 95,457 outliers. 1 categoría(s) sin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units_expected:</w:t>
      </w:r>
      <w:r>
        <w:t xml:space="preserve"> la mediana cambia entre categorías: más alta en Footwear (1,547) y más baja en Accessories (1,389). Outliers altos solo en Casual Wear, a partir de 2,621. Total: 10,424 outliers. 3 categoría(s) sin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stock:</w:t>
      </w:r>
      <w:r>
        <w:t xml:space="preserve"> la mediana cambia entre categorías: más alta en Footwear (1,750) y más baja en Accessories (1,572). Outliers altos a partir de 3,320 (Casual Wear) hasta 3,553 (Fitness Wear). Total: 8,925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percentage:</w:t>
      </w:r>
      <w:r>
        <w:t xml:space="preserve"> sin diferencias relevantes: mediana de 114.62 a 115.34 en todas las categorías. Outliers altos a partir de 152.70 (Accessories) hasta 155.27 (Casual Wear). Outliers bajos por debajo de 73.81 a 76.26. Total: 20,273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units_sold:</w:t>
      </w:r>
      <w:r>
        <w:t xml:space="preserve"> sin diferencias: mediana de 2.00 en todas las categorías. Outliers altos a partir de 3.50 (Footwear) hasta 3.50 (Footwear). Total: 31,581 outliers. 2 categoría(s) sin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sales_amount:</w:t>
      </w:r>
      <w:r>
        <w:t xml:space="preserve"> la mediana cambia entre categorías: más alta en Footwear (159.74) y más baja en Fitness Wear (90.02). Outliers altos a partir de 283.06 (Fitness Wear) hasta 419.14 (Footwear). Total: 87,491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Age:</w:t>
      </w:r>
      <w:r>
        <w:t xml:space="preserve"> sin diferencias: mediana de 42.00 en todas las categorías.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Num_Children:</w:t>
      </w:r>
      <w:r>
        <w:t xml:space="preserve"> sin diferencias: mediana de 1.00 en todas las categorías.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Monthly_Salary:</w:t>
      </w:r>
      <w:r>
        <w:t xml:space="preserve"> sin diferencias relevantes: mediana de 24,315 a 24,391 en todas las categorías. Outliers altos a partir de 64,607 (Fitness Wear) hasta 64,687 (Casual Wear). Total: 55,217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Client_Seniority_Years:</w:t>
      </w:r>
      <w:r>
        <w:t xml:space="preserve"> sin diferencias relevantes: mediana de 4.96 a 4.99 en todas las categorías.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Annual_Purchase_Frequency:</w:t>
      </w:r>
      <w:r>
        <w:t xml:space="preserve"> sin diferencias: mediana de 5.00 en todas las categorías. Outliers altos a partir de 15.50 (Casual Wear) hasta 15.50 (Casual Wear). Total: 31,996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Average_Ticket:</w:t>
      </w:r>
      <w:r>
        <w:t xml:space="preserve"> sin diferencias relevantes: mediana de 1,368 a 1,372 en todas las categorías. Outliers altos a partir de 3,806 (Fitness Wear) hasta 3,817 (Accessories). Total: 50,105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Annual_Total_Spend:</w:t>
      </w:r>
      <w:r>
        <w:t xml:space="preserve"> sin diferencias relevantes: mediana de 6,655 a 6,751 en todas las categorías. Outliers altos a partir de 32,637 (Accessories) hasta 32,775 (Casual Wear). Total: 145,633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Ventas_Acumuladas:</w:t>
      </w:r>
      <w:r>
        <w:t xml:space="preserve"> la mediana cambia entre categorías: más alta en Casual Wear (141.00) y más baja en Accessories (118.00). Outliers altos a partir de 528.50 (Footwear) hasta 622.50 (Casual Wear). Total: 79,271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Stock_Restante:</w:t>
      </w:r>
      <w:r>
        <w:t xml:space="preserve"> la mediana cambia entre categorías: más alta en Footwear (1,590) y más baja en Accessories (1,412). Outliers altos a partir de 2,926 (Casual Wear) hasta 3,149 (Footwear). Outliers bajos por debajo de 177.50 a 177.50. Total: 16,858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Cumplimiento_Venta_Esperada:</w:t>
      </w:r>
      <w:r>
        <w:t xml:space="preserve"> la mediana cambia entre categorías: más alta en Casual Wear (23.23) y más baja en Footwear (19.82). Outliers altos solo en Footwear, a partir de 51.19. Total: 932.00 outliers. 3 categoría(s) sin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Repeat_Purchase_Rate:</w:t>
      </w:r>
      <w:r>
        <w:t xml:space="preserve"> sin diferencias: mediana de 100.00 en todas las categorías. Outliers bajos por debajo de 100.00 a 100.00. Total: 151,710 outliers.</w:t>
      </w:r>
    </w:p>
    <w:p>
      <w:pPr>
        <w:spacing w:after="120"/>
      </w:pPr>
      <w:r>
        <w:rPr>
          <w:b/>
          <w:bCs/>
        </w:rPr>
        <w:t xml:space="preserve">Conclusión:</w:t>
      </w:r>
      <w:r>
        <w:t xml:space="preserve"> Solo cambian las variables ligadas al producto (precio, monto, piezas e inventario); las variables de cliente son iguales en todas las categorías.</w:t>
      </w:r>
    </w:p>
    <w:p>
      <w:pPr>
        <w:pStyle w:val="Heading2"/>
        <w:spacing w:after="100" w:before="180"/>
      </w:pPr>
      <w:r>
        <w:t xml:space="preserve">subcategory (Micro)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338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75. Boxplots por subcategory – Micro (1/3)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338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76. Boxplots por subcategory – Micro (2/3)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71487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77. Boxplots por subcategory – Micro (3/3)</w:t>
      </w:r>
    </w:p>
    <w:p>
      <w:pPr>
        <w:spacing w:after="120"/>
      </w:pPr>
      <w:r>
        <w:t xml:space="preserve">Mediana por categoría (transacciones):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Variable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Sneakers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Bottoms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Shirts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Pants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Dresses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Tops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Boots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Sandals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Otras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Todos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static_price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114.53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76.32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42.82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58.62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85.15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44.58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141.47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90.02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72.60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units_expected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1,546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1,795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1,524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1,515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1,470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1,297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1,666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1,298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1,318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1,733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2,025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1,773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1,713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1,663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1,510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1,932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1,454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1,484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1,688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percentage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115.27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114.45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115.72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114.72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115.27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114.55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114.90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116.47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115.25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115.15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units_sold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sales_amount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154.91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91.87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59.83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94.45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135.68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65.31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209.54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102.78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104.16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109.66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Age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Num_Children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Monthly_Salary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24,295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24,387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24,328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24,417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24,453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24,400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24,432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24,322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24,328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24,354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Client_Seniority_Years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4.98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4.96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4.98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4.97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Annual_Purchase_Frequency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Average_Ticket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1,369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1,370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1,369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1,371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1,378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1,372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1,371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1,366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1,369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1,370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Annual_Total_Spend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6,683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6,711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6,763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6,731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6,756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6,777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6,737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6,742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6,679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6,718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Ventas_Acumuladas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117.00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156.00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141.00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144.00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138.00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122.00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125.00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117.00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111.00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126.00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Stock_Restante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1,592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1,785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1,564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1,531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1,474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1,335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1,726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1,307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1,325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1,505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Cumplimiento_Venta_Esperada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19.05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23.12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23.11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23.43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23.23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22.87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18.75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23.51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22.07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22.04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Repeat_Purchase_Rate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static_price:</w:t>
      </w:r>
      <w:r>
        <w:t xml:space="preserve"> la mediana cambia entre categorías: más alta en Boots (141.47) y más baja en Shirts (42.82).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units_expected:</w:t>
      </w:r>
      <w:r>
        <w:t xml:space="preserve"> la mediana cambia entre categorías: más alta en Bottoms (1,795) y más baja en Tops (1,297). Outliers altos a partir de 2,212 (Tops) hasta 2,727 (Boots). Outliers bajos por debajo de 552.50 a 694.00. Total: 20,717 outliers. 4 categoría(s) sin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stock:</w:t>
      </w:r>
      <w:r>
        <w:t xml:space="preserve"> la mediana cambia entre categorías: más alta en Bottoms (2,025) y más baja en Sandals (1,454). Outliers altos a partir de 2,739 (Tops) hasta 3,639 (Sneakers). Outliers bajos por debajo de 230.00 a 415.50. Total: 15,238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percentage:</w:t>
      </w:r>
      <w:r>
        <w:t xml:space="preserve"> sin diferencias relevantes: mediana de 114.45 a 116.47 en todas las categorías. Outliers altos a partir de 151.48 (Pants) hasta 159.70 (Shirts). Outliers bajos por debajo de 71.86 a 77.84. Total: 20,033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units_sold:</w:t>
      </w:r>
      <w:r>
        <w:t xml:space="preserve"> sin diferencias: mediana de 2.00 en todas las categorías. Outliers altos solo en Otras, a partir de 3.50. Total: 29,883 outliers. 8 categoría(s) sin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sales_amount:</w:t>
      </w:r>
      <w:r>
        <w:t xml:space="preserve"> la mediana cambia entre categorías: más alta en Boots (209.54) y más baja en Shirts (59.83). Outliers altos a partir de 177.15 (Tops) hasta 457.48 (Boots). Total: 72,461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Age:</w:t>
      </w:r>
      <w:r>
        <w:t xml:space="preserve"> sin diferencias: mediana de 42.00 en todas las categorías.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Num_Children:</w:t>
      </w:r>
      <w:r>
        <w:t xml:space="preserve"> sin diferencias: mediana de 1.00 en todas las categorías.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Monthly_Salary:</w:t>
      </w:r>
      <w:r>
        <w:t xml:space="preserve"> sin diferencias relevantes: mediana de 24,295 a 24,453 en todas las categorías. Outliers altos a partir de 64,504 (Bottoms) hasta 64,740 (Boots). Total: 55,231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Client_Seniority_Years:</w:t>
      </w:r>
      <w:r>
        <w:t xml:space="preserve"> sin diferencias relevantes: mediana de 4.95 a 5.00 en todas las categorías.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Annual_Purchase_Frequency:</w:t>
      </w:r>
      <w:r>
        <w:t xml:space="preserve"> sin diferencias: mediana de 5.00 en todas las categorías. Outliers altos a partir de 15.50 (Sneakers) hasta 15.50 (Sneakers). Total: 31,996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Average_Ticket:</w:t>
      </w:r>
      <w:r>
        <w:t xml:space="preserve"> sin diferencias relevantes: mediana de 1,366 a 1,378 en todas las categorías. Outliers altos a partir de 3,798 (Bottoms) hasta 3,819 (Boots). Total: 50,148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Annual_Total_Spend:</w:t>
      </w:r>
      <w:r>
        <w:t xml:space="preserve"> sin diferencias relevantes: mediana de 6,679 a 6,777 en todas las categorías. Outliers altos a partir de 32,516 (Sneakers) hasta 32,987 (Boots). Total: 145,523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Ventas_Acumuladas:</w:t>
      </w:r>
      <w:r>
        <w:t xml:space="preserve"> la mediana cambia entre categorías: más alta en Bottoms (156.00) y más baja en Otras (111.00). Outliers altos a partir de 504.50 (Otras) hasta 704.50 (Bottoms). Total: 76,407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Stock_Restante:</w:t>
      </w:r>
      <w:r>
        <w:t xml:space="preserve"> la mediana cambia entre categorías: más alta en Bottoms (1,785) y más baja en Sandals (1,307). Outliers altos a partir de 2,457 (Tops) hasta 3,232 (Sneakers). Outliers bajos por debajo de 233.00 a 449.00. Total: 21,165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Cumplimiento_Venta_Esperada:</w:t>
      </w:r>
      <w:r>
        <w:t xml:space="preserve"> la mediana cambia entre categorías: más alta en Sandals (23.51) y más baja en Boots (18.75).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Repeat_Purchase_Rate:</w:t>
      </w:r>
      <w:r>
        <w:t xml:space="preserve"> sin diferencias: mediana de 100.00 en todas las categorías. Outliers bajos por debajo de 100.00 a 100.00. Total: 151,710 outliers.</w:t>
      </w:r>
    </w:p>
    <w:p>
      <w:pPr>
        <w:spacing w:after="120"/>
      </w:pPr>
      <w:r>
        <w:rPr>
          <w:b/>
          <w:bCs/>
        </w:rPr>
        <w:t xml:space="preserve">Conclusión:</w:t>
      </w:r>
      <w:r>
        <w:t xml:space="preserve"> Igual que en category: cambian precio, monto y piezas por transacción según el producto; los atributos de cliente no cambian.</w:t>
      </w:r>
    </w:p>
    <w:p>
      <w:pPr>
        <w:pStyle w:val="Heading2"/>
        <w:spacing w:after="100" w:before="180"/>
      </w:pPr>
      <w:r>
        <w:t xml:space="preserve">region (Micro)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338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78. Boxplots por region – Micro (1/3)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338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79. Boxplots por region – Micro (2/3)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71487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80. Boxplots por region – Micro (3/3)</w:t>
      </w:r>
    </w:p>
    <w:p>
      <w:pPr>
        <w:spacing w:after="120"/>
      </w:pPr>
      <w:r>
        <w:t xml:space="preserve">Mediana por categoría (transacciones):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Variable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Ciudad de México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ZM Monterrey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ZM Guadalajara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Bajío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Noroeste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Sur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Sureste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Todos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static_price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78.81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78.05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units_expected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1,699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1,578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1,445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1,328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1,193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1,071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1,137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2,007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1,844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1,637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1,453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1,232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1,035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1,144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1,688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percentage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119.75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117.52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115.49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110.08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104.27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98.60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102.50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115.15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units_sold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sales_amount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109.58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110.27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109.73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109.22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110.00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109.01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108.37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109.66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Age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43.00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Num_Children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Monthly_Salary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24,448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24,511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24,225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24,090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24,601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24,079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24,027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24,354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Client_Seniority_Years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4.98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4.98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4.87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4.97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5.06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4.97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Annual_Purchase_Frequency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Average_Ticket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1,459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1,421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1,350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1,232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1,257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1,210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1,232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1,370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Annual_Total_Spend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7,155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6,954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6,664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5,967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6,207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5,961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6,021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6,718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Ventas_Acumuladas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260.00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163.00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116.00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35.00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126.00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Stock_Restante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1,711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1,650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1,507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1,366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1,175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988.00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1,105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1,505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Cumplimiento_Venta_Esperada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33.62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22.76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17.64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11.63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8.98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8.48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6.77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22.04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Repeat_Purchase_Rate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static_price:</w:t>
      </w:r>
      <w:r>
        <w:t xml:space="preserve"> sin diferencias relevantes: mediana de 78.05 a 78.81 en todas las categorías. Outliers altos a partir de 188.17 (Ciudad de México) hasta 193.82 (ZM Monterrey). Total: 107,286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units_expected:</w:t>
      </w:r>
      <w:r>
        <w:t xml:space="preserve"> la mediana cambia entre categorías: más alta en Ciudad de México (1,699) y más baja en Sur (1,071). Outliers altos a partir de 1,997 (Sureste) hasta 3,000 (Ciudad de México). Total: 812.00 outliers. 4 categoría(s) sin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stock:</w:t>
      </w:r>
      <w:r>
        <w:t xml:space="preserve"> la mediana cambia entre categorías: más alta en Ciudad de México (2,007) y más baja en Sur (1,035). Outliers altos a partir de 1,965 (Sur) hasta 3,641 (Ciudad de México). Outliers bajos por debajo de 171.00 a 385.00. Total: 10,605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percentage:</w:t>
      </w:r>
      <w:r>
        <w:t xml:space="preserve"> la mediana cambia entre categorías: más alta en Ciudad de México (119.75) y más baja en Sur (98.60). Outliers altos a partir de 134.39 (Sur) hasta 155.98 (ZM Monterrey). Outliers bajos por debajo de 63.14 a 84.42. Total: 19,743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units_sold:</w:t>
      </w:r>
      <w:r>
        <w:t xml:space="preserve"> sin diferencias: mediana de 2.00 en todas las categorías. Outliers altos a partir de 3.50 (Ciudad de México) hasta 3.50 (Ciudad de México). Total: 129,302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sales_amount:</w:t>
      </w:r>
      <w:r>
        <w:t xml:space="preserve"> sin diferencias relevantes: mediana de 108.37 a 110.27 en todas las categorías. Outliers altos a partir de 331.91 (Sureste) hasta 335.47 (ZM Monterrey). Total: 91,940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Age:</w:t>
      </w:r>
      <w:r>
        <w:t xml:space="preserve"> sin diferencias relevantes: mediana de 42.00 a 43.00 en todas las categorías.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Num_Children:</w:t>
      </w:r>
      <w:r>
        <w:t xml:space="preserve"> sin diferencias: mediana de 1.00 en todas las categorías.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Monthly_Salary:</w:t>
      </w:r>
      <w:r>
        <w:t xml:space="preserve"> sin diferencias relevantes: mediana de 24,027 a 24,601 en todas las categorías. Outliers altos a partir de 63,562 (Sur) hasta 66,529 (Sureste). Total: 55,047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Client_Seniority_Years:</w:t>
      </w:r>
      <w:r>
        <w:t xml:space="preserve"> sin diferencias relevantes: mediana de 4.87 a 5.06 en todas las categorías.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Annual_Purchase_Frequency:</w:t>
      </w:r>
      <w:r>
        <w:t xml:space="preserve"> sin diferencias: mediana de 5.00 en todas las categorías. Outliers altos a partir de 15.50 (Ciudad de México) hasta 15.50 (Ciudad de México). Total: 31,996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Average_Ticket:</w:t>
      </w:r>
      <w:r>
        <w:t xml:space="preserve"> la mediana cambia entre categorías: más alta en Ciudad de México (1,459) y más baja en Sur (1,210). Outliers altos a partir de 3,382 (Sur) hasta 4,069 (Ciudad de México). Total: 49,976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Annual_Total_Spend:</w:t>
      </w:r>
      <w:r>
        <w:t xml:space="preserve"> la mediana cambia entre categorías: más alta en Ciudad de México (7,155) y más baja en Sur (5,961). Outliers altos a partir de 28,791 (Noroeste) hasta 34,913 (Ciudad de México). Total: 145,776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Ventas_Acumuladas:</w:t>
      </w:r>
      <w:r>
        <w:t xml:space="preserve"> la mediana cambia entre categorías: más alta en Ciudad de México (260.00) y más baja en Sureste (35.00). Outliers altos a partir de 115.50 (Sureste) hasta 845.00 (Ciudad de México). Total: 15,619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Stock_Restante:</w:t>
      </w:r>
      <w:r>
        <w:t xml:space="preserve"> la mediana cambia entre categorías: más alta en Ciudad de México (1,711) y más baja en Sur (988.00). Outliers altos a partir de 1,891 (Sur) hasta 3,269 (Ciudad de México). Outliers bajos por debajo de 91.00 a 211.00. Total: 12,343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Cumplimiento_Venta_Esperada:</w:t>
      </w:r>
      <w:r>
        <w:t xml:space="preserve"> la mediana cambia entre categorías: más alta en Ciudad de México (33.62) y más baja en Sureste (6.77). Outliers altos a partir de 11.17 (Sureste) hasta 48.69 (Ciudad de México). Outliers bajos por debajo de 3.14 a 19.09. Total: 25,825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Repeat_Purchase_Rate:</w:t>
      </w:r>
      <w:r>
        <w:t xml:space="preserve"> sin diferencias: mediana de 100.00 en todas las categorías. Outliers bajos por debajo de 100.00 a 100.00. Total: 151,710 outliers.</w:t>
      </w:r>
    </w:p>
    <w:p>
      <w:pPr>
        <w:spacing w:after="120"/>
      </w:pPr>
      <w:r>
        <w:rPr>
          <w:b/>
          <w:bCs/>
        </w:rPr>
        <w:t xml:space="preserve">Conclusión:</w:t>
      </w:r>
      <w:r>
        <w:t xml:space="preserve"> Cambian sobre todo las variables de inventario y venta (unidades acumuladas, stock y cumplimiento, de 33.62% en Ciudad de México a 6.77% en Sureste). El monto por transacción es igual entre regiones, pero el ticket promedio y el gasto anual de las transacciones son ~20% mayores en Ciudad de México y Monterrey que en Sur y Bajío.</w:t>
      </w:r>
    </w:p>
    <w:p>
      <w:pPr>
        <w:pStyle w:val="Heading2"/>
        <w:spacing w:after="100" w:before="180"/>
      </w:pPr>
      <w:r>
        <w:t xml:space="preserve">Client_Category (Micro)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338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81. Boxplots por Client_Category – Micro (1/3)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338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82. Boxplots por Client_Category – Micro (2/3)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71487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83. Boxplots por Client_Category – Micro (3/3)</w:t>
      </w:r>
    </w:p>
    <w:p>
      <w:pPr>
        <w:spacing w:after="120"/>
      </w:pPr>
      <w:r>
        <w:t xml:space="preserve">Mediana por categoría (transacciones):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2"/>
        <w:gridCol w:w="1452"/>
        <w:gridCol w:w="1452"/>
        <w:gridCol w:w="1452"/>
        <w:gridCol w:w="1452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Variable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Básico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Silver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Gold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Premium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Todos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static_price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units_expected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1,479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1,484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1,478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1,471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1,686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1,692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1,685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1,677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1,688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percentage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115.11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115.19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115.09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115.15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units_sold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sales_amount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105.28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114.29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119.72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118.51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109.66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Age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Num_Children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Monthly_Salary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15,669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33,547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57,381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89,151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24,354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Client_Seniority_Years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4.96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4.98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4.97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4.85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4.97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Annual_Purchase_Frequency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Average_Ticket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851.03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1,906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3,276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5,014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1,370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Annual_Total_Spend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2,939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13,040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38,239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57,971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6,718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Ventas_Acumuladas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125.00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127.00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124.00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127.00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126.00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Stock_Restante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1,503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1,508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1,503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1,497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1,505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Cumplimiento_Venta_Esperada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21.93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22.17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21.83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22.16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22.04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Repeat_Purchase_Rate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static_price:</w:t>
      </w:r>
      <w:r>
        <w:t xml:space="preserve"> sin diferencias: mediana de 78.51 en todas las categorías. Outliers altos a partir de 188.25 (Premium) hasta 193.82 (Básico). Total: 100,983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units_expected:</w:t>
      </w:r>
      <w:r>
        <w:t xml:space="preserve"> sin diferencias relevantes: mediana de 1,471 a 1,484 en todas las categorías. Outliers altos a partir de 2,794 (Básico) hasta 2,817 (Premium). Total: 1,006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stock:</w:t>
      </w:r>
      <w:r>
        <w:t xml:space="preserve"> sin diferencias relevantes: mediana de 1,677 a 1,692 en todas las categorías. Outliers altos a partir de 3,455 (Básico) hasta 3,499 (Premium). Total: 10,963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percentage:</w:t>
      </w:r>
      <w:r>
        <w:t xml:space="preserve"> sin diferencias relevantes: mediana de 115.09 a 115.19 en todas las categorías. Outliers altos a partir de 154.77 (Gold) hasta 155.28 (Premium). Outliers bajos por debajo de 74.40 a 75.00. Total: 20,212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units_sold:</w:t>
      </w:r>
      <w:r>
        <w:t xml:space="preserve"> sin diferencias: mediana de 2.00 en todas las categorías. Outliers altos a partir de 3.50 (Básico) hasta 3.50 (Básico). Total: 129,302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sales_amount:</w:t>
      </w:r>
      <w:r>
        <w:t xml:space="preserve"> la mediana cambia entre categorías: más alta en Gold (119.72) y más baja en Básico (105.28). Outliers altos a partir de 321.45 (Básico) hasta 357.50 (Gold). Total: 91,468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Age:</w:t>
      </w:r>
      <w:r>
        <w:t xml:space="preserve"> sin diferencias: mediana de 42.00 en todas las categorías.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Num_Children:</w:t>
      </w:r>
      <w:r>
        <w:t xml:space="preserve"> sin diferencias: mediana de 1.00 en todas las categorías.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Monthly_Salary:</w:t>
      </w:r>
      <w:r>
        <w:t xml:space="preserve"> la mediana cambia entre categorías: más alta en Premium (89,151) y más baja en Básico (15,669). Outliers altos a partir de 79,640 (Gold) hasta 112,991 (Premium). Total: 1,220 outliers. 2 categoría(s) sin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Client_Seniority_Years:</w:t>
      </w:r>
      <w:r>
        <w:t xml:space="preserve"> sin diferencias relevantes: mediana de 4.85 a 4.98 en todas las categorías.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Annual_Purchase_Frequency:</w:t>
      </w:r>
      <w:r>
        <w:t xml:space="preserve"> la mediana cambia entre categorías: más alta en Gold (12.00) y más baja en Básico (4.00). Outliers altos a partir de 9.50 (Básico) hasta 21.50 (Premium). Outliers bajos por debajo de 1.50 a 4.00. Total: 31,081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Average_Ticket:</w:t>
      </w:r>
      <w:r>
        <w:t xml:space="preserve"> la mediana cambia entre categorías: más alta en Premium (5,014) y más baja en Básico (851.03). Outliers altos a partir de 2,194 (Básico) hasta 7,011 (Premium). Outliers bajos por debajo de 471.19 a 1,716. Total: 8,859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Annual_Total_Spend:</w:t>
      </w:r>
      <w:r>
        <w:t xml:space="preserve"> la mediana cambia entre categorías: más alta en Premium (57,971) y más baja en Básico (2,939). Outliers altos a partir de 11,880 (Básico) hasta 106,021 (Premium). Outliers bajos por debajo de 8,580 a 8,580. Total: 48,275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Ventas_Acumuladas:</w:t>
      </w:r>
      <w:r>
        <w:t xml:space="preserve"> sin diferencias relevantes: mediana de 124.00 a 127.00 en todas las categorías. Outliers altos a partir de 560.50 (Gold) hasta 588.00 (Premium). Total: 80,494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Stock_Restante:</w:t>
      </w:r>
      <w:r>
        <w:t xml:space="preserve"> sin diferencias relevantes: mediana de 1,497 a 1,508 en todas las categorías. Outliers altos a partir de 3,045 (Básico) hasta 3,078 (Premium). Total: 16,704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Cumplimiento_Venta_Esperada:</w:t>
      </w:r>
      <w:r>
        <w:t xml:space="preserve"> sin diferencias relevantes: mediana de 21.83 a 22.17 en todas las categorías. Outliers altos a partir de 57.58 (Silver) hasta 57.77 (Gold). Total: 84.00 outliers. 2 categoría(s) sin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Repeat_Purchase_Rate:</w:t>
      </w:r>
      <w:r>
        <w:t xml:space="preserve"> sin diferencias: mediana de 100.00 en todas las categorías. Outliers bajos por debajo de 100.00 a 100.00. Total: 151,710 outliers.</w:t>
      </w:r>
    </w:p>
    <w:p>
      <w:pPr>
        <w:spacing w:after="120"/>
      </w:pPr>
      <w:r>
        <w:rPr>
          <w:b/>
          <w:bCs/>
        </w:rPr>
        <w:t xml:space="preserve">Conclusión:</w:t>
      </w:r>
      <w:r>
        <w:t xml:space="preserve"> Client_Category está definida por rangos de salario mensual sin traslape (Básico &lt; $25,000; Silver $25,000–50,000; Gold $50,000–80,000; Premium &gt; $80,000), por lo que salario, ticket promedio, frecuencia y gasto anual suben de Básico a Premium. Más que un programa de lealtad, separa a los clientes por ingreso.</w:t>
      </w:r>
    </w:p>
    <w:p>
      <w:pPr>
        <w:spacing w:after="120"/>
      </w:pPr>
      <w:r>
        <w:t xml:space="preserve">Mediana con </w:t>
      </w:r>
      <w:r>
        <w:rPr>
          <w:b/>
          <w:bCs/>
        </w:rPr>
        <w:t xml:space="preserve">clientes únicos</w:t>
      </w:r>
      <w:r>
        <w:t xml:space="preserve"> (cada cliente una vez):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Compras al año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Gasto anual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Salario mensual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Básico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$2,897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$15,647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Silver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7.00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$12,827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$33,499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Gold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12.00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$37,878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$57,403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Premium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11.00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$57,971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$89,660</w:t>
            </w:r>
          </w:p>
        </w:tc>
      </w:tr>
    </w:tbl>
    <w:p>
      <w:pPr>
        <w:pStyle w:val="Heading2"/>
        <w:spacing w:after="100" w:before="180"/>
      </w:pPr>
      <w:r>
        <w:t xml:space="preserve">Preferred_Channel (Micro)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338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84. Boxplots por Preferred_Channel – Micro (1/3)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338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85. Boxplots por Preferred_Channel – Micro (2/3)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71487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86. Boxplots por Preferred_Channel – Micro (3/3)</w:t>
      </w:r>
    </w:p>
    <w:p>
      <w:pPr>
        <w:spacing w:after="120"/>
      </w:pPr>
      <w:r>
        <w:t xml:space="preserve">Mediana por categoría (transacciones):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15"/>
        <w:gridCol w:w="1815"/>
        <w:gridCol w:w="1815"/>
        <w:gridCol w:w="1815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Variable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Tienda física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Online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App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Todos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static_price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units_expected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1,479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1,481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1,484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1,686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1,688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1,692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1,688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percentage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115.13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115.14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115.18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115.15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units_sold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sales_amount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109.62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109.57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109.91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109.66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Age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50.00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39.00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32.00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Num_Children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Monthly_Salary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24,474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24,174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24,484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24,354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Client_Seniority_Years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4.99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4.94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4.99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4.97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Annual_Purchase_Frequency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Average_Ticket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1,388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1,352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1,368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1,370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Annual_Total_Spend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6,774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6,604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6,810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6,718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Ventas_Acumuladas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126.00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126.00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126.00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126.00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Stock_Restante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1,503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1,505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1,508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1,505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Cumplimiento_Venta_Esperada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21.94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22.01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22.18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22.04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Repeat_Purchase_Rate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8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static_price:</w:t>
      </w:r>
      <w:r>
        <w:t xml:space="preserve"> sin diferencias: mediana de 78.51 en todas las categorías. Outliers altos a partir de 193.82 (Tienda física) hasta 193.82 (Tienda física). Total: 100,839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units_expected:</w:t>
      </w:r>
      <w:r>
        <w:t xml:space="preserve"> sin diferencias relevantes: mediana de 1,479 a 1,484 en todas las categorías. Outliers altos a partir de 2,795 (Online) hasta 2,805 (App). Total: 1,006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stock:</w:t>
      </w:r>
      <w:r>
        <w:t xml:space="preserve"> sin diferencias relevantes: mediana de 1,686 a 1,692 en todas las categorías. Outliers altos a partir de 3,457 (Online) hasta 3,476 (App). Total: 10,801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percentage:</w:t>
      </w:r>
      <w:r>
        <w:t xml:space="preserve"> sin diferencias relevantes: mediana de 115.13 a 115.18 en todas las categorías. Outliers altos a partir de 154.85 (Online) hasta 154.95 (App). Outliers bajos por debajo de 74.83 a 74.92. Total: 20,060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units_sold:</w:t>
      </w:r>
      <w:r>
        <w:t xml:space="preserve"> sin diferencias: mediana de 2.00 en todas las categorías. Outliers altos a partir de 3.50 (Tienda física) hasta 3.50 (Tienda física). Total: 129,302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sales_amount:</w:t>
      </w:r>
      <w:r>
        <w:t xml:space="preserve"> sin diferencias relevantes: mediana de 109.57 a 109.91 en todas las categorías. Outliers altos a partir de 333.84 (Tienda física) hasta 334.04 (Online). Total: 91,956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Age:</w:t>
      </w:r>
      <w:r>
        <w:t xml:space="preserve"> la mediana cambia entre categorías: más alta en Tienda física (50.00) y más baja en App (32.00).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Num_Children:</w:t>
      </w:r>
      <w:r>
        <w:t xml:space="preserve"> sin diferencias: mediana de 1.00 en todas las categorías.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Monthly_Salary:</w:t>
      </w:r>
      <w:r>
        <w:t xml:space="preserve"> sin diferencias relevantes: mediana de 24,174 a 24,484 en todas las categorías. Outliers altos a partir de 63,828 (Online) hasta 65,403 (Tienda física). Total: 55,652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Client_Seniority_Years:</w:t>
      </w:r>
      <w:r>
        <w:t xml:space="preserve"> sin diferencias relevantes: mediana de 4.94 a 4.99 en todas las categorías.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Annual_Purchase_Frequency:</w:t>
      </w:r>
      <w:r>
        <w:t xml:space="preserve"> sin diferencias: mediana de 5.00 en todas las categorías. Outliers altos a partir de 15.50 (Tienda física) hasta 15.50 (Tienda física). Total: 31,996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Average_Ticket:</w:t>
      </w:r>
      <w:r>
        <w:t xml:space="preserve"> sin diferencias relevantes: mediana de 1,352 a 1,388 en todas las categorías. Outliers altos a partir de 3,767 (Online) hasta 3,832 (Tienda física). Total: 50,558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Annual_Total_Spend:</w:t>
      </w:r>
      <w:r>
        <w:t xml:space="preserve"> sin diferencias relevantes: mediana de 6,604 a 6,810 en todas las categorías. Outliers altos a partir de 32,034 (Online) hasta 33,334 (Tienda física). Total: 144,913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Ventas_Acumuladas:</w:t>
      </w:r>
      <w:r>
        <w:t xml:space="preserve"> sin diferencias: mediana de 126.00 en todas las categorías. Outliers altos a partir de 564.00 (Online) hasta 566.50 (App). Total: 80,846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Stock_Restante:</w:t>
      </w:r>
      <w:r>
        <w:t xml:space="preserve"> sin diferencias relevantes: mediana de 1,503 a 1,508 en todas las categorías. Outliers altos a partir de 3,047 (Online) hasta 3,058 (App). Total: 16,721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Cumplimiento_Venta_Esperada:</w:t>
      </w:r>
      <w:r>
        <w:t xml:space="preserve"> sin diferencias relevantes: mediana de 21.94 a 22.18 en todas las categorías. Outliers altos a partir de 57.66 (Online) hasta 57.74 (Tienda física). Total: 146.00 outliers. 1 categoría(s) sin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Repeat_Purchase_Rate:</w:t>
      </w:r>
      <w:r>
        <w:t xml:space="preserve"> sin diferencias: mediana de 100.00 en todas las categorías. Outliers bajos por debajo de 100.00 a 100.00. Total: 151,710 outliers.</w:t>
      </w:r>
    </w:p>
    <w:p>
      <w:pPr>
        <w:spacing w:after="120"/>
      </w:pPr>
      <w:r>
        <w:rPr>
          <w:b/>
          <w:bCs/>
        </w:rPr>
        <w:t xml:space="preserve">Conclusión:</w:t>
      </w:r>
      <w:r>
        <w:t xml:space="preserve"> El canal preferido no cambia las variables de compra (monto, piezas, frecuencia, gasto), pero sí la edad: la mediana es de 50 años en Tienda física, 39 en Online y 32 en App.</w:t>
      </w:r>
    </w:p>
    <w:p>
      <w:pPr>
        <w:pStyle w:val="Heading2"/>
        <w:spacing w:after="100" w:before="180"/>
      </w:pPr>
      <w:r>
        <w:t xml:space="preserve">Socioeconomic_Level (Micro)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338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87. Boxplots por Socioeconomic_Level – Micro (1/3)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338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88. Boxplots por Socioeconomic_Level – Micro (2/3)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71487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89. Boxplots por Socioeconomic_Level – Micro (3/3)</w:t>
      </w:r>
    </w:p>
    <w:p>
      <w:pPr>
        <w:spacing w:after="120"/>
      </w:pPr>
      <w:r>
        <w:t xml:space="preserve">Mediana por categoría (transacciones):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10"/>
        <w:gridCol w:w="1210"/>
        <w:gridCol w:w="1210"/>
        <w:gridCol w:w="1210"/>
        <w:gridCol w:w="1210"/>
        <w:gridCol w:w="1210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Variable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Bajo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Medio-Bajo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Medio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Medio-Alto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Alto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Todos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static_price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units_expected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1,482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1,482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1,479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1,473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1,687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1,688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1,691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1,686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1,676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1,688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percentage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115.13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115.13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115.18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115.13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115.01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115.15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units_sold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sales_amount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103.06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104.56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116.34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119.38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119.94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109.66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Age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Num_Children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Monthly_Salary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11,331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21,497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32,647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42,595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60,821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24,354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Client_Seniority_Years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4.95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4.95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5.04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4.97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Annual_Purchase_Frequency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Average_Ticket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631.23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1,170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1,819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2,421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3,465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1,370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Annual_Total_Spend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1,769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4,805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12,002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21,154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41,276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6,718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Ventas_Acumuladas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126.00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126.00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126.00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126.00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126.00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126.00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Stock_Restante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1,503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1,505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1,507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1,503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1,496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1,505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Cumplimiento_Venta_Esperada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21.95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22.06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22.11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22.05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21.46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22.04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Repeat_Purchase_Rate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static_price:</w:t>
      </w:r>
      <w:r>
        <w:t xml:space="preserve"> sin diferencias: mediana de 78.51 en todas las categorías. Outliers altos a partir de 193.82 (Bajo) hasta 193.82 (Bajo). Total: 100,839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units_expected:</w:t>
      </w:r>
      <w:r>
        <w:t xml:space="preserve"> sin diferencias relevantes: mediana de 1,473 a 1,482 en todas las categorías. Outliers altos a partir de 2,779 (Alto) hasta 2,800 (Medio-Bajo). Total: 1,053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stock:</w:t>
      </w:r>
      <w:r>
        <w:t xml:space="preserve"> sin diferencias relevantes: mediana de 1,676 a 1,691 en todas las categorías. Outliers altos a partir de 3,437 (Alto) hasta 3,463 (Medio-Bajo). Total: 10,993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percentage:</w:t>
      </w:r>
      <w:r>
        <w:t xml:space="preserve"> sin diferencias relevantes: mediana de 115.01 a 115.18 en todas las categorías. Outliers altos a partir de 154.67 (Alto) hasta 154.99 (Medio). Outliers bajos por debajo de 74.79 a 74.91. Total: 20,044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units_sold:</w:t>
      </w:r>
      <w:r>
        <w:t xml:space="preserve"> sin diferencias: mediana de 2.00 en todas las categorías. Outliers altos a partir de 3.50 (Bajo) hasta 3.50 (Bajo). Total: 129,302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sales_amount:</w:t>
      </w:r>
      <w:r>
        <w:t xml:space="preserve"> la mediana cambia entre categorías: más alta en Alto (119.94) y más baja en Bajo (103.06). Outliers altos a partir de 314.55 (Bajo) hasta 356.46 (Medio-Alto). Total: 90,978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Age:</w:t>
      </w:r>
      <w:r>
        <w:t xml:space="preserve"> sin diferencias: mediana de 42.00 en todas las categorías.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Num_Children:</w:t>
      </w:r>
      <w:r>
        <w:t xml:space="preserve"> sin diferencias: mediana de 1.00 en todas las categorías.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Monthly_Salary:</w:t>
      </w:r>
      <w:r>
        <w:t xml:space="preserve"> la mediana cambia entre categorías: más alta en Alto (60,821) y más baja en Bajo (11,331). Outliers altos solo en Alto, a partir de 110,478. Total: 995.00 outliers. 4 categoría(s) sin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Client_Seniority_Years:</w:t>
      </w:r>
      <w:r>
        <w:t xml:space="preserve"> sin diferencias relevantes: mediana de 4.95 a 5.04 en todas las categorías.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Annual_Purchase_Frequency:</w:t>
      </w:r>
      <w:r>
        <w:t xml:space="preserve"> la mediana cambia entre categorías: más alta en Alto (12.00) y más baja en Bajo (3.00). Outliers altos a partir de 9.50 (Bajo) hasta 21.50 (Alto). Outliers bajos por debajo de 1.50 a 1.50. Total: 19,959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Average_Ticket:</w:t>
      </w:r>
      <w:r>
        <w:t xml:space="preserve"> la mediana cambia entre categorías: más alta en Alto (3,465) y más baja en Bajo (631.23). Outliers altos a partir de 1,721 (Bajo) hasta 6,234 (Alto). Total: 7,746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Annual_Total_Spend:</w:t>
      </w:r>
      <w:r>
        <w:t xml:space="preserve"> la mediana cambia entre categorías: más alta en Alto (41,276) y más baja en Bajo (1,769). Outliers altos a partir de 7,286 (Bajo) hasta 86,007 (Alto). Total: 55,105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Ventas_Acumuladas:</w:t>
      </w:r>
      <w:r>
        <w:t xml:space="preserve"> sin diferencias: mediana de 126.00 en todas las categorías. Outliers altos a partir de 561.50 (Alto) hasta 568.00 (Medio). Total: 80,408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Stock_Restante:</w:t>
      </w:r>
      <w:r>
        <w:t xml:space="preserve"> sin diferencias relevantes: mediana de 1,496 a 1,507 en todas las categorías. Outliers altos a partir de 3,034 (Alto) hasta 3,053 (Medio-Bajo). Total: 16,693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Cumplimiento_Venta_Esperada:</w:t>
      </w:r>
      <w:r>
        <w:t xml:space="preserve"> sin diferencias relevantes: mediana de 21.46 a 22.11 en todas las categorías. Outliers altos a partir de 57.37 (Alto) hasta 57.76 (Medio-Alto). Total: 73.00 outliers. 2 categoría(s) sin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Repeat_Purchase_Rate:</w:t>
      </w:r>
      <w:r>
        <w:t xml:space="preserve"> sin diferencias: mediana de 100.00 en todas las categorías. Outliers bajos por debajo de 100.00 a 100.00. Total: 151,710 outliers.</w:t>
      </w:r>
    </w:p>
    <w:p>
      <w:pPr>
        <w:spacing w:after="120"/>
      </w:pPr>
      <w:r>
        <w:rPr>
          <w:b/>
          <w:bCs/>
        </w:rPr>
        <w:t xml:space="preserve">Conclusión:</w:t>
      </w:r>
      <w:r>
        <w:t xml:space="preserve"> El nivel socioeconómico diferencia el valor del cliente: salario, frecuencia de compra, ticket promedio y gasto anual suben de Bajo a Alto, mientras que el monto por transacción cambia poco (mediana de $103.06 a $119.94) y las piezas no cambian.</w:t>
      </w:r>
    </w:p>
    <w:p>
      <w:pPr>
        <w:spacing w:after="120"/>
      </w:pPr>
      <w:r>
        <w:t xml:space="preserve">Mediana con </w:t>
      </w:r>
      <w:r>
        <w:rPr>
          <w:b/>
          <w:bCs/>
        </w:rPr>
        <w:t xml:space="preserve">clientes únicos</w:t>
      </w:r>
      <w:r>
        <w:t xml:space="preserve"> (cada cliente una vez):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Compras al año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Gasto anual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Salario mensual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Bajo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$1,745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$11,327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Medio-Bajo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$4,740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$21,465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Medio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7.00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$11,856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$32,636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Medio-Alto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9.00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$20,993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$42,701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Alto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12.00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$41,227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$60,759</w:t>
            </w:r>
          </w:p>
        </w:tc>
      </w:tr>
    </w:tbl>
    <w:p>
      <w:pPr>
        <w:pStyle w:val="Heading2"/>
        <w:spacing w:after="100" w:before="180"/>
      </w:pPr>
      <w:r>
        <w:t xml:space="preserve">Rango_Edad (Micro)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338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90. Boxplots por Rango_Edad – Micro (1/3)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338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91. Boxplots por Rango_Edad – Micro (2/3)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71487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92. Boxplots por Rango_Edad – Micro (3/3)</w:t>
      </w:r>
    </w:p>
    <w:p>
      <w:pPr>
        <w:spacing w:after="120"/>
      </w:pPr>
      <w:r>
        <w:t xml:space="preserve">Mediana por categoría (transacciones):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37"/>
        <w:gridCol w:w="1037"/>
        <w:gridCol w:w="1037"/>
        <w:gridCol w:w="1037"/>
        <w:gridCol w:w="1037"/>
        <w:gridCol w:w="1037"/>
        <w:gridCol w:w="1037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Variable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18-24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25-34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35-44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45-54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55-64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65+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Todos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static_price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units_expected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1,486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1,482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1,481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1,481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1,475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1,694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1,690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1,688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1,687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1,679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1,689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1,688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percentage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115.27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115.18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115.14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115.12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114.88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115.18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115.15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units_sold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sales_amount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109.38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109.38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109.64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110.16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109.52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109.77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109.66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Age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20.00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30.00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39.00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59.00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Num_Children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Monthly_Salary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24,432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24,344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24,423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24,677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23,727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24,346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24,354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Client_Seniority_Years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5.01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5.01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4.94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4.98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4.84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5.01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4.97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Annual_Purchase_Frequency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Average_Ticket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1,379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1,348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1,375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1,373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1,350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1,399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1,370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Annual_Total_Spend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6,839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6,650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6,718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6,796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6,567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6,752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6,718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Ventas_Acumuladas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128.00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126.00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125.00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126.00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125.00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127.00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126.00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Stock_Restante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1,509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1,506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1,505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1,504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1,498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1,505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1,505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Cumplimiento_Venta_Esperada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22.26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22.08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21.90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22.10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21.82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22.02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22.04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Repeat_Purchase_Rate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0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static_price:</w:t>
      </w:r>
      <w:r>
        <w:t xml:space="preserve"> sin diferencias: mediana de 78.51 en todas las categorías. Outliers altos a partir de 193.82 (18-24) hasta 193.82 (18-24). Total: 100,839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units_expected:</w:t>
      </w:r>
      <w:r>
        <w:t xml:space="preserve"> sin diferencias relevantes: mediana de 1,475 a 1,486 en todas las categorías. Outliers altos a partir de 2,793 (55-64) hasta 2,809 (18-24). Total: 1,006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stock:</w:t>
      </w:r>
      <w:r>
        <w:t xml:space="preserve"> sin diferencias relevantes: mediana de 1,679 a 1,694 en todas las categorías. Outliers altos a partir de 3,450 (55-64) hasta 3,463 (18-24). Total: 11,029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percentage:</w:t>
      </w:r>
      <w:r>
        <w:t xml:space="preserve"> sin diferencias relevantes: mediana de 114.88 a 115.27 en todas las categorías. Outliers altos a partir de 154.76 (55-64) hasta 155.06 (25-34). Outliers bajos por debajo de 74.55 a 75.10. Total: 20,087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units_sold:</w:t>
      </w:r>
      <w:r>
        <w:t xml:space="preserve"> sin diferencias: mediana de 2.00 en todas las categorías. Outliers altos a partir de 3.50 (18-24) hasta 3.50 (18-24). Total: 129,302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sales_amount:</w:t>
      </w:r>
      <w:r>
        <w:t xml:space="preserve"> sin diferencias relevantes: mediana de 109.38 a 110.16 en todas las categorías. Outliers altos a partir de 333.09 (35-44) hasta 335.48 (65+). Total: 91,952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Age:</w:t>
      </w:r>
      <w:r>
        <w:t xml:space="preserve"> la mediana cambia entre categorías: más alta en 65+ (70.00) y más baja en 18-24 (20.00). Outliers altos solo en 65+, a partir de 82.00. Total: 4,257 outliers. 5 categoría(s) sin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Num_Children:</w:t>
      </w:r>
      <w:r>
        <w:t xml:space="preserve"> la mediana cambia entre categorías: más alta en 65+ (2.00) y más baja en 18-24 (0.00). Outliers altos a partir de 0.00 (18-24) hasta 3.50 (55-64). Total: 55,865 outliers. 3 categoría(s) sin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Monthly_Salary:</w:t>
      </w:r>
      <w:r>
        <w:t xml:space="preserve"> sin diferencias relevantes: mediana de 23,727 a 24,677 en todas las categorías. Outliers altos a partir de 62,994 (25-34) hasta 65,597 (55-64). Total: 55,933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Client_Seniority_Years:</w:t>
      </w:r>
      <w:r>
        <w:t xml:space="preserve"> sin diferencias relevantes: mediana de 4.84 a 5.01 en todas las categorías. Sin outliers en ninguna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Annual_Purchase_Frequency:</w:t>
      </w:r>
      <w:r>
        <w:t xml:space="preserve"> sin diferencias: mediana de 5.00 en todas las categorías. Outliers altos a partir de 15.50 (18-24) hasta 15.50 (18-24). Total: 31,996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Average_Ticket:</w:t>
      </w:r>
      <w:r>
        <w:t xml:space="preserve"> sin diferencias relevantes: mediana de 1,348 a 1,399 en todas las categorías. Outliers altos a partir de 3,712 (25-34) hasta 3,887 (35-44). Total: 50,171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Annual_Total_Spend:</w:t>
      </w:r>
      <w:r>
        <w:t xml:space="preserve"> sin diferencias relevantes: mediana de 6,567 a 6,839 en todas las categorías. Outliers altos a partir de 31,935 (25-34) hasta 33,230 (55-64). Total: 145,833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Ventas_Acumuladas:</w:t>
      </w:r>
      <w:r>
        <w:t xml:space="preserve"> sin diferencias relevantes: mediana de 125.00 a 128.00 en todas las categorías. Outliers altos a partir de 563.00 (35-44) hasta 568.00 (45-54). Total: 80,953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Stock_Restante:</w:t>
      </w:r>
      <w:r>
        <w:t xml:space="preserve"> sin diferencias relevantes: mediana de 1,498 a 1,509 en todas las categorías. Outliers altos a partir de 3,045 (55-64) hasta 3,053 (18-24). Total: 16,685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Cumplimiento_Venta_Esperada:</w:t>
      </w:r>
      <w:r>
        <w:t xml:space="preserve"> sin diferencias relevantes: mediana de 21.82 a 22.26 en todas las categorías. Outliers altos a partir de 57.35 (35-44) hasta 57.75 (18-24). Total: 83.00 outliers. 3 categoría(s) sin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Repeat_Purchase_Rate:</w:t>
      </w:r>
      <w:r>
        <w:t xml:space="preserve"> sin diferencias: mediana de 100.00 en todas las categorías. Outliers bajos por debajo de 100.00 a 100.00. Total: 151,710 outliers.</w:t>
      </w:r>
    </w:p>
    <w:p>
      <w:pPr>
        <w:spacing w:after="120"/>
      </w:pPr>
      <w:r>
        <w:rPr>
          <w:b/>
          <w:bCs/>
        </w:rPr>
        <w:t xml:space="preserve">Conclusión:</w:t>
      </w:r>
      <w:r>
        <w:t xml:space="preserve"> La edad no diferencia el comportamiento de compra: salvo Age y Num_Children (mediana de 0 hijos en 18-24 y 2 en 65+), todas las variables tienen medianas casi iguales entre rangos.</w:t>
      </w:r>
    </w:p>
    <w:p>
      <w:pPr>
        <w:pStyle w:val="Heading2"/>
        <w:spacing w:after="100" w:before="180"/>
      </w:pPr>
      <w:r>
        <w:t xml:space="preserve">Análisis adicional: Rango de edad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93. Ventas por Rango_Edad (millones de pesos)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35-44 genera $72.84 M (22.99% del total), 25-34 $64.51 M (20.36%), 45-54 $58.31 M (18.40%), 65+ $42.14 M (13.30%), 18-24 $39.66 M (12.52%) y 55-64 $39.36 M (12.42%). El orden es el mismo que el número de clientes de cada rango.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94. Ventas del periodo entre clientes únicos, por Rango_Edad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las ventas por cliente en el periodo son casi iguales en todos los rangos: de $6,996.64 (35-44) a $7,156.74 (18-24). Un rango vende más porque tiene más clientes, no porque cada cliente gaste más.</w:t>
      </w:r>
    </w:p>
    <w:p>
      <w:pPr>
        <w:pStyle w:val="Heading2"/>
        <w:spacing w:after="100" w:before="180"/>
      </w:pPr>
      <w:r>
        <w:t xml:space="preserve">Análisis adicional: Stock vs. Esperado vs. Vendido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95. Stock, unidades esperadas y unidades vendidas por mes (miles)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venden entre 160,918 (febrero 2024) y 231,237 (diciembre 2025) unidades al mes, contra una demanda esperada de 1.07 a 1.16 millones: el cumplimiento mensual agregado va de 14.15% a 21.28% (17.49% en promedio en 2024 y 16.49% en 2025).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stock es mayor que la demanda esperada en todos los meses, entre 110.05% y 112.28% de lo esperado.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 2024 a 2025 la demanda esperada mensual promedio subió 6.35% (de 1,078,219 a 1,146,720 unidades) y el stock 6.26%, pero las ventas solo 0.29% (de 188,592 a 189,143).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asume que units_expected, stock y units_sold cubren el mismo periodo (mes) y alcance (producto-región); conviene confirmarlo con DanuStore antes de concluir sobreestimación de la demanda.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Figura 96. Unidades vendidas por mes (miles)</w:t>
      </w:r>
    </w:p>
    <w:p>
      <w:pPr>
        <w:spacing w:after="120"/>
      </w:pPr>
      <w:r>
        <w:rPr>
          <w:b/>
          <w:bCs/>
        </w:rPr>
        <w:t xml:space="preserve">Interpretación:</w:t>
      </w:r>
      <w:r>
        <w:t xml:space="preserve"> las ventas tienen estacionalidad: picos en noviembre y diciembre (~230 mil unidades) y mínimo en febrero (~161 mil); el patrón se repite en 2024 y 2025. La demanda esperada, en cambio, se mantiene casi plana todo el año.</w:t>
      </w:r>
    </w:p>
    <w:p>
      <w:pPr>
        <w:pStyle w:val="Heading1"/>
        <w:spacing w:after="120" w:before="240"/>
      </w:pPr>
      <w:r>
        <w:t xml:space="preserve">VI. Medidas descriptivas por variable</w:t>
      </w:r>
    </w:p>
    <w:p>
      <w:pPr>
        <w:spacing w:after="120"/>
      </w:pPr>
      <w:r>
        <w:t xml:space="preserve">Media, desviación estándar, Q1, mediana y Q3 de las 29 variables cuantitativas. En el Nivel Micro, las variables de cliente se calculan con clientes únicos (44,987) y las demás por transacción (2,396,663); en el Nivel Macro, por registro mensual (21,840).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Desv. Estándar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Q1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Mediana/Q2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Q3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units_expected (Macro)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1,222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NaN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888.75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1,192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1,507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 (Macro)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1,359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NaN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930.00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1,279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1,703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percentage (Macro)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109.92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16.49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99.21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109.77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120.38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units_sold (Macro)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207.55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NaN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81.00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138.50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286.00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sales_amount (Macro)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14,507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15,594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4,646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9,012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18,508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static_price (Macro)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83.64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44.36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48.67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77.19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104.50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Ventas_Acumuladas_Mensual (Macro)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207.55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NaN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81.00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138.50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286.00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Stock_Restante_Mensual (Macro)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1,151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NaN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806.00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1,107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1,432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Cumplimiento_Venta_Esperada (Macro)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15.69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9.64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8.11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12.01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21.25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Product_Repeat_Purchase_Rate (Macro)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99.85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99.87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99.90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99.92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Venta_Promedio_Diaria (Macro)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6.81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5.76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2.68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4.55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9.40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Dias_Cobertura_Inventario (Macro)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289.35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152.04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165.30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266.59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383.28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static_price (Micro)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84.99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45.86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48.72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78.51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106.76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units_expected (Micro)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NaN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1,157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1,813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 (Micro)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1,722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NaN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1,258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1,688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2,138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percentage (Micro)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114.81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15.90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104.86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115.15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124.87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units_sold (Micro)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1.89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NaN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sales_amount (Micro)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132.20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88.84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67.05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109.66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173.80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Age (Micro, clientes)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43.55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NaN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31.00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55.00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Num_Children (Micro, clientes)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1.11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NaN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2.00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Monthly_Salary (Micro, clientes)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26,713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15,490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15,291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24,340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35,036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Client_Seniority_Years (Micro, clientes)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2.89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2.49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7.51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Annual_Purchase_Frequency (Micro, clientes)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5.90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NaN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8.00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Average_Ticket (Micro, clientes)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1,482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915.64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807.31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1,352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1,990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Annual_Total_Spend (Micro, clientes)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10,744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12,111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2,610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6,618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14,477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Ventas_Acumuladas (Micro)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178.03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NaN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54.00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126.00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258.00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Stock_Restante (Micro)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1,544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NaN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1,138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1,505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1,903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Cumplimiento_Venta_Esperada (Micro)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22.66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10.69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13.51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22.04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31.21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Repeat_Purchase_Rate (Micro)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99.76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100.00</w:t>
            </w:r>
          </w:p>
        </w:tc>
      </w:tr>
    </w:tbl>
    <w:p>
      <w:pPr>
        <w:pStyle w:val="Heading2"/>
        <w:spacing w:after="100" w:before="180"/>
      </w:pPr>
      <w:r>
        <w:t xml:space="preserve">Resumen y conclusiones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la mayoría de las variables la media es mayor que la mediana, lo que es consistente con la asimetría hacia valores altos que muestran los histogramas.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Annual_Total_Spend y Monthly_Salary tienen una desviación estándar grande respecto a su media: el gasto y el ingreso de los clientes son muy desiguales.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cumplimiento mediano mensual es de 12.01%: la mitad de los registros producto-región-mes vende menos del 12% de lo esperado.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cobertura mediana de 266.59 días (calculada con el stock al inicio del mes) indica que el inventario tarda muchos meses en desplazarse.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variables de stock y unidades esperadas son mucho mayores que las ventas mensuales (mediana de 1,192 esperadas y 1,279 en stock contra 138.5 vendidas).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tasas de recompra casi no varían (mediana cercana a 100%), por lo que aportan poca información para el análisis.</w:t>
      </w:r>
    </w:p>
    <w:p>
      <w:pPr>
        <w:spacing w:after="120"/>
      </w:pPr>
      <w:r>
        <w:t xml:space="preserve">Realizó: </w:t>
      </w:r>
      <w:r>
        <w:rPr>
          <w:b/>
          <w:bCs/>
          <w:highlight w:val="yellow"/>
          <w:highlightCs w:val="yellow"/>
        </w:rPr>
        <w:t xml:space="preserve">[nombre de quien hizo este punto]</w:t>
      </w:r>
    </w:p>
    <w:p>
      <w:pPr>
        <w:pStyle w:val="Heading1"/>
        <w:spacing w:after="120" w:before="240"/>
      </w:pPr>
      <w:r>
        <w:t xml:space="preserve">VII. Resumen de resultados de histogramas y boxplots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mayoría de las variables continuas muestra asimetría hacia valores altos y un ajuste visual limitado a la curva normal; los outliers no se eliminan automáticamente y deben validarse.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canasta típica es de 1–2 piezas (80.99% de las transacciones) y el monto mediano por transacción es de $109.66.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vende en promedio el 15.69% de las unidades esperadas por producto-región-mes y el inventario cubre en promedio 289 días: la evidencia apunta a una sobreestimación de la demanda, sujeta a confirmar que ventas y expectativas tienen el mismo periodo y alcance.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Ciudad de México, Monterrey y Guadalajara concentran el 73.64% de las transacciones y tienen el mejor cumplimiento mediano (33.29%, 22.44% y 17.41%); Sureste tiene una mediana de 6.58% y una cobertura de 472 días.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92.36% de las transacciones (92.32% de los clientes) corresponde a clientes Básico y Silver.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Client_Category está definida por rangos de salario mensual: los clientes Premium tienen un gasto anual mediano de $57,971.16 contra $2,897.20 de Básico (clientes únicos).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nivel socioeconómico diferencia el valor del cliente: el gasto anual mediano sube de $1,744.53 (Bajo) a $41,226.51 (Alto) y la frecuencia de 3 a 12 compras al año (clientes únicos), mientras que el monto por transacción cambia poco.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61.95% de los clientes tiene entre 25 y 54 años; el rango 35-44 es el que más vende (22.99%), pero la edad no cambia el comportamiento de compra.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canal preferido no cambia el comportamiento de compra, pero sí se relaciona con la edad: mediana de 50 años en Tienda física, 39 en Online y 32 en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2025 la proyección y el stock subieron ~6.3% mientras las ventas solo 0.29%; se recomienda proyectar con ventas históricas e incorporar la estacionalidad (pico en noviembre–diciembre).</w:t>
      </w:r>
    </w:p>
    <w:p>
      <w:pPr>
        <w:pStyle w:val="Heading1"/>
        <w:spacing w:after="120" w:before="240"/>
      </w:pPr>
      <w:r>
        <w:t xml:space="preserve">VIII. Contribución individual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Variables / secciones (código y documento)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Jaime Hernández González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Creación y análisis de Rango_Edad (código, gráficas, interpretación); análisis Stock vs. Esperado vs. Vendido; actualización de la sección I; cruce de Rango_Edad en la sección 5.2; redacción de estas secciones.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André Alberto Navarro de la Parra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highlight w:val="yellow"/>
                <w:highlightCs w:val="yellow"/>
              </w:rPr>
              <w:t xml:space="preserve">[completar]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Felix Samuel Vargas Mar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highlight w:val="yellow"/>
                <w:highlightCs w:val="yellow"/>
              </w:rPr>
              <w:t xml:space="preserve">[completar]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Aldahir Zarazúa Núñez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highlight w:val="yellow"/>
                <w:highlightCs w:val="yellow"/>
              </w:rPr>
              <w:t xml:space="preserve">[completar]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Javier Alejandro Padilla Matus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highlight w:val="yellow"/>
                <w:highlightCs w:val="yellow"/>
              </w:rPr>
              <w:t xml:space="preserve">[completar]</w:t>
            </w:r>
          </w:p>
        </w:tc>
      </w:tr>
    </w:tbl>
    <w:p>
      <w:pPr>
        <w:pStyle w:val="Heading1"/>
        <w:spacing w:after="120" w:before="240"/>
      </w:pPr>
      <w:r>
        <w:t xml:space="preserve">IX. Anexos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Notebook Colab (.ipynb): </w:t>
      </w:r>
      <w:r>
        <w:rPr>
          <w:b/>
          <w:bCs/>
          <w:highlight w:val="yellow"/>
          <w:highlightCs w:val="yellow"/>
        </w:rPr>
        <w:t xml:space="preserve">[liga]</w:t>
      </w:r>
      <w:r>
        <w:t xml:space="preserve"> – TI3002C_Etapa 4.2_Equipo 6.ipynb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Liga del Colab: </w:t>
      </w:r>
      <w:r>
        <w:rPr>
          <w:b/>
          <w:bCs/>
          <w:highlight w:val="yellow"/>
          <w:highlightCs w:val="yellow"/>
        </w:rPr>
        <w:t xml:space="preserve">[liga]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del notebook: </w:t>
      </w:r>
      <w:r>
        <w:rPr>
          <w:b/>
          <w:bCs/>
          <w:highlight w:val="yellow"/>
          <w:highlightCs w:val="yellow"/>
        </w:rPr>
        <w:t xml:space="preserve">[nombre del PDF]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Carpeta de Google Drive con la base de datos: </w:t>
      </w:r>
      <w:r>
        <w:rPr>
          <w:b/>
          <w:bCs/>
          <w:highlight w:val="yellow"/>
          <w:highlightCs w:val="yellow"/>
        </w:rPr>
        <w:t xml:space="preserve">[liga]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Diccionario de Datos: Diccionario de Datos DanuStore - Equipo 6.xlsx</w:t>
      </w:r>
    </w:p>
    <w:p>
      <w:pPr>
        <w:pStyle w:val="Heading1"/>
        <w:spacing w:after="120" w:before="240"/>
      </w:pPr>
      <w:r>
        <w:t xml:space="preserve">X. Referencias</w:t>
      </w:r>
    </w:p>
    <w:p>
      <w:pPr>
        <w:spacing w:after="100"/>
        <w:ind w:left="720" w:hanging="720"/>
      </w:pPr>
      <w:r>
        <w:t xml:space="preserve">Danu Analítica - Business Intelligence &amp; Machine Learning. (s. f.). https://www.danuanalitica.com/#nosotros</w:t>
      </w:r>
    </w:p>
    <w:p>
      <w:pPr>
        <w:spacing w:after="100"/>
        <w:ind w:left="720" w:hanging="720"/>
      </w:pPr>
      <w:r>
        <w:t xml:space="preserve">Danu Analítica. (2026, 14 agosto). Danu analitica | LinkedIn. https://www.linkedin.com/company/danuanalitica/</w:t>
      </w:r>
    </w:p>
    <w:p>
      <w:pPr>
        <w:spacing w:after="100"/>
        <w:ind w:left="720" w:hanging="720"/>
      </w:pPr>
      <w:r>
        <w:t xml:space="preserve">Danu Analítica. (s. f.). Tec Semestre 2026. (Presentación de Socioformador)</w:t>
      </w:r>
    </w:p>
    <w:p>
      <w:pPr>
        <w:spacing w:after="100"/>
        <w:ind w:left="720" w:hanging="720"/>
      </w:pPr>
      <w:r>
        <w:t xml:space="preserve">Danu Consulting. (2026). Misión de Danu Consulting. Facebook. https://www.facebook.com/photo?fbid=1013618514881173&amp;set=pcb.1013618551547836</w:t>
      </w:r>
    </w:p>
    <w:p>
      <w:pPr>
        <w:spacing w:after="100"/>
        <w:ind w:left="720" w:hanging="720"/>
      </w:pPr>
      <w:r>
        <w:t xml:space="preserve">Google Gemini. (2026). Gemini [Modelo 3.7 Flash]. https://gemini.google.com</w:t>
      </w:r>
    </w:p>
    <w:p>
      <w:pPr>
        <w:spacing w:after="100"/>
        <w:ind w:left="720" w:hanging="720"/>
      </w:pPr>
      <w:r>
        <w:t xml:space="preserve">Lucidchart. (s. f.). https://lucid.app/</w:t>
      </w:r>
    </w:p>
    <w:p>
      <w:pPr>
        <w:spacing w:after="100"/>
        <w:ind w:left="720" w:hanging="720"/>
      </w:pPr>
      <w:r>
        <w:t xml:space="preserve">Microsoft. (2023). Power BI [Software]. Microsoft Corporation. https://powerbi.microsoft.com/</w:t>
      </w:r>
    </w:p>
    <w:p>
      <w:pPr>
        <w:spacing w:after="100"/>
        <w:ind w:left="720" w:hanging="720"/>
      </w:pPr>
      <w:r>
        <w:t xml:space="preserve">Mondragon, H. (2025, 27 octubre). Danu Analítica: el poder de los datos al servicio de las empresas mexicanas. PRO Network. https://www.pronetwork.mx/danu-analitica-el-poder-de-los-datos-al-servicio-de-las-empresas-mexicanas/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674b986737767665e08664df0d19a0164dec2d.png"/><Relationship Id="rId8" Type="http://schemas.openxmlformats.org/officeDocument/2006/relationships/image" Target="media/d6abfbd2b0ade9ca71db87a69db1a83a73db1a85.png"/><Relationship Id="rId9" Type="http://schemas.openxmlformats.org/officeDocument/2006/relationships/image" Target="media/522f63bec903b716def846f698b02cff6adfc9b4.png"/><Relationship Id="rId10" Type="http://schemas.openxmlformats.org/officeDocument/2006/relationships/image" Target="media/903d076c04fc111ac2bf5009e7d9f650d5b95ac2.png"/><Relationship Id="rId11" Type="http://schemas.openxmlformats.org/officeDocument/2006/relationships/image" Target="media/e17971c3e9631f9dc57cb7dfa46e12481667642a.png"/><Relationship Id="rId12" Type="http://schemas.openxmlformats.org/officeDocument/2006/relationships/image" Target="media/eef4cfbbccbe017ab9043b77e866b8fdae03ebe2.png"/><Relationship Id="rId13" Type="http://schemas.openxmlformats.org/officeDocument/2006/relationships/image" Target="media/00ab7e9f447ae6777f3d47a3f09aba5d082d8bb7.png"/><Relationship Id="rId14" Type="http://schemas.openxmlformats.org/officeDocument/2006/relationships/image" Target="media/2efe93d863a5faeefe70079da19f3cb967e55c8e.png"/><Relationship Id="rId15" Type="http://schemas.openxmlformats.org/officeDocument/2006/relationships/image" Target="media/bf21b7e3d19ea6afcbea9acc550f9ce6df67c82c.png"/><Relationship Id="rId16" Type="http://schemas.openxmlformats.org/officeDocument/2006/relationships/image" Target="media/4eae9205367dec3a8b83b0b7821811bffd449195.png"/><Relationship Id="rId17" Type="http://schemas.openxmlformats.org/officeDocument/2006/relationships/image" Target="media/99bea816fff7805dc8e5655c6174326ac09688d5.png"/><Relationship Id="rId18" Type="http://schemas.openxmlformats.org/officeDocument/2006/relationships/image" Target="media/e47ee6f176ab56a62b3197d51b41cfbbbc5906ac.png"/><Relationship Id="rId19" Type="http://schemas.openxmlformats.org/officeDocument/2006/relationships/image" Target="media/526bc0fde86a23869c7867ba7f09c0f9b79162f3.png"/><Relationship Id="rId20" Type="http://schemas.openxmlformats.org/officeDocument/2006/relationships/image" Target="media/e93cf4c735a6ca62dcb10cfa59d115b7aa0ed1d1.png"/><Relationship Id="rId21" Type="http://schemas.openxmlformats.org/officeDocument/2006/relationships/image" Target="media/b0594061cf5d7f7f360ff49e9ed8b89b61fe94a8.png"/><Relationship Id="rId22" Type="http://schemas.openxmlformats.org/officeDocument/2006/relationships/image" Target="media/79607a0dfb087462c1e455f2def7affda52e3759.png"/><Relationship Id="rId23" Type="http://schemas.openxmlformats.org/officeDocument/2006/relationships/image" Target="media/d9028f283cbf7c84aa42b8d049689c44b0cde97b.png"/><Relationship Id="rId24" Type="http://schemas.openxmlformats.org/officeDocument/2006/relationships/image" Target="media/48a8e67c37105fd4c7a530d5e795ec3e395abcc1.png"/><Relationship Id="rId25" Type="http://schemas.openxmlformats.org/officeDocument/2006/relationships/image" Target="media/402b4a4b6238ef61504769bbb83322c00ef21a42.png"/><Relationship Id="rId26" Type="http://schemas.openxmlformats.org/officeDocument/2006/relationships/image" Target="media/8e6a8df0259a510eb5b21865bbd94123c49ebf7f.png"/><Relationship Id="rId27" Type="http://schemas.openxmlformats.org/officeDocument/2006/relationships/image" Target="media/7ad1c6b5442433c727def0da5d66d7c5dc0906ed.png"/><Relationship Id="rId28" Type="http://schemas.openxmlformats.org/officeDocument/2006/relationships/image" Target="media/246f933ffa0c1d611f0636ad77b0a59efaa81d7f.png"/><Relationship Id="rId29" Type="http://schemas.openxmlformats.org/officeDocument/2006/relationships/image" Target="media/731e74e1ff8618f994167d79d9a76bf996e08088.png"/><Relationship Id="rId30" Type="http://schemas.openxmlformats.org/officeDocument/2006/relationships/image" Target="media/2ff63b25390510b1b7bcd7d37cc5148b0823605c.png"/><Relationship Id="rId31" Type="http://schemas.openxmlformats.org/officeDocument/2006/relationships/image" Target="media/8fd6dbcd4abedfba5f06b116b7dc6e5f6ac14c30.png"/><Relationship Id="rId32" Type="http://schemas.openxmlformats.org/officeDocument/2006/relationships/image" Target="media/8b3ddc0ff1c79e23a7d22355c69131e810a07274.png"/><Relationship Id="rId33" Type="http://schemas.openxmlformats.org/officeDocument/2006/relationships/image" Target="media/5d6b218a1c0ccb2171c142e462864d96c827bd80.png"/><Relationship Id="rId34" Type="http://schemas.openxmlformats.org/officeDocument/2006/relationships/image" Target="media/c1a71d820f262a34591e63f8ae334f1410bd8224.png"/><Relationship Id="rId35" Type="http://schemas.openxmlformats.org/officeDocument/2006/relationships/image" Target="media/45b6b3f05f449a7c99451fa7ba82dd5c93a755af.png"/><Relationship Id="rId36" Type="http://schemas.openxmlformats.org/officeDocument/2006/relationships/image" Target="media/36d5c2af5a5e70ede452bb2998176ffd55a25a4c.png"/><Relationship Id="rId37" Type="http://schemas.openxmlformats.org/officeDocument/2006/relationships/image" Target="media/ca6407476a9ac30d3e0215edc531c9708d83412d.png"/><Relationship Id="rId38" Type="http://schemas.openxmlformats.org/officeDocument/2006/relationships/image" Target="media/1ceea90250e41a4f27d4e718c585556b0dca9a5e.png"/><Relationship Id="rId39" Type="http://schemas.openxmlformats.org/officeDocument/2006/relationships/image" Target="media/f188c620330c62358a399ac94c3bdabb95979b6b.png"/><Relationship Id="rId40" Type="http://schemas.openxmlformats.org/officeDocument/2006/relationships/image" Target="media/0c93d3350bc8f1c07b21c8e2120b8f63aed8a76a.png"/><Relationship Id="rId41" Type="http://schemas.openxmlformats.org/officeDocument/2006/relationships/image" Target="media/5738fa8ed87d83e4a8a9ff82b69915800fadb268.png"/><Relationship Id="rId42" Type="http://schemas.openxmlformats.org/officeDocument/2006/relationships/image" Target="media/3f59b666f88dc909137ea81526f3249db533bab5.png"/><Relationship Id="rId43" Type="http://schemas.openxmlformats.org/officeDocument/2006/relationships/image" Target="media/2d832b70eb92e117f7a896a83eac74a182f49623.png"/><Relationship Id="rId44" Type="http://schemas.openxmlformats.org/officeDocument/2006/relationships/image" Target="media/c43b18a6aca9af90d7a55981d8f84145a71d34a1.png"/><Relationship Id="rId45" Type="http://schemas.openxmlformats.org/officeDocument/2006/relationships/image" Target="media/1252ace785c2b9dbe3e2a245f71b30116830caee.png"/><Relationship Id="rId46" Type="http://schemas.openxmlformats.org/officeDocument/2006/relationships/image" Target="media/b5d0f83ca5030b36078fad47e5dd10c002fe49aa.png"/><Relationship Id="rId47" Type="http://schemas.openxmlformats.org/officeDocument/2006/relationships/image" Target="media/b9fea0ad22bc3f03ff8d96b08eaf845149e471ac.png"/><Relationship Id="rId48" Type="http://schemas.openxmlformats.org/officeDocument/2006/relationships/image" Target="media/033839be5733561a994c4a90b96f1dc259f6d33d.png"/><Relationship Id="rId49" Type="http://schemas.openxmlformats.org/officeDocument/2006/relationships/image" Target="media/e1271938dd7cb721895b4f960cf8eac2f3ff0d4f.png"/><Relationship Id="rId50" Type="http://schemas.openxmlformats.org/officeDocument/2006/relationships/image" Target="media/2d1c4f3aec8c9f9039f1ec51b370ad92c2b50722.png"/><Relationship Id="rId51" Type="http://schemas.openxmlformats.org/officeDocument/2006/relationships/image" Target="media/45b79cb2f52582277a472790207efbf26462968a.png"/><Relationship Id="rId52" Type="http://schemas.openxmlformats.org/officeDocument/2006/relationships/image" Target="media/948c454267981ed39813dee7a94c7f21281c2120.png"/><Relationship Id="rId53" Type="http://schemas.openxmlformats.org/officeDocument/2006/relationships/image" Target="media/8f22ebaf6edd58b537c8cac48fd0ec8bf9fec501.png"/><Relationship Id="rId54" Type="http://schemas.openxmlformats.org/officeDocument/2006/relationships/image" Target="media/4477366ba4064f6c1b3e11e1f5a21123e4d4892a.png"/><Relationship Id="rId55" Type="http://schemas.openxmlformats.org/officeDocument/2006/relationships/image" Target="media/5c975a60b0926e51e2607401ed7d17ecff8ed260.png"/><Relationship Id="rId56" Type="http://schemas.openxmlformats.org/officeDocument/2006/relationships/image" Target="media/ec4bf2d8d8292be72b4a7fceea6151159154ea5e.png"/><Relationship Id="rId57" Type="http://schemas.openxmlformats.org/officeDocument/2006/relationships/image" Target="media/ba3a8b1e8de987a0294d8bac5d1a267e0832483f.png"/><Relationship Id="rId58" Type="http://schemas.openxmlformats.org/officeDocument/2006/relationships/image" Target="media/b101b976f6aab8c8acb658c27375de2813faa30c.png"/><Relationship Id="rId59" Type="http://schemas.openxmlformats.org/officeDocument/2006/relationships/image" Target="media/2cc97073045fa654e94e58a8e360f10e8d51ac03.png"/><Relationship Id="rId60" Type="http://schemas.openxmlformats.org/officeDocument/2006/relationships/image" Target="media/2860695c48b6fd1b17a557898ae8c43d52d300cd.png"/><Relationship Id="rId61" Type="http://schemas.openxmlformats.org/officeDocument/2006/relationships/image" Target="media/cd5340fc6fcea1c95ad29b10ef99f240aa34fb2e.png"/><Relationship Id="rId62" Type="http://schemas.openxmlformats.org/officeDocument/2006/relationships/image" Target="media/6473857dddc0f69ff4be6444541d31468cb171bf.png"/><Relationship Id="rId63" Type="http://schemas.openxmlformats.org/officeDocument/2006/relationships/image" Target="media/ab07d001f3ad92fa5e55d5c82dacd291b31c7b3c.png"/><Relationship Id="rId64" Type="http://schemas.openxmlformats.org/officeDocument/2006/relationships/image" Target="media/2c9f0333ab08178b90abb7cd90851e08fb01d54a.png"/><Relationship Id="rId65" Type="http://schemas.openxmlformats.org/officeDocument/2006/relationships/image" Target="media/3556ebb92377c24972ac652cf1e00715074660bb.png"/><Relationship Id="rId66" Type="http://schemas.openxmlformats.org/officeDocument/2006/relationships/image" Target="media/040ead65bcf8552b1f335fafa4b15ff467f8957d.png"/><Relationship Id="rId67" Type="http://schemas.openxmlformats.org/officeDocument/2006/relationships/image" Target="media/0bf64ec1a96ccb13bdd20b40f02ba089d046674e.png"/><Relationship Id="rId68" Type="http://schemas.openxmlformats.org/officeDocument/2006/relationships/image" Target="media/40411212c5c159df0a6ff57eebd2e774caaa09d8.png"/><Relationship Id="rId69" Type="http://schemas.openxmlformats.org/officeDocument/2006/relationships/image" Target="media/c36795c6c0a4f129be49558e327c0640f0b58578.png"/><Relationship Id="rId70" Type="http://schemas.openxmlformats.org/officeDocument/2006/relationships/image" Target="media/39d00c8a698600d72c261775741c4816b6ac6c00.png"/><Relationship Id="rId71" Type="http://schemas.openxmlformats.org/officeDocument/2006/relationships/image" Target="media/c4cb4e430db59c218540495c49753e3af36cea59.png"/><Relationship Id="rId72" Type="http://schemas.openxmlformats.org/officeDocument/2006/relationships/image" Target="media/6b28a88d16ca8fa40624752178e14166498d007a.png"/><Relationship Id="rId73" Type="http://schemas.openxmlformats.org/officeDocument/2006/relationships/image" Target="media/4548c4f2d54fcfcfe627fef0c9b573c5a55740da.png"/><Relationship Id="rId74" Type="http://schemas.openxmlformats.org/officeDocument/2006/relationships/image" Target="media/cff608e26aebcf89fcf682cb836ba1204df98a4a.png"/><Relationship Id="rId75" Type="http://schemas.openxmlformats.org/officeDocument/2006/relationships/image" Target="media/931f63068a313b8848ba9c4da40fddcd2c333df0.png"/><Relationship Id="rId76" Type="http://schemas.openxmlformats.org/officeDocument/2006/relationships/image" Target="media/f2ff4df0c78b5ebf76775928824d401b7d5c04d1.png"/><Relationship Id="rId77" Type="http://schemas.openxmlformats.org/officeDocument/2006/relationships/image" Target="media/026e49a4fb00dd26d488a1bb716bdb039464a873.png"/><Relationship Id="rId78" Type="http://schemas.openxmlformats.org/officeDocument/2006/relationships/image" Target="media/7df094caf1bc164b987e36fd6d8d667ae95c2c75.png"/><Relationship Id="rId79" Type="http://schemas.openxmlformats.org/officeDocument/2006/relationships/image" Target="media/86df2a0d004bae5c0c9e931071a4458d6b8c07d4.png"/><Relationship Id="rId80" Type="http://schemas.openxmlformats.org/officeDocument/2006/relationships/image" Target="media/899ece1fe19b17fc6679b9d809430b98eb948115.png"/><Relationship Id="rId81" Type="http://schemas.openxmlformats.org/officeDocument/2006/relationships/image" Target="media/8dff05c1b0b5099fc374398ceffb7af158114f5c.png"/><Relationship Id="rId82" Type="http://schemas.openxmlformats.org/officeDocument/2006/relationships/image" Target="media/6e9ca1c970409c77852880288cd037aee9f34987.png"/><Relationship Id="rId83" Type="http://schemas.openxmlformats.org/officeDocument/2006/relationships/image" Target="media/0615dc94b8e8c7729f3ebbd34a638555340f05ec.png"/><Relationship Id="rId84" Type="http://schemas.openxmlformats.org/officeDocument/2006/relationships/image" Target="media/d04d277d01cefcc569543e95bdb8ecef7791722e.png"/><Relationship Id="rId85" Type="http://schemas.openxmlformats.org/officeDocument/2006/relationships/image" Target="media/40fb9cc94e81a63b22497bff175760a0157557c6.png"/><Relationship Id="rId86" Type="http://schemas.openxmlformats.org/officeDocument/2006/relationships/image" Target="media/6c281b15b899b6f292a27f34a54d1e1b33451712.png"/><Relationship Id="rId87" Type="http://schemas.openxmlformats.org/officeDocument/2006/relationships/image" Target="media/9859920519d29a7d3b337b933e3d7e21bf189851.png"/><Relationship Id="rId88" Type="http://schemas.openxmlformats.org/officeDocument/2006/relationships/image" Target="media/c796cc7329bb7cb50f3666b6881c6fa642530454.png"/><Relationship Id="rId89" Type="http://schemas.openxmlformats.org/officeDocument/2006/relationships/image" Target="media/690ad3eb56d87a4f0fbd6a1cb3eea67c3b3412fe.png"/><Relationship Id="rId90" Type="http://schemas.openxmlformats.org/officeDocument/2006/relationships/image" Target="media/32975215cfb14491d3b8343405f41521a9603ebf.png"/><Relationship Id="rId91" Type="http://schemas.openxmlformats.org/officeDocument/2006/relationships/image" Target="media/1d3806afe96d23fa5ab758fa2c66331570c1b6b1.png"/><Relationship Id="rId92" Type="http://schemas.openxmlformats.org/officeDocument/2006/relationships/image" Target="media/513973a2a419904bc9851c696112e04dc33ae5ce.png"/><Relationship Id="rId93" Type="http://schemas.openxmlformats.org/officeDocument/2006/relationships/image" Target="media/e152fb27dfdad5bffaf6ea89e29b57ed180b3fbd.png"/><Relationship Id="rId94" Type="http://schemas.openxmlformats.org/officeDocument/2006/relationships/image" Target="media/c20977e24e66dd41dbcd7a8de4638bd9f1727032.png"/><Relationship Id="rId95" Type="http://schemas.openxmlformats.org/officeDocument/2006/relationships/image" Target="media/d33ce6d9e9773d1f04c05fa0577b7e3e20dd87cc.png"/><Relationship Id="rId96" Type="http://schemas.openxmlformats.org/officeDocument/2006/relationships/image" Target="media/a0e6a90717b8a1fb8234ac051968792f1cdba8b3.png"/><Relationship Id="rId97" Type="http://schemas.openxmlformats.org/officeDocument/2006/relationships/image" Target="media/d3f3f01ac0b9c0251768778ecd0e984254969924.png"/><Relationship Id="rId98" Type="http://schemas.openxmlformats.org/officeDocument/2006/relationships/image" Target="media/20ff1c8d12c0ed206d674e83d0b3412ad1fac0d9.png"/><Relationship Id="rId99" Type="http://schemas.openxmlformats.org/officeDocument/2006/relationships/image" Target="media/677231ae5c183eb87f95d63c71e8c65439e3a33a.png"/><Relationship Id="rId100" Type="http://schemas.openxmlformats.org/officeDocument/2006/relationships/image" Target="media/edc89a2d889330d20f0516f45a98b91f849726de.png"/><Relationship Id="rId101" Type="http://schemas.openxmlformats.org/officeDocument/2006/relationships/image" Target="media/847514828d5d0df6226ba21a852cfc3d599bae37.png"/><Relationship Id="rId102" Type="http://schemas.openxmlformats.org/officeDocument/2006/relationships/image" Target="media/d039efd8e72afdd07a52082c87d4c14de5ea367e.png"/><Relationship Id="rId103" Type="http://schemas.openxmlformats.org/officeDocument/2006/relationships/image" Target="media/f6d0ece07a73c88e2ea1a5b5036ac1152f0b7ee8.png"/><Relationship Id="rId10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2026-10-05T22:04:26.047Z</dcterms:created>
  <dcterms:modified xsi:type="dcterms:W3CDTF">2026-10-05T22:04:26.047Z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