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7.png" ContentType="image/png"/>
  <Override PartName="/word/media/rId40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Научное</w:t>
      </w:r>
      <w:r>
        <w:t xml:space="preserve"> </w:t>
      </w:r>
      <w:r>
        <w:t xml:space="preserve">програмирование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Кейела</w:t>
      </w:r>
      <w:r>
        <w:t xml:space="preserve"> </w:t>
      </w:r>
      <w:r>
        <w:t xml:space="preserve">Патачона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Решение систем линейных уравнений на языке программирования Octave</w:t>
      </w:r>
    </w:p>
    <w:bookmarkEnd w:id="20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метод-гаусса"/>
    <w:p>
      <w:pPr>
        <w:pStyle w:val="Heading2"/>
      </w:pPr>
      <w:r>
        <w:t xml:space="preserve">Метод Гаусса</w:t>
      </w:r>
    </w:p>
    <w:p>
      <w:pPr>
        <w:pStyle w:val="FirstParagraph"/>
      </w:pPr>
      <w:r>
        <w:t xml:space="preserve">Включим журналирование сессии и Используя элементарные преобразования и свойства векторного языка программирования Octqve мы решили методом Гаусса систему линейных уравнений.</w:t>
      </w:r>
    </w:p>
    <w:p>
      <w:pPr>
        <w:pStyle w:val="CaptionedFigure"/>
      </w:pPr>
      <w:bookmarkStart w:id="22" w:name="fig:001"/>
      <w:r>
        <w:drawing>
          <wp:inline>
            <wp:extent cx="5334000" cy="2558142"/>
            <wp:effectExtent b="0" l="0" r="0" t="0"/>
            <wp:docPr descr="Задача" title="" id="1" name="Picture"/>
            <a:graphic>
              <a:graphicData uri="http://schemas.openxmlformats.org/drawingml/2006/picture">
                <pic:pic>
                  <pic:nvPicPr>
                    <pic:cNvPr descr="../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Задача</w:t>
      </w:r>
    </w:p>
    <w:p>
      <w:pPr>
        <w:pStyle w:val="CaptionedFigure"/>
      </w:pPr>
      <w:bookmarkStart w:id="24" w:name="fig:002"/>
      <w:r>
        <w:drawing>
          <wp:inline>
            <wp:extent cx="3128210" cy="4427621"/>
            <wp:effectExtent b="0" l="0" r="0" t="0"/>
            <wp:docPr descr="Метод Гаусса 1" title="" id="1" name="Picture"/>
            <a:graphic>
              <a:graphicData uri="http://schemas.openxmlformats.org/drawingml/2006/picture">
                <pic:pic>
                  <pic:nvPicPr>
                    <pic:cNvPr descr="../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Метод Гаусса 1</w:t>
      </w:r>
    </w:p>
    <w:p>
      <w:pPr>
        <w:pStyle w:val="CaptionedFigure"/>
      </w:pPr>
      <w:bookmarkStart w:id="26" w:name="fig:003"/>
      <w:r>
        <w:drawing>
          <wp:inline>
            <wp:extent cx="3099334" cy="4398745"/>
            <wp:effectExtent b="0" l="0" r="0" t="0"/>
            <wp:docPr descr="Метод Гаусса 2" title="" id="1" name="Picture"/>
            <a:graphic>
              <a:graphicData uri="http://schemas.openxmlformats.org/drawingml/2006/picture">
                <pic:pic>
                  <pic:nvPicPr>
                    <pic:cNvPr descr="../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34" cy="439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Метод Гаусса 2</w:t>
      </w:r>
    </w:p>
    <w:p>
      <w:pPr>
        <w:pStyle w:val="CaptionedFigure"/>
      </w:pPr>
      <w:bookmarkStart w:id="28" w:name="fig:004"/>
      <w:r>
        <w:drawing>
          <wp:inline>
            <wp:extent cx="3388092" cy="1145406"/>
            <wp:effectExtent b="0" l="0" r="0" t="0"/>
            <wp:docPr descr="Метод Гаусса 3" title="" id="1" name="Picture"/>
            <a:graphic>
              <a:graphicData uri="http://schemas.openxmlformats.org/drawingml/2006/picture">
                <pic:pic>
                  <pic:nvPicPr>
                    <pic:cNvPr descr="../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Метод Гаусса 3</w:t>
      </w:r>
    </w:p>
    <w:p>
      <w:pPr>
        <w:pStyle w:val="CaptionedFigure"/>
      </w:pPr>
      <w:bookmarkStart w:id="30" w:name="fig:005"/>
      <w:r>
        <w:drawing>
          <wp:inline>
            <wp:extent cx="5334000" cy="1169528"/>
            <wp:effectExtent b="0" l="0" r="0" t="0"/>
            <wp:docPr descr="Метод Гаусса 4" title="" id="1" name="Picture"/>
            <a:graphic>
              <a:graphicData uri="http://schemas.openxmlformats.org/drawingml/2006/picture">
                <pic:pic>
                  <pic:nvPicPr>
                    <pic:cNvPr descr="../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Метод Гаусса 4</w:t>
      </w:r>
    </w:p>
    <w:bookmarkEnd w:id="31"/>
    <w:bookmarkStart w:id="34" w:name="метода-левого-деления"/>
    <w:p>
      <w:pPr>
        <w:pStyle w:val="Heading2"/>
      </w:pPr>
      <w:r>
        <w:t xml:space="preserve">Метода левого деления</w:t>
      </w:r>
    </w:p>
    <w:p>
      <w:pPr>
        <w:pStyle w:val="FirstParagraph"/>
      </w:pPr>
      <w:r>
        <w:t xml:space="preserve">Используем встроенную команду в Octave чтобы решить систему линейных уравнений.</w:t>
      </w:r>
    </w:p>
    <w:p>
      <w:pPr>
        <w:pStyle w:val="CaptionedFigure"/>
      </w:pPr>
      <w:bookmarkStart w:id="33" w:name="fig:006"/>
      <w:r>
        <w:drawing>
          <wp:inline>
            <wp:extent cx="3176336" cy="4321743"/>
            <wp:effectExtent b="0" l="0" r="0" t="0"/>
            <wp:docPr descr="Левое деление" title="" id="1" name="Picture"/>
            <a:graphic>
              <a:graphicData uri="http://schemas.openxmlformats.org/drawingml/2006/picture">
                <pic:pic>
                  <pic:nvPicPr>
                    <pic:cNvPr descr="../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432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Левое деление</w:t>
      </w:r>
    </w:p>
    <w:bookmarkEnd w:id="34"/>
    <w:bookmarkStart w:id="39" w:name="метод-lu-разложения"/>
    <w:p>
      <w:pPr>
        <w:pStyle w:val="Heading2"/>
      </w:pPr>
      <w:r>
        <w:t xml:space="preserve">Метод LU-разложения</w:t>
      </w:r>
    </w:p>
    <w:p>
      <w:pPr>
        <w:pStyle w:val="FirstParagraph"/>
      </w:pPr>
      <w:r>
        <w:t xml:space="preserve">С помощью Octave распишем LU-разложение матриц, мы решаем систему уравнений.</w:t>
      </w:r>
    </w:p>
    <w:p>
      <w:pPr>
        <w:pStyle w:val="CaptionedFigure"/>
      </w:pPr>
      <w:bookmarkStart w:id="36" w:name="fig:007"/>
      <w:r>
        <w:drawing>
          <wp:inline>
            <wp:extent cx="5334000" cy="2181700"/>
            <wp:effectExtent b="0" l="0" r="0" t="0"/>
            <wp:docPr descr="Решение СЛАУ LU-разложением" title="" id="1" name="Picture"/>
            <a:graphic>
              <a:graphicData uri="http://schemas.openxmlformats.org/drawingml/2006/picture">
                <pic:pic>
                  <pic:nvPicPr>
                    <pic:cNvPr descr="../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Решение СЛАУ LU-разложением</w:t>
      </w:r>
    </w:p>
    <w:p>
      <w:pPr>
        <w:pStyle w:val="CaptionedFigure"/>
      </w:pPr>
      <w:bookmarkStart w:id="38" w:name="fig:008"/>
      <w:r>
        <w:drawing>
          <wp:inline>
            <wp:extent cx="2983831" cy="3080084"/>
            <wp:effectExtent b="0" l="0" r="0" t="0"/>
            <wp:docPr descr="LU-разложение" title="" id="1" name="Picture"/>
            <a:graphic>
              <a:graphicData uri="http://schemas.openxmlformats.org/drawingml/2006/picture">
                <pic:pic>
                  <pic:nvPicPr>
                    <pic:cNvPr descr="../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LU-разложение</w:t>
      </w:r>
    </w:p>
    <w:bookmarkEnd w:id="39"/>
    <w:bookmarkStart w:id="42" w:name="метод-lup-разложения"/>
    <w:p>
      <w:pPr>
        <w:pStyle w:val="Heading2"/>
      </w:pPr>
      <w:r>
        <w:t xml:space="preserve">Метод LUP-разложения</w:t>
      </w:r>
    </w:p>
    <w:p>
      <w:pPr>
        <w:pStyle w:val="FirstParagraph"/>
      </w:pPr>
      <w:r>
        <w:t xml:space="preserve">Если используются чередования строк, то матрица A умножается на матрицу перестановок, и разложение принимает форму</w:t>
      </w:r>
      <w:r>
        <w:t xml:space="preserve"> </w:t>
      </w:r>
      <m:oMath>
        <m:r>
          <m:t>P</m:t>
        </m:r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</w:p>
    <w:p>
      <w:pPr>
        <w:pStyle w:val="CaptionedFigure"/>
      </w:pPr>
      <w:bookmarkStart w:id="41" w:name="fig:009"/>
      <w:r>
        <w:drawing>
          <wp:inline>
            <wp:extent cx="2685448" cy="3513221"/>
            <wp:effectExtent b="0" l="0" r="0" t="0"/>
            <wp:docPr descr="LUP-разложение" title="" id="1" name="Picture"/>
            <a:graphic>
              <a:graphicData uri="http://schemas.openxmlformats.org/drawingml/2006/picture">
                <pic:pic>
                  <pic:nvPicPr>
                    <pic:cNvPr descr="../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48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LUP-разложение</w:t>
      </w:r>
    </w:p>
    <w:bookmarkEnd w:id="42"/>
    <w:bookmarkEnd w:id="43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научился решить системы линейных уравнений разными методами в Octave.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Кейела Патачона НПМмд-02-21</dc:creator>
  <dc:language>ru-RU</dc:language>
  <cp:keywords/>
  <dcterms:created xsi:type="dcterms:W3CDTF">2021-12-04T15:38:59Z</dcterms:created>
  <dcterms:modified xsi:type="dcterms:W3CDTF">2021-12-04T15:38:59Z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