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№12</w:t>
      </w:r>
    </w:p>
    <w:p>
      <w:pPr>
        <w:pStyle w:val="Subtitle"/>
      </w:pPr>
      <w:r>
        <w:t xml:space="preserve">Дисциплина: Архитектура компьютера</w:t>
      </w:r>
    </w:p>
    <w:p>
      <w:pPr>
        <w:pStyle w:val="Author"/>
      </w:pPr>
      <w:r>
        <w:t xml:space="preserve">Татур Платон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
    <w:p>
      <w:pPr>
        <w:pStyle w:val="Heading1"/>
      </w:pPr>
      <w:r>
        <w:t xml:space="preserve">Цель</w:t>
      </w:r>
    </w:p>
    <w:p>
      <w:pPr>
        <w:pStyle w:val="FirstParagraph"/>
      </w:pPr>
      <w:r>
        <w:t xml:space="preserve">Изучить основы программирования в оболочке ОС UNIX/Linux. Научиться писать</w:t>
      </w:r>
      <w:r>
        <w:t xml:space="preserve"> </w:t>
      </w:r>
      <w:r>
        <w:t xml:space="preserve">небольшие командные файлы.</w:t>
      </w:r>
    </w:p>
    <w:bookmarkEnd w:id="9"/>
    <w:bookmarkStart w:id="10" w:name="задание"/>
    <w:p>
      <w:pPr>
        <w:pStyle w:val="Heading1"/>
      </w:pPr>
      <w:r>
        <w:t xml:space="preserve">Задание</w:t>
      </w:r>
    </w:p>
    <w:p>
      <w:pPr>
        <w:pStyle w:val="Compact"/>
        <w:numPr>
          <w:ilvl w:val="0"/>
          <w:numId w:val="1001"/>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Способ использования команд архивации</w:t>
      </w:r>
      <w:r>
        <w:t xml:space="preserve"> </w:t>
      </w:r>
      <w:r>
        <w:t xml:space="preserve">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Например, скрипт</w:t>
      </w:r>
      <w:r>
        <w:t xml:space="preserve"> </w:t>
      </w:r>
      <w:r>
        <w:t xml:space="preserve">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w:t>
      </w:r>
    </w:p>
    <w:bookmarkEnd w:id="10"/>
    <w:bookmarkStart w:id="11" w:name="теоретическое-введение"/>
    <w:p>
      <w:pPr>
        <w:pStyle w:val="Heading1"/>
      </w:pPr>
      <w:r>
        <w:t xml:space="preserve">Теоретическое введение</w:t>
      </w:r>
    </w:p>
    <w:p>
      <w:pPr>
        <w:pStyle w:val="FirstParagraph"/>
      </w:pPr>
      <w:r>
        <w:t xml:space="preserve">Командный процессор (командная оболочка, интерпретатор команд shell) — это про-</w:t>
      </w:r>
      <w:r>
        <w:t xml:space="preserve"> </w:t>
      </w:r>
      <w:r>
        <w:t xml:space="preserve">грамма, позволяющая пользователю взаимодействовать с операционной системой</w:t>
      </w:r>
      <w:r>
        <w:t xml:space="preserve"> </w:t>
      </w:r>
      <w:r>
        <w:t xml:space="preserve">компьютера. В операционных системах типа UNIX/Linux наиболее часто используются</w:t>
      </w:r>
      <w:r>
        <w:t xml:space="preserve"> </w:t>
      </w:r>
      <w:r>
        <w:t xml:space="preserve">следующие реализации командных оболочек:</w:t>
      </w:r>
      <w:r>
        <w:t xml:space="preserve"> </w:t>
      </w:r>
      <w:r>
        <w:t xml:space="preserve">– оболочка Борна (Bourne shell или sh) — стандартная командная оболочка UNIX/Linux,</w:t>
      </w:r>
      <w:r>
        <w:t xml:space="preserve"> </w:t>
      </w:r>
      <w:r>
        <w:t xml:space="preserve">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w:t>
      </w:r>
      <w:r>
        <w:t xml:space="preserve"> </w:t>
      </w:r>
      <w:r>
        <w:t xml:space="preserve">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w:t>
      </w:r>
      <w:r>
        <w:t xml:space="preserve"> </w:t>
      </w:r>
      <w:r>
        <w:t xml:space="preserve">мой совместимы с операторами оболочки Борна;</w:t>
      </w:r>
      <w:r>
        <w:t xml:space="preserve"> </w:t>
      </w:r>
      <w:r>
        <w:t xml:space="preserve">– BASH — сокращение от Bourne Again Shell (опять оболочка Борна), в основе своей сов-</w:t>
      </w:r>
      <w:r>
        <w:t xml:space="preserve"> </w:t>
      </w:r>
      <w:r>
        <w:t xml:space="preserve">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w:t>
      </w:r>
      <w:r>
        <w:t xml:space="preserve"> </w:t>
      </w:r>
      <w:r>
        <w:t xml:space="preserve">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w:t>
      </w:r>
      <w:r>
        <w:t xml:space="preserve"> </w:t>
      </w:r>
      <w:r>
        <w:t xml:space="preserve">ционных систем и переносимости прикладных программ на уровне исходного кода.</w:t>
      </w:r>
      <w:r>
        <w:t xml:space="preserve"> </w:t>
      </w:r>
      <w:r>
        <w:t xml:space="preserve">POSIX-совместимые оболочки разработаны на базе оболочки Корна.</w:t>
      </w:r>
    </w:p>
    <w:bookmarkEnd w:id="11"/>
    <w:bookmarkStart w:id="28" w:name="выполнение-лабораторной-работы"/>
    <w:p>
      <w:pPr>
        <w:pStyle w:val="Heading1"/>
      </w:pPr>
      <w:r>
        <w:t xml:space="preserve">Выполнение лабораторной работы</w:t>
      </w:r>
    </w:p>
    <w:p>
      <w:pPr>
        <w:pStyle w:val="Compact"/>
        <w:numPr>
          <w:ilvl w:val="0"/>
          <w:numId w:val="1002"/>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(рис. fig. 1).</w:t>
      </w:r>
    </w:p>
    <w:bookmarkStart w:id="15" w:name="fig:001"/>
    <w:p>
      <w:pPr>
        <w:pStyle w:val="CaptionedFigure"/>
      </w:pPr>
      <w:r>
        <w:drawing>
          <wp:inline>
            <wp:extent cx="3733800" cy="3381273"/>
            <wp:effectExtent b="0" l="0" r="0" t="0"/>
            <wp:docPr descr="Рис. 1: 1"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1: 1</w:t>
      </w:r>
    </w:p>
    <w:bookmarkEnd w:id="15"/>
    <w:p>
      <w:pPr>
        <w:pStyle w:val="Compact"/>
        <w:numPr>
          <w:ilvl w:val="0"/>
          <w:numId w:val="1003"/>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(рис. fig. 2).</w:t>
      </w:r>
    </w:p>
    <w:bookmarkStart w:id="19" w:name="fig:002"/>
    <w:p>
      <w:pPr>
        <w:pStyle w:val="CaptionedFigure"/>
      </w:pPr>
      <w:r>
        <w:drawing>
          <wp:inline>
            <wp:extent cx="3733800" cy="3381273"/>
            <wp:effectExtent b="0" l="0" r="0" t="0"/>
            <wp:docPr descr="Рис. 2: 2"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2: 2</w:t>
      </w:r>
    </w:p>
    <w:bookmarkEnd w:id="19"/>
    <w:p>
      <w:pPr>
        <w:pStyle w:val="Compact"/>
        <w:numPr>
          <w:ilvl w:val="0"/>
          <w:numId w:val="1004"/>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 (рис. fig. 3).</w:t>
      </w:r>
    </w:p>
    <w:bookmarkStart w:id="23" w:name="fig:003"/>
    <w:p>
      <w:pPr>
        <w:pStyle w:val="CaptionedFigure"/>
      </w:pPr>
      <w:r>
        <w:drawing>
          <wp:inline>
            <wp:extent cx="3733800" cy="3381273"/>
            <wp:effectExtent b="0" l="0" r="0" t="0"/>
            <wp:docPr descr="Рис. 3: 3"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3: 3</w:t>
      </w:r>
    </w:p>
    <w:bookmarkEnd w:id="23"/>
    <w:p>
      <w:pPr>
        <w:pStyle w:val="Compact"/>
        <w:numPr>
          <w:ilvl w:val="0"/>
          <w:numId w:val="1005"/>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 (рис. fig. 4).</w:t>
      </w:r>
    </w:p>
    <w:bookmarkStart w:id="27" w:name="fig:004"/>
    <w:p>
      <w:pPr>
        <w:pStyle w:val="CaptionedFigure"/>
      </w:pPr>
      <w:r>
        <w:drawing>
          <wp:inline>
            <wp:extent cx="3733800" cy="3381273"/>
            <wp:effectExtent b="0" l="0" r="0" t="0"/>
            <wp:docPr descr="Рис. 4: 4"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4: 4</w:t>
      </w:r>
    </w:p>
    <w:bookmarkEnd w:id="27"/>
    <w:bookmarkEnd w:id="28"/>
    <w:bookmarkStart w:id="29" w:name="контрольные-вопросы"/>
    <w:p>
      <w:pPr>
        <w:pStyle w:val="Heading1"/>
      </w:pPr>
      <w:r>
        <w:t xml:space="preserve">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7"/>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7"/>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7"/>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7"/>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8"/>
        </w:numPr>
      </w:pPr>
      <w:r>
        <w:t xml:space="preserve">Что означает операция (( ))? Условия оболочки bash.</w:t>
      </w:r>
    </w:p>
    <w:p>
      <w:pPr>
        <w:numPr>
          <w:ilvl w:val="0"/>
          <w:numId w:val="1008"/>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8"/>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8"/>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8"/>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8"/>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9"/>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9"/>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9"/>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10"/>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29"/>
    <w:bookmarkStart w:id="30" w:name="выводы"/>
    <w:p>
      <w:pPr>
        <w:pStyle w:val="Heading1"/>
      </w:pPr>
      <w:r>
        <w:t xml:space="preserve">Выводы</w:t>
      </w:r>
    </w:p>
    <w:p>
      <w:pPr>
        <w:pStyle w:val="FirstParagraph"/>
      </w:pPr>
      <w:r>
        <w:t xml:space="preserve">Мы изучили основы программирования в оболочке ОС UNIX/Linux. Научились писать</w:t>
      </w:r>
      <w:r>
        <w:t xml:space="preserve"> </w:t>
      </w:r>
      <w:r>
        <w:t xml:space="preserve">небольшие командные файлы.</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№12</dc:title>
  <dc:creator>Татур Платон Андреевич</dc:creator>
  <dc:language>ru-RU\</dc:language>
  <cp:keywords/>
  <dcterms:created xsi:type="dcterms:W3CDTF">2026-05-02T17:50:45Z</dcterms:created>
  <dcterms:modified xsi:type="dcterms:W3CDTF">2026-05-02T17:50:45Z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IBM Plex Serif</vt:lpwstr>
  </property>
  <property fmtid="{D5CDD505-2E9C-101B-9397-08002B2CF9AE}" pid="62" name="mainfontoptions">
    <vt:lpwstr>Ligatures=Common,Ligatures=TeX,Scale=0.94</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