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E3A5F"/>
        </w:rPr>
        <w:t>Methode de comparaison de documents</w:t>
      </w:r>
    </w:p>
    <w:p>
      <w:pPr>
        <w:jc w:val="center"/>
      </w:pPr>
      <w:r>
        <w:rPr>
          <w:color w:val="888888"/>
        </w:rPr>
        <w:t>Synthek - Documentation technique interne</w:t>
      </w:r>
    </w:p>
    <w:p>
      <w:pPr>
        <w:jc w:val="center"/>
      </w:pPr>
      <w:r>
        <w:t>17 mars 2026</w:t>
      </w:r>
    </w:p>
    <w:p>
      <w:r>
        <w:br w:type="page"/>
      </w:r>
    </w:p>
    <w:p>
      <w:pPr>
        <w:pStyle w:val="Heading1"/>
      </w:pPr>
      <w:r>
        <w:rPr>
          <w:color w:val="1E3A5F"/>
        </w:rPr>
        <w:t>1. Vue d'ensemble</w:t>
      </w:r>
    </w:p>
    <w:p>
      <w:r>
        <w:t>Synthek compare automatiquement les documents deposes (CCTP, DPGF) avec les documents de reference (Programme) afin de detecter les ecarts et incoherences techniques.</w:t>
      </w:r>
    </w:p>
    <w:p/>
    <w:p>
      <w:pPr>
        <w:pStyle w:val="Heading2"/>
      </w:pPr>
      <w:r>
        <w:rPr>
          <w:color w:val="2E6DA0"/>
        </w:rPr>
        <w:t>Les 3 grandes etapes</w:t>
      </w:r>
    </w:p>
    <w:p>
      <w:pPr>
        <w:pStyle w:val="ListBullet"/>
      </w:pPr>
      <w:r>
        <w:rPr>
          <w:b/>
        </w:rPr>
        <w:t xml:space="preserve">Etape 1 - </w:t>
      </w:r>
      <w:r>
        <w:t>Extraction du texte (Node.js + service Python)</w:t>
      </w:r>
    </w:p>
    <w:p>
      <w:pPr>
        <w:pStyle w:val="ListBullet"/>
      </w:pPr>
      <w:r>
        <w:rPr>
          <w:b/>
        </w:rPr>
        <w:t xml:space="preserve">Etape 2 - </w:t>
      </w:r>
      <w:r>
        <w:t>Analyse JavaScript : pre-filtrage rapide des ecarts</w:t>
      </w:r>
    </w:p>
    <w:p>
      <w:pPr>
        <w:pStyle w:val="ListBullet"/>
      </w:pPr>
      <w:r>
        <w:rPr>
          <w:b/>
        </w:rPr>
        <w:t xml:space="preserve">Etape 3 - </w:t>
      </w:r>
      <w:r>
        <w:t>Analyse IA Claude (Haiku ou Sonnet) : detection precise des alertes</w:t>
      </w:r>
    </w:p>
    <w:p/>
    <w:p>
      <w:pPr>
        <w:pStyle w:val="Heading2"/>
      </w:pPr>
      <w:r>
        <w:rPr>
          <w:color w:val="2E6DA0"/>
        </w:rPr>
        <w:t>Hierarchie documentaire</w:t>
      </w:r>
    </w:p>
    <w:p>
      <w:r>
        <w:t>Les documents sont compares selon une hierarchie :</w:t>
      </w:r>
    </w:p>
    <w:p>
      <w:pPr>
        <w:pStyle w:val="ListBullet"/>
      </w:pPr>
      <w:r>
        <w:t>Programme - reference absolue (exigences du maitre d'ouvrage)</w:t>
      </w:r>
    </w:p>
    <w:p>
      <w:pPr>
        <w:pStyle w:val="ListBullet"/>
      </w:pPr>
      <w:r>
        <w:t>CCTP - decline le programme lot par lot</w:t>
      </w:r>
    </w:p>
    <w:p>
      <w:pPr>
        <w:pStyle w:val="ListBullet"/>
      </w:pPr>
      <w:r>
        <w:t>DPGF - chiffrage des prestations du CCTP</w:t>
      </w:r>
    </w:p>
    <w:p>
      <w:r>
        <w:br w:type="page"/>
      </w:r>
    </w:p>
    <w:p>
      <w:pPr>
        <w:pStyle w:val="Heading1"/>
      </w:pPr>
      <w:r>
        <w:rPr>
          <w:color w:val="1E3A5F"/>
        </w:rPr>
        <w:t>2. Extraction du texte</w:t>
      </w:r>
    </w:p>
    <w:p>
      <w:r>
        <w:t>Avant toute analyse IA, chaque fichier est converti en texte brut.</w:t>
      </w:r>
    </w:p>
    <w:p/>
    <w:p>
      <w:pPr>
        <w:pStyle w:val="Heading2"/>
      </w:pPr>
      <w:r>
        <w:rPr>
          <w:color w:val="2E6DA0"/>
        </w:rPr>
        <w:t>2.1 Service Python (port 5001)</w:t>
      </w:r>
    </w:p>
    <w:p>
      <w:r>
        <w:t>Un microservice Python (Flask) est appele en priorite. Il reconstruit la hierarchie des documents.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E3A5F" w:color="auto" w:val="clear"/>
          </w:tcPr>
          <w:p>
            <w:r>
              <w:rPr>
                <w:b/>
                <w:color w:val="FFFFFF"/>
              </w:rPr>
              <w:t>Format</w:t>
            </w:r>
          </w:p>
        </w:tc>
        <w:tc>
          <w:tcPr>
            <w:tcW w:type="dxa" w:w="4703"/>
            <w:shd w:fill="1E3A5F" w:color="auto" w:val="clear"/>
          </w:tcPr>
          <w:p>
            <w:r>
              <w:rPr>
                <w:b/>
                <w:color w:val="FFFFFF"/>
              </w:rPr>
              <w:t>Methode</w:t>
            </w:r>
          </w:p>
        </w:tc>
      </w:tr>
      <w:tr>
        <w:tc>
          <w:tcPr>
            <w:tcW w:type="dxa" w:w="4703"/>
            <w:shd w:fill="EAF2FB" w:color="auto" w:val="clear"/>
          </w:tcPr>
          <w:p>
            <w:r>
              <w:rPr>
                <w:b/>
              </w:rPr>
              <w:t>PDF</w:t>
            </w:r>
          </w:p>
        </w:tc>
        <w:tc>
          <w:tcPr>
            <w:tcW w:type="dxa" w:w="4703"/>
            <w:shd w:fill="EAF2FB" w:color="auto" w:val="clear"/>
          </w:tcPr>
          <w:p>
            <w:r>
              <w:t>pdfplumber - extraction tableaux + texte page par page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Word (.docx)</w:t>
            </w:r>
          </w:p>
        </w:tc>
        <w:tc>
          <w:tcPr>
            <w:tcW w:type="dxa" w:w="4703"/>
          </w:tcPr>
          <w:p>
            <w:r>
              <w:t>python-docx - conservation des titres Heading 1/2/3 et tableaux</w:t>
            </w:r>
          </w:p>
        </w:tc>
      </w:tr>
      <w:tr>
        <w:tc>
          <w:tcPr>
            <w:tcW w:type="dxa" w:w="4703"/>
            <w:shd w:fill="EAF2FB" w:color="auto" w:val="clear"/>
          </w:tcPr>
          <w:p>
            <w:r>
              <w:rPr>
                <w:b/>
              </w:rPr>
              <w:t>Excel (.xlsx)</w:t>
            </w:r>
          </w:p>
        </w:tc>
        <w:tc>
          <w:tcPr>
            <w:tcW w:type="dxa" w:w="4703"/>
            <w:shd w:fill="EAF2FB" w:color="auto" w:val="clear"/>
          </w:tcPr>
          <w:p>
            <w:r>
              <w:t>openpyxl - reconstruction parent-enfant (section &gt; ligne detail)</w:t>
            </w:r>
          </w:p>
        </w:tc>
      </w:tr>
    </w:tbl>
    <w:p/>
    <w:p>
      <w:pPr>
        <w:pStyle w:val="Heading2"/>
      </w:pPr>
      <w:r>
        <w:rPr>
          <w:color w:val="2E6DA0"/>
        </w:rPr>
        <w:t>2.2 Bibliotheques Node.js (fallback)</w:t>
      </w:r>
    </w:p>
    <w:p>
      <w:r>
        <w:t>Si le service Python est indisponible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E3A5F" w:color="auto" w:val="clear"/>
          </w:tcPr>
          <w:p>
            <w:r>
              <w:rPr>
                <w:b/>
                <w:color w:val="FFFFFF"/>
              </w:rPr>
              <w:t>Format</w:t>
            </w:r>
          </w:p>
        </w:tc>
        <w:tc>
          <w:tcPr>
            <w:tcW w:type="dxa" w:w="4703"/>
            <w:shd w:fill="1E3A5F" w:color="auto" w:val="clear"/>
          </w:tcPr>
          <w:p>
            <w:r>
              <w:rPr>
                <w:b/>
                <w:color w:val="FFFFFF"/>
              </w:rPr>
              <w:t>Bibliotheque</w:t>
            </w:r>
          </w:p>
        </w:tc>
      </w:tr>
      <w:tr>
        <w:tc>
          <w:tcPr>
            <w:tcW w:type="dxa" w:w="4703"/>
            <w:shd w:fill="EAF2FB" w:color="auto" w:val="clear"/>
          </w:tcPr>
          <w:p>
            <w:r>
              <w:rPr>
                <w:b/>
              </w:rPr>
              <w:t>PDF</w:t>
            </w:r>
          </w:p>
        </w:tc>
        <w:tc>
          <w:tcPr>
            <w:tcW w:type="dxa" w:w="4703"/>
            <w:shd w:fill="EAF2FB" w:color="auto" w:val="clear"/>
          </w:tcPr>
          <w:p>
            <w:r>
              <w:t>pdf-parse (fixe en v1.1.1)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Word (.docx)</w:t>
            </w:r>
          </w:p>
        </w:tc>
        <w:tc>
          <w:tcPr>
            <w:tcW w:type="dxa" w:w="4703"/>
          </w:tcPr>
          <w:p>
            <w:r>
              <w:t>mammoth</w:t>
            </w:r>
          </w:p>
        </w:tc>
      </w:tr>
      <w:tr>
        <w:tc>
          <w:tcPr>
            <w:tcW w:type="dxa" w:w="4703"/>
            <w:shd w:fill="EAF2FB" w:color="auto" w:val="clear"/>
          </w:tcPr>
          <w:p>
            <w:r>
              <w:rPr>
                <w:b/>
              </w:rPr>
              <w:t>Excel (.xlsx)</w:t>
            </w:r>
          </w:p>
        </w:tc>
        <w:tc>
          <w:tcPr>
            <w:tcW w:type="dxa" w:w="4703"/>
            <w:shd w:fill="EAF2FB" w:color="auto" w:val="clear"/>
          </w:tcPr>
          <w:p>
            <w:r>
              <w:t>ExcelJS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Excel (.xls)</w:t>
            </w:r>
          </w:p>
        </w:tc>
        <w:tc>
          <w:tcPr>
            <w:tcW w:type="dxa" w:w="4703"/>
          </w:tcPr>
          <w:p>
            <w:r>
              <w:t>SheetJS (xlsx v0.18.5)</w:t>
            </w:r>
          </w:p>
        </w:tc>
      </w:tr>
    </w:tbl>
    <w:p/>
    <w:p>
      <w:pPr>
        <w:pStyle w:val="Heading2"/>
      </w:pPr>
      <w:r>
        <w:rPr>
          <w:color w:val="2E6DA0"/>
        </w:rPr>
        <w:t>2.3 PDF scannes</w:t>
      </w:r>
    </w:p>
    <w:p>
      <w:r>
        <w:t>Si le texte extrait fait moins de 200 caracteres (PDF = image scannee), l'API Vision de Claude effectue la reconnaissance de caracteres (OCR).</w:t>
      </w:r>
    </w:p>
    <w:p>
      <w:r>
        <w:br w:type="page"/>
      </w:r>
    </w:p>
    <w:p>
      <w:pPr>
        <w:pStyle w:val="Heading1"/>
      </w:pPr>
      <w:r>
        <w:rPr>
          <w:color w:val="1E3A5F"/>
        </w:rPr>
        <w:t>3. Pre-filtrage JavaScript</w:t>
      </w:r>
    </w:p>
    <w:p>
      <w:r>
        <w:t>Avant d'appeler l'IA (qui a un cout), une analyse rapide en JavaScript evalue si la comparaison est necessaire.</w:t>
      </w:r>
    </w:p>
    <w:p/>
    <w:p>
      <w:pPr>
        <w:pStyle w:val="Heading2"/>
      </w:pPr>
      <w:r>
        <w:rPr>
          <w:color w:val="2E6DA0"/>
        </w:rPr>
        <w:t>3.1 Ce que calcule le pre-filtre</w:t>
      </w:r>
    </w:p>
    <w:p>
      <w:pPr>
        <w:pStyle w:val="ListBullet"/>
      </w:pPr>
      <w:r>
        <w:t>Termes manquants : mots presents &gt;= 2 fois dans le programme mais absents du document</w:t>
      </w:r>
    </w:p>
    <w:p>
      <w:pPr>
        <w:pStyle w:val="ListBullet"/>
      </w:pPr>
      <w:r>
        <w:t>Exigences non couvertes : phrases avec 'doit', 'obligatoire', 'requis' avec &lt; 35 % de correspondance</w:t>
      </w:r>
    </w:p>
    <w:p>
      <w:pPr>
        <w:pStyle w:val="ListBullet"/>
      </w:pPr>
      <w:r>
        <w:t>Taux de couverture : % du vocabulaire du programme retrouve dans le document</w:t>
      </w:r>
    </w:p>
    <w:p/>
    <w:p>
      <w:pPr>
        <w:pStyle w:val="Heading2"/>
      </w:pPr>
      <w:r>
        <w:rPr>
          <w:color w:val="2E6DA0"/>
        </w:rPr>
        <w:t>3.2 Decision</w:t>
      </w:r>
    </w:p>
    <w:p>
      <w:r>
        <w:t>Si le taux de couverture est inferieur a 35 % ET peu de termes manquants -&gt; l'appel IA est ignore (le document est sans rapport avec la reference).</w:t>
      </w:r>
    </w:p>
    <w:p>
      <w:r>
        <w:br w:type="page"/>
      </w:r>
    </w:p>
    <w:p>
      <w:pPr>
        <w:pStyle w:val="Heading1"/>
      </w:pPr>
      <w:r>
        <w:rPr>
          <w:color w:val="1E3A5F"/>
        </w:rPr>
        <w:t>4. Decoupage du texte pour l'IA</w:t>
      </w:r>
    </w:p>
    <w:p>
      <w:r>
        <w:t>Claude ne peut pas analyser un document entier en un appel. Le texte est decoupe intelligemment.</w:t>
      </w:r>
    </w:p>
    <w:p/>
    <w:p>
      <w:pPr>
        <w:pStyle w:val="Heading2"/>
      </w:pPr>
      <w:r>
        <w:rPr>
          <w:color w:val="2E6DA0"/>
        </w:rPr>
        <w:t>4.1 DPGF (Excel multi-feuilles)</w:t>
      </w:r>
    </w:p>
    <w:p>
      <w:r>
        <w:t>Chaque feuille Excel est analysee separement : un appel IA par feuille.</w:t>
      </w:r>
    </w:p>
    <w:p/>
    <w:p>
      <w:pPr>
        <w:pStyle w:val="Heading2"/>
      </w:pPr>
      <w:r>
        <w:rPr>
          <w:color w:val="2E6DA0"/>
        </w:rPr>
        <w:t>4.2 CCTP long (&gt; 20 000 caracteres)</w:t>
      </w:r>
    </w:p>
    <w:p>
      <w:r>
        <w:t>Decoupe en blocs de 6 000 caracteres avec 500 caracteres de chevauchement pour ne pas couper les phrases.</w:t>
      </w:r>
    </w:p>
    <w:p/>
    <w:p>
      <w:pPr>
        <w:pStyle w:val="Heading2"/>
      </w:pPr>
      <w:r>
        <w:rPr>
          <w:color w:val="2E6DA0"/>
        </w:rPr>
        <w:t>4.3 CCTP court</w:t>
      </w:r>
    </w:p>
    <w:p>
      <w:r>
        <w:t>La section pertinente est extraite par deux methodes :</w:t>
      </w:r>
    </w:p>
    <w:p>
      <w:pPr>
        <w:pStyle w:val="ListBullet"/>
      </w:pPr>
      <w:r>
        <w:t>Correspondance exacte : recherche d'un titre de chapitre correspondant au sous-programme</w:t>
      </w:r>
    </w:p>
    <w:p>
      <w:pPr>
        <w:pStyle w:val="ListBullet"/>
      </w:pPr>
      <w:r>
        <w:t>Scoring par blocs : les blocs sont notes selon leur vocabulaire commun avec le programme. Les meilleurs sont selectionnes (25 000 caracteres max).</w:t>
      </w:r>
    </w:p>
    <w:p>
      <w:r>
        <w:br w:type="page"/>
      </w:r>
    </w:p>
    <w:p>
      <w:pPr>
        <w:pStyle w:val="Heading1"/>
      </w:pPr>
      <w:r>
        <w:rPr>
          <w:color w:val="1E3A5F"/>
        </w:rPr>
        <w:t>5. Analyse IA - Claude</w:t>
      </w:r>
    </w:p>
    <w:p/>
    <w:p>
      <w:pPr>
        <w:pStyle w:val="Heading2"/>
      </w:pPr>
      <w:r>
        <w:rPr>
          <w:color w:val="2E6DA0"/>
        </w:rPr>
        <w:t>5.1 Modeles utilises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E3A5F" w:color="auto" w:val="clear"/>
          </w:tcPr>
          <w:p>
            <w:r>
              <w:rPr>
                <w:b/>
                <w:color w:val="FFFFFF"/>
              </w:rPr>
              <w:t>Fonction</w:t>
            </w:r>
          </w:p>
        </w:tc>
        <w:tc>
          <w:tcPr>
            <w:tcW w:type="dxa" w:w="3135"/>
            <w:shd w:fill="1E3A5F" w:color="auto" w:val="clear"/>
          </w:tcPr>
          <w:p>
            <w:r>
              <w:rPr>
                <w:b/>
                <w:color w:val="FFFFFF"/>
              </w:rPr>
              <w:t>Modele IA</w:t>
            </w:r>
          </w:p>
        </w:tc>
        <w:tc>
          <w:tcPr>
            <w:tcW w:type="dxa" w:w="3135"/>
            <w:shd w:fill="1E3A5F" w:color="auto" w:val="clear"/>
          </w:tcPr>
          <w:p>
            <w:r>
              <w:rPr>
                <w:b/>
                <w:color w:val="FFFFFF"/>
              </w:rPr>
              <w:t>Cout estimatif</w:t>
            </w:r>
          </w:p>
        </w:tc>
      </w:tr>
      <w:tr>
        <w:tc>
          <w:tcPr>
            <w:tcW w:type="dxa" w:w="3135"/>
            <w:shd w:fill="EAF2FB" w:color="auto" w:val="clear"/>
          </w:tcPr>
          <w:p>
            <w:r>
              <w:rPr>
                <w:b/>
              </w:rPr>
              <w:t>Generation de puce (resume)</w:t>
            </w:r>
          </w:p>
        </w:tc>
        <w:tc>
          <w:tcPr>
            <w:tcW w:type="dxa" w:w="3135"/>
            <w:shd w:fill="EAF2FB" w:color="auto" w:val="clear"/>
          </w:tcPr>
          <w:p>
            <w:r>
              <w:t>Haiku</w:t>
            </w:r>
          </w:p>
        </w:tc>
        <w:tc>
          <w:tcPr>
            <w:tcW w:type="dxa" w:w="3135"/>
            <w:shd w:fill="EAF2FB" w:color="auto" w:val="clear"/>
          </w:tcPr>
          <w:p>
            <w:r>
              <w:t>~0,002 EUR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Comparaison mode rapide (defaut)</w:t>
            </w:r>
          </w:p>
        </w:tc>
        <w:tc>
          <w:tcPr>
            <w:tcW w:type="dxa" w:w="3135"/>
          </w:tcPr>
          <w:p>
            <w:r>
              <w:t>Haiku</w:t>
            </w:r>
          </w:p>
        </w:tc>
        <w:tc>
          <w:tcPr>
            <w:tcW w:type="dxa" w:w="3135"/>
          </w:tcPr>
          <w:p>
            <w:r>
              <w:t>~0,01 EUR</w:t>
            </w:r>
          </w:p>
        </w:tc>
      </w:tr>
      <w:tr>
        <w:tc>
          <w:tcPr>
            <w:tcW w:type="dxa" w:w="3135"/>
            <w:shd w:fill="EAF2FB" w:color="auto" w:val="clear"/>
          </w:tcPr>
          <w:p>
            <w:r>
              <w:rPr>
                <w:b/>
              </w:rPr>
              <w:t>Comparaison mode precis</w:t>
            </w:r>
          </w:p>
        </w:tc>
        <w:tc>
          <w:tcPr>
            <w:tcW w:type="dxa" w:w="3135"/>
            <w:shd w:fill="EAF2FB" w:color="auto" w:val="clear"/>
          </w:tcPr>
          <w:p>
            <w:r>
              <w:t>Sonnet</w:t>
            </w:r>
          </w:p>
        </w:tc>
        <w:tc>
          <w:tcPr>
            <w:tcW w:type="dxa" w:w="3135"/>
            <w:shd w:fill="EAF2FB" w:color="auto" w:val="clear"/>
          </w:tcPr>
          <w:p>
            <w:r>
              <w:t>~0,06 EUR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Analyse projet complete</w:t>
            </w:r>
          </w:p>
        </w:tc>
        <w:tc>
          <w:tcPr>
            <w:tcW w:type="dxa" w:w="3135"/>
          </w:tcPr>
          <w:p>
            <w:r>
              <w:t>Sonnet</w:t>
            </w:r>
          </w:p>
        </w:tc>
        <w:tc>
          <w:tcPr>
            <w:tcW w:type="dxa" w:w="3135"/>
          </w:tcPr>
          <w:p>
            <w:r>
              <w:t>~0,15 EUR</w:t>
            </w:r>
          </w:p>
        </w:tc>
      </w:tr>
      <w:tr>
        <w:tc>
          <w:tcPr>
            <w:tcW w:type="dxa" w:w="3135"/>
            <w:shd w:fill="EAF2FB" w:color="auto" w:val="clear"/>
          </w:tcPr>
          <w:p>
            <w:r>
              <w:rPr>
                <w:b/>
              </w:rPr>
              <w:t>Delta entre versions</w:t>
            </w:r>
          </w:p>
        </w:tc>
        <w:tc>
          <w:tcPr>
            <w:tcW w:type="dxa" w:w="3135"/>
            <w:shd w:fill="EAF2FB" w:color="auto" w:val="clear"/>
          </w:tcPr>
          <w:p>
            <w:r>
              <w:t>Sonnet</w:t>
            </w:r>
          </w:p>
        </w:tc>
        <w:tc>
          <w:tcPr>
            <w:tcW w:type="dxa" w:w="3135"/>
            <w:shd w:fill="EAF2FB" w:color="auto" w:val="clear"/>
          </w:tcPr>
          <w:p>
            <w:r>
              <w:t>~0,05 EUR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Chat / questions reglementaires</w:t>
            </w:r>
          </w:p>
        </w:tc>
        <w:tc>
          <w:tcPr>
            <w:tcW w:type="dxa" w:w="3135"/>
          </w:tcPr>
          <w:p>
            <w:r>
              <w:t>Sonnet</w:t>
            </w:r>
          </w:p>
        </w:tc>
        <w:tc>
          <w:tcPr>
            <w:tcW w:type="dxa" w:w="3135"/>
          </w:tcPr>
          <w:p>
            <w:r>
              <w:t>~0,05 EUR</w:t>
            </w:r>
          </w:p>
        </w:tc>
      </w:tr>
    </w:tbl>
    <w:p/>
    <w:p>
      <w:pPr>
        <w:pStyle w:val="Heading2"/>
      </w:pPr>
      <w:r>
        <w:rPr>
          <w:color w:val="2E6DA0"/>
        </w:rPr>
        <w:t>5.2 Deux modes de verification</w:t>
      </w:r>
    </w:p>
    <w:p>
      <w:pPr>
        <w:pStyle w:val="ListBullet"/>
      </w:pPr>
      <w:r>
        <w:rPr>
          <w:b/>
        </w:rPr>
        <w:t xml:space="preserve">Technique - </w:t>
      </w:r>
      <w:r>
        <w:t>Verifie les equipements, materiaux, diametres, performances</w:t>
      </w:r>
    </w:p>
    <w:p>
      <w:pPr>
        <w:pStyle w:val="ListBullet"/>
      </w:pPr>
      <w:r>
        <w:rPr>
          <w:b/>
        </w:rPr>
        <w:t xml:space="preserve">Chiffrage - </w:t>
      </w:r>
      <w:r>
        <w:t>Verifie les quantites, les postes a zero, les incoherences entre batiments</w:t>
      </w:r>
    </w:p>
    <w:p/>
    <w:p>
      <w:pPr>
        <w:pStyle w:val="Heading2"/>
      </w:pPr>
      <w:r>
        <w:rPr>
          <w:color w:val="2E6DA0"/>
        </w:rPr>
        <w:t>5.3 Contenu du prompt envoye a Claude</w:t>
      </w:r>
    </w:p>
    <w:p>
      <w:r>
        <w:t>Chaque appel IA contient :</w:t>
      </w:r>
    </w:p>
    <w:p>
      <w:pPr>
        <w:pStyle w:val="ListBullet"/>
      </w:pPr>
      <w:r>
        <w:t>Instructions systeme specialisees BET Fluides (regles metier, abreviations, equivalences semantiques)</w:t>
      </w:r>
    </w:p>
    <w:p>
      <w:pPr>
        <w:pStyle w:val="ListBullet"/>
      </w:pPr>
      <w:r>
        <w:t>Contexte du projet (type batiment, energie, zone climatique, nombre logements)</w:t>
      </w:r>
    </w:p>
    <w:p>
      <w:pPr>
        <w:pStyle w:val="ListBullet"/>
      </w:pPr>
      <w:r>
        <w:t>Regles specifiques au lot detecte (CVC, Plomberie, Menuiseries...)</w:t>
      </w:r>
    </w:p>
    <w:p>
      <w:pPr>
        <w:pStyle w:val="ListBullet"/>
      </w:pPr>
      <w:r>
        <w:t>Ecarts pre-detectes par l'analyse JavaScript</w:t>
      </w:r>
    </w:p>
    <w:p>
      <w:pPr>
        <w:pStyle w:val="ListBullet"/>
      </w:pPr>
      <w:r>
        <w:t>Section du document a analyser (6 000 caracteres max)</w:t>
      </w:r>
    </w:p>
    <w:p>
      <w:pPr>
        <w:pStyle w:val="ListBullet"/>
      </w:pPr>
      <w:r>
        <w:t>Format de reponse impose : JSON strict</w:t>
      </w:r>
    </w:p>
    <w:p/>
    <w:p>
      <w:pPr>
        <w:pStyle w:val="Heading2"/>
      </w:pPr>
      <w:r>
        <w:rPr>
          <w:color w:val="2E6DA0"/>
        </w:rPr>
        <w:t>5.4 Equivalences semantiques integrees</w:t>
      </w:r>
    </w:p>
    <w:p>
      <w:r>
        <w:t>Claude sait que ces termes sont equivalents (pas d'alerte si l'un remplace l'autre)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E3A5F" w:color="auto" w:val="clear"/>
          </w:tcPr>
          <w:p>
            <w:r>
              <w:rPr>
                <w:b/>
                <w:color w:val="FFFFFF"/>
              </w:rPr>
              <w:t>Terme</w:t>
            </w:r>
          </w:p>
        </w:tc>
        <w:tc>
          <w:tcPr>
            <w:tcW w:type="dxa" w:w="4703"/>
            <w:shd w:fill="1E3A5F" w:color="auto" w:val="clear"/>
          </w:tcPr>
          <w:p>
            <w:r>
              <w:rPr>
                <w:b/>
                <w:color w:val="FFFFFF"/>
              </w:rPr>
              <w:t>Equivalent reconnu</w:t>
            </w:r>
          </w:p>
        </w:tc>
      </w:tr>
      <w:tr>
        <w:tc>
          <w:tcPr>
            <w:tcW w:type="dxa" w:w="4703"/>
            <w:shd w:fill="EAF2FB" w:color="auto" w:val="clear"/>
          </w:tcPr>
          <w:p>
            <w:r>
              <w:rPr>
                <w:b/>
              </w:rPr>
              <w:t>PAC air/eau</w:t>
            </w:r>
          </w:p>
        </w:tc>
        <w:tc>
          <w:tcPr>
            <w:tcW w:type="dxa" w:w="4703"/>
            <w:shd w:fill="EAF2FB" w:color="auto" w:val="clear"/>
          </w:tcPr>
          <w:p>
            <w:r>
              <w:t>Pompe a chaleur aerothermique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VMC DF</w:t>
            </w:r>
          </w:p>
        </w:tc>
        <w:tc>
          <w:tcPr>
            <w:tcW w:type="dxa" w:w="4703"/>
          </w:tcPr>
          <w:p>
            <w:r>
              <w:t>Ventilation double flux</w:t>
            </w:r>
          </w:p>
        </w:tc>
      </w:tr>
      <w:tr>
        <w:tc>
          <w:tcPr>
            <w:tcW w:type="dxa" w:w="4703"/>
            <w:shd w:fill="EAF2FB" w:color="auto" w:val="clear"/>
          </w:tcPr>
          <w:p>
            <w:r>
              <w:rPr>
                <w:b/>
              </w:rPr>
              <w:t>ECS</w:t>
            </w:r>
          </w:p>
        </w:tc>
        <w:tc>
          <w:tcPr>
            <w:tcW w:type="dxa" w:w="4703"/>
            <w:shd w:fill="EAF2FB" w:color="auto" w:val="clear"/>
          </w:tcPr>
          <w:p>
            <w:r>
              <w:t>Eau chaude sanitaire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Plancher chauffant</w:t>
            </w:r>
          </w:p>
        </w:tc>
        <w:tc>
          <w:tcPr>
            <w:tcW w:type="dxa" w:w="4703"/>
          </w:tcPr>
          <w:p>
            <w:r>
              <w:t>PC BT</w:t>
            </w:r>
          </w:p>
        </w:tc>
      </w:tr>
      <w:tr>
        <w:tc>
          <w:tcPr>
            <w:tcW w:type="dxa" w:w="4703"/>
            <w:shd w:fill="EAF2FB" w:color="auto" w:val="clear"/>
          </w:tcPr>
          <w:p>
            <w:r>
              <w:rPr>
                <w:b/>
              </w:rPr>
              <w:t>Desenfumage naturel</w:t>
            </w:r>
          </w:p>
        </w:tc>
        <w:tc>
          <w:tcPr>
            <w:tcW w:type="dxa" w:w="4703"/>
            <w:shd w:fill="EAF2FB" w:color="auto" w:val="clear"/>
          </w:tcPr>
          <w:p>
            <w:r>
              <w:t>DN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PAC geothermique</w:t>
            </w:r>
          </w:p>
        </w:tc>
        <w:tc>
          <w:tcPr>
            <w:tcW w:type="dxa" w:w="4703"/>
          </w:tcPr>
          <w:p>
            <w:r>
              <w:t>Pompe a chaleur geothermique</w:t>
            </w:r>
          </w:p>
        </w:tc>
      </w:tr>
    </w:tbl>
    <w:p/>
    <w:p>
      <w:pPr>
        <w:pStyle w:val="Heading2"/>
      </w:pPr>
      <w:r>
        <w:rPr>
          <w:color w:val="2E6DA0"/>
        </w:rPr>
        <w:t>5.5 Types d'alertes generees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E3A5F" w:color="auto" w:val="clear"/>
          </w:tcPr>
          <w:p>
            <w:r>
              <w:rPr>
                <w:b/>
                <w:color w:val="FFFFFF"/>
              </w:rPr>
              <w:t>Code alerte</w:t>
            </w:r>
          </w:p>
        </w:tc>
        <w:tc>
          <w:tcPr>
            <w:tcW w:type="dxa" w:w="4703"/>
            <w:shd w:fill="1E3A5F" w:color="auto" w:val="clear"/>
          </w:tcPr>
          <w:p>
            <w:r>
              <w:rPr>
                <w:b/>
                <w:color w:val="FFFFFF"/>
              </w:rPr>
              <w:t>Signification</w:t>
            </w:r>
          </w:p>
        </w:tc>
      </w:tr>
      <w:tr>
        <w:tc>
          <w:tcPr>
            <w:tcW w:type="dxa" w:w="4703"/>
            <w:shd w:fill="EAF2FB" w:color="auto" w:val="clear"/>
          </w:tcPr>
          <w:p>
            <w:r>
              <w:rPr>
                <w:b/>
              </w:rPr>
              <w:t>ECART_MATERIAU</w:t>
            </w:r>
          </w:p>
        </w:tc>
        <w:tc>
          <w:tcPr>
            <w:tcW w:type="dxa" w:w="4703"/>
            <w:shd w:fill="EAF2FB" w:color="auto" w:val="clear"/>
          </w:tcPr>
          <w:p>
            <w:r>
              <w:t>Equipement ou materiau different de la reference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EXIGENCE_MANQUANTE</w:t>
            </w:r>
          </w:p>
        </w:tc>
        <w:tc>
          <w:tcPr>
            <w:tcW w:type="dxa" w:w="4703"/>
          </w:tcPr>
          <w:p>
            <w:r>
              <w:t>Exigence du programme non couverte</w:t>
            </w:r>
          </w:p>
        </w:tc>
      </w:tr>
      <w:tr>
        <w:tc>
          <w:tcPr>
            <w:tcW w:type="dxa" w:w="4703"/>
            <w:shd w:fill="EAF2FB" w:color="auto" w:val="clear"/>
          </w:tcPr>
          <w:p>
            <w:r>
              <w:rPr>
                <w:b/>
              </w:rPr>
              <w:t>INCOHERENCE_TECHNIQUE</w:t>
            </w:r>
          </w:p>
        </w:tc>
        <w:tc>
          <w:tcPr>
            <w:tcW w:type="dxa" w:w="4703"/>
            <w:shd w:fill="EAF2FB" w:color="auto" w:val="clear"/>
          </w:tcPr>
          <w:p>
            <w:r>
              <w:t>Contradiction interne ou avec la reference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SOUS_DIMENSIONNEMENT</w:t>
            </w:r>
          </w:p>
        </w:tc>
        <w:tc>
          <w:tcPr>
            <w:tcW w:type="dxa" w:w="4703"/>
          </w:tcPr>
          <w:p>
            <w:r>
              <w:t>Valeur inferieure aux exigences</w:t>
            </w:r>
          </w:p>
        </w:tc>
      </w:tr>
      <w:tr>
        <w:tc>
          <w:tcPr>
            <w:tcW w:type="dxa" w:w="4703"/>
            <w:shd w:fill="EAF2FB" w:color="auto" w:val="clear"/>
          </w:tcPr>
          <w:p>
            <w:r>
              <w:rPr>
                <w:b/>
              </w:rPr>
              <w:t>INCERTAIN_DESIGNATION</w:t>
            </w:r>
          </w:p>
        </w:tc>
        <w:tc>
          <w:tcPr>
            <w:tcW w:type="dxa" w:w="4703"/>
            <w:shd w:fill="EAF2FB" w:color="auto" w:val="clear"/>
          </w:tcPr>
          <w:p>
            <w:r>
              <w:t>Designation imprécise (poste critique uniquement)</w:t>
            </w:r>
          </w:p>
        </w:tc>
      </w:tr>
    </w:tbl>
    <w:p/>
    <w:p>
      <w:pPr>
        <w:pStyle w:val="Heading2"/>
      </w:pPr>
      <w:r>
        <w:rPr>
          <w:color w:val="2E6DA0"/>
        </w:rPr>
        <w:t>5.6 Niveaux de criticite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E3A5F" w:color="auto" w:val="clear"/>
          </w:tcPr>
          <w:p>
            <w:r>
              <w:rPr>
                <w:b/>
                <w:color w:val="FFFFFF"/>
              </w:rPr>
              <w:t>Niveau</w:t>
            </w:r>
          </w:p>
        </w:tc>
        <w:tc>
          <w:tcPr>
            <w:tcW w:type="dxa" w:w="4703"/>
            <w:shd w:fill="1E3A5F" w:color="auto" w:val="clear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703"/>
            <w:shd w:fill="EAF2FB" w:color="auto" w:val="clear"/>
          </w:tcPr>
          <w:p>
            <w:r>
              <w:rPr>
                <w:b/>
              </w:rPr>
              <w:t>CRITIQUE</w:t>
            </w:r>
          </w:p>
        </w:tc>
        <w:tc>
          <w:tcPr>
            <w:tcW w:type="dxa" w:w="4703"/>
            <w:shd w:fill="EAF2FB" w:color="auto" w:val="clear"/>
          </w:tcPr>
          <w:p>
            <w:r>
              <w:t>Securite, non-conformite reglementaire, changement de systeme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MAJEUR</w:t>
            </w:r>
          </w:p>
        </w:tc>
        <w:tc>
          <w:tcPr>
            <w:tcW w:type="dxa" w:w="4703"/>
          </w:tcPr>
          <w:p>
            <w:r>
              <w:t>Prestation manquante importante, impact sur les performances</w:t>
            </w:r>
          </w:p>
        </w:tc>
      </w:tr>
      <w:tr>
        <w:tc>
          <w:tcPr>
            <w:tcW w:type="dxa" w:w="4703"/>
            <w:shd w:fill="EAF2FB" w:color="auto" w:val="clear"/>
          </w:tcPr>
          <w:p>
            <w:r>
              <w:rPr>
                <w:b/>
              </w:rPr>
              <w:t>MINEUR</w:t>
            </w:r>
          </w:p>
        </w:tc>
        <w:tc>
          <w:tcPr>
            <w:tcW w:type="dxa" w:w="4703"/>
            <w:shd w:fill="EAF2FB" w:color="auto" w:val="clear"/>
          </w:tcPr>
          <w:p>
            <w:r>
              <w:t>Accessoire manquant, ecart mineur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3A5F"/>
        </w:rPr>
        <w:t>6. Stockage et dedoublonnage</w:t>
      </w:r>
    </w:p>
    <w:p/>
    <w:p>
      <w:pPr>
        <w:pStyle w:val="Heading2"/>
      </w:pPr>
      <w:r>
        <w:rPr>
          <w:color w:val="2E6DA0"/>
        </w:rPr>
        <w:t>6.1 Stockage des alertes</w:t>
      </w:r>
    </w:p>
    <w:p>
      <w:r>
        <w:t>Chaque alerte est enregistree avec :</w:t>
      </w:r>
    </w:p>
    <w:p>
      <w:pPr>
        <w:pStyle w:val="ListBullet"/>
      </w:pPr>
      <w:r>
        <w:t>Le message avec un label de tracabilite : [CCTP vs Programme - NomSousProgramme]</w:t>
      </w:r>
    </w:p>
    <w:p>
      <w:pPr>
        <w:pStyle w:val="ListBullet"/>
      </w:pPr>
      <w:r>
        <w:t>L'extrait source du programme de reference (4 000 caracteres)</w:t>
      </w:r>
    </w:p>
    <w:p>
      <w:pPr>
        <w:pStyle w:val="ListBullet"/>
      </w:pPr>
      <w:r>
        <w:t>L'extrait source du DPGF concerne (4 000 caracteres)</w:t>
      </w:r>
    </w:p>
    <w:p>
      <w:pPr>
        <w:pStyle w:val="ListBullet"/>
      </w:pPr>
      <w:r>
        <w:t>Les liens vers les deux documents compares</w:t>
      </w:r>
    </w:p>
    <w:p/>
    <w:p>
      <w:pPr>
        <w:pStyle w:val="Heading2"/>
      </w:pPr>
      <w:r>
        <w:rPr>
          <w:color w:val="2E6DA0"/>
        </w:rPr>
        <w:t>6.2 Nettoyage avant re-comparaison</w:t>
      </w:r>
    </w:p>
    <w:p>
      <w:r>
        <w:t>Avant chaque nouvelle comparaison, toutes les alertes portant le meme label sont supprimees. Cela evite l'accumulation d'alertes lors des re-lancements.</w:t>
      </w:r>
    </w:p>
    <w:p/>
    <w:p>
      <w:pPr>
        <w:pStyle w:val="Heading2"/>
      </w:pPr>
      <w:r>
        <w:rPr>
          <w:color w:val="2E6DA0"/>
        </w:rPr>
        <w:t>6.3 Dedoublonnage</w:t>
      </w:r>
    </w:p>
    <w:p>
      <w:r>
        <w:t>Apres analyse, les alertes dont les 80 premiers caracteres sont identiques sont fusionnees (peut arriver avec les chevauchements de blocs).</w:t>
      </w:r>
    </w:p>
    <w:p>
      <w:r>
        <w:br w:type="page"/>
      </w:r>
    </w:p>
    <w:p>
      <w:pPr>
        <w:pStyle w:val="Heading1"/>
      </w:pPr>
      <w:r>
        <w:rPr>
          <w:color w:val="1E3A5F"/>
        </w:rPr>
        <w:t>7. Parametres techniques cles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E3A5F" w:color="auto" w:val="clear"/>
          </w:tcPr>
          <w:p>
            <w:r>
              <w:rPr>
                <w:b/>
                <w:color w:val="FFFFFF"/>
              </w:rPr>
              <w:t>Parametre</w:t>
            </w:r>
          </w:p>
        </w:tc>
        <w:tc>
          <w:tcPr>
            <w:tcW w:type="dxa" w:w="4703"/>
            <w:shd w:fill="1E3A5F" w:color="auto" w:val="clear"/>
          </w:tcPr>
          <w:p>
            <w:r>
              <w:rPr>
                <w:b/>
                <w:color w:val="FFFFFF"/>
              </w:rPr>
              <w:t>Valeur</w:t>
            </w:r>
          </w:p>
        </w:tc>
      </w:tr>
      <w:tr>
        <w:tc>
          <w:tcPr>
            <w:tcW w:type="dxa" w:w="4703"/>
            <w:shd w:fill="EAF2FB" w:color="auto" w:val="clear"/>
          </w:tcPr>
          <w:p>
            <w:r>
              <w:rPr>
                <w:b/>
              </w:rPr>
              <w:t>Taille d'un bloc CCTP</w:t>
            </w:r>
          </w:p>
        </w:tc>
        <w:tc>
          <w:tcPr>
            <w:tcW w:type="dxa" w:w="4703"/>
            <w:shd w:fill="EAF2FB" w:color="auto" w:val="clear"/>
          </w:tcPr>
          <w:p>
            <w:r>
              <w:t>6 000 caracteres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Chevauchement entre blocs</w:t>
            </w:r>
          </w:p>
        </w:tc>
        <w:tc>
          <w:tcPr>
            <w:tcW w:type="dxa" w:w="4703"/>
          </w:tcPr>
          <w:p>
            <w:r>
              <w:t>500 caracteres</w:t>
            </w:r>
          </w:p>
        </w:tc>
      </w:tr>
      <w:tr>
        <w:tc>
          <w:tcPr>
            <w:tcW w:type="dxa" w:w="4703"/>
            <w:shd w:fill="EAF2FB" w:color="auto" w:val="clear"/>
          </w:tcPr>
          <w:p>
            <w:r>
              <w:rPr>
                <w:b/>
              </w:rPr>
              <w:t>Taille max section envoyee a Claude</w:t>
            </w:r>
          </w:p>
        </w:tc>
        <w:tc>
          <w:tcPr>
            <w:tcW w:type="dxa" w:w="4703"/>
            <w:shd w:fill="EAF2FB" w:color="auto" w:val="clear"/>
          </w:tcPr>
          <w:p>
            <w:r>
              <w:t>25 000 caracteres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Seuil Vision (PDF scanne)</w:t>
            </w:r>
          </w:p>
        </w:tc>
        <w:tc>
          <w:tcPr>
            <w:tcW w:type="dxa" w:w="4703"/>
          </w:tcPr>
          <w:p>
            <w:r>
              <w:t>&lt; 200 caracteres extraits</w:t>
            </w:r>
          </w:p>
        </w:tc>
      </w:tr>
      <w:tr>
        <w:tc>
          <w:tcPr>
            <w:tcW w:type="dxa" w:w="4703"/>
            <w:shd w:fill="EAF2FB" w:color="auto" w:val="clear"/>
          </w:tcPr>
          <w:p>
            <w:r>
              <w:rPr>
                <w:b/>
              </w:rPr>
              <w:t>Seuil couverture pour ignorer l'IA</w:t>
            </w:r>
          </w:p>
        </w:tc>
        <w:tc>
          <w:tcPr>
            <w:tcW w:type="dxa" w:w="4703"/>
            <w:shd w:fill="EAF2FB" w:color="auto" w:val="clear"/>
          </w:tcPr>
          <w:p>
            <w:r>
              <w:t>&lt; 35 %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Frequence min. terme manquant</w:t>
            </w:r>
          </w:p>
        </w:tc>
        <w:tc>
          <w:tcPr>
            <w:tcW w:type="dxa" w:w="4703"/>
          </w:tcPr>
          <w:p>
            <w:r>
              <w:t>&gt;= 2 occurrences dans le programme</w:t>
            </w:r>
          </w:p>
        </w:tc>
      </w:tr>
      <w:tr>
        <w:tc>
          <w:tcPr>
            <w:tcW w:type="dxa" w:w="4703"/>
            <w:shd w:fill="EAF2FB" w:color="auto" w:val="clear"/>
          </w:tcPr>
          <w:p>
            <w:r>
              <w:rPr>
                <w:b/>
              </w:rPr>
              <w:t>Nombre max d'alertes par section</w:t>
            </w:r>
          </w:p>
        </w:tc>
        <w:tc>
          <w:tcPr>
            <w:tcW w:type="dxa" w:w="4703"/>
            <w:shd w:fill="EAF2FB" w:color="auto" w:val="clear"/>
          </w:tcPr>
          <w:p>
            <w:r>
              <w:t>8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Tokens max reponse Claude</w:t>
            </w:r>
          </w:p>
        </w:tc>
        <w:tc>
          <w:tcPr>
            <w:tcW w:type="dxa" w:w="4703"/>
          </w:tcPr>
          <w:p>
            <w:r>
              <w:t>3 000</w:t>
            </w:r>
          </w:p>
        </w:tc>
      </w:tr>
      <w:tr>
        <w:tc>
          <w:tcPr>
            <w:tcW w:type="dxa" w:w="4703"/>
            <w:shd w:fill="EAF2FB" w:color="auto" w:val="clear"/>
          </w:tcPr>
          <w:p>
            <w:r>
              <w:rPr>
                <w:b/>
              </w:rPr>
              <w:t>Pause entre sections (Sonnet)</w:t>
            </w:r>
          </w:p>
        </w:tc>
        <w:tc>
          <w:tcPr>
            <w:tcW w:type="dxa" w:w="4703"/>
            <w:shd w:fill="EAF2FB" w:color="auto" w:val="clear"/>
          </w:tcPr>
          <w:p>
            <w:r>
              <w:t>2 secondes (limite Anthropic)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3A5F"/>
        </w:rPr>
        <w:t>8. Schema du flux de traitement</w:t>
      </w:r>
    </w:p>
    <w:p>
      <w:r>
        <w:t>Deroulement complet depuis le depot d'un fichier jusqu'a la creation des alertes 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E3A5F" w:color="auto" w:val="clear"/>
          </w:tcPr>
          <w:p>
            <w:r>
              <w:rPr>
                <w:b/>
                <w:color w:val="FFFFFF"/>
              </w:rPr>
              <w:t>Etape</w:t>
            </w:r>
          </w:p>
        </w:tc>
        <w:tc>
          <w:tcPr>
            <w:tcW w:type="dxa" w:w="3135"/>
            <w:shd w:fill="1E3A5F" w:color="auto" w:val="clear"/>
          </w:tcPr>
          <w:p>
            <w:r>
              <w:rPr>
                <w:b/>
                <w:color w:val="FFFFFF"/>
              </w:rPr>
              <w:t>Nom</w:t>
            </w:r>
          </w:p>
        </w:tc>
        <w:tc>
          <w:tcPr>
            <w:tcW w:type="dxa" w:w="3135"/>
            <w:shd w:fill="1E3A5F" w:color="auto" w:val="clear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135"/>
            <w:shd w:fill="EAF2FB" w:color="auto" w:val="clear"/>
          </w:tcPr>
          <w:p>
            <w:r>
              <w:rPr>
                <w:b/>
              </w:rPr>
              <w:t>1</w:t>
            </w:r>
          </w:p>
        </w:tc>
        <w:tc>
          <w:tcPr>
            <w:tcW w:type="dxa" w:w="3135"/>
            <w:shd w:fill="EAF2FB" w:color="auto" w:val="clear"/>
          </w:tcPr>
          <w:p>
            <w:r>
              <w:t>Depot du fichier</w:t>
            </w:r>
          </w:p>
        </w:tc>
        <w:tc>
          <w:tcPr>
            <w:tcW w:type="dxa" w:w="3135"/>
            <w:shd w:fill="EAF2FB" w:color="auto" w:val="clear"/>
          </w:tcPr>
          <w:p>
            <w:r>
              <w:t>PDF, DOCX ou XLSX uploade via l'interface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2</w:t>
            </w:r>
          </w:p>
        </w:tc>
        <w:tc>
          <w:tcPr>
            <w:tcW w:type="dxa" w:w="3135"/>
          </w:tcPr>
          <w:p>
            <w:r>
              <w:t>Extraction du texte</w:t>
            </w:r>
          </w:p>
        </w:tc>
        <w:tc>
          <w:tcPr>
            <w:tcW w:type="dxa" w:w="3135"/>
          </w:tcPr>
          <w:p>
            <w:r>
              <w:t>Service Python (priorite) ou Node.js (fallback). Vision IA si PDF scanne.</w:t>
            </w:r>
          </w:p>
        </w:tc>
      </w:tr>
      <w:tr>
        <w:tc>
          <w:tcPr>
            <w:tcW w:type="dxa" w:w="3135"/>
            <w:shd w:fill="EAF2FB" w:color="auto" w:val="clear"/>
          </w:tcPr>
          <w:p>
            <w:r>
              <w:rPr>
                <w:b/>
              </w:rPr>
              <w:t>3</w:t>
            </w:r>
          </w:p>
        </w:tc>
        <w:tc>
          <w:tcPr>
            <w:tcW w:type="dxa" w:w="3135"/>
            <w:shd w:fill="EAF2FB" w:color="auto" w:val="clear"/>
          </w:tcPr>
          <w:p>
            <w:r>
              <w:t>Generation de la puce</w:t>
            </w:r>
          </w:p>
        </w:tc>
        <w:tc>
          <w:tcPr>
            <w:tcW w:type="dxa" w:w="3135"/>
            <w:shd w:fill="EAF2FB" w:color="auto" w:val="clear"/>
          </w:tcPr>
          <w:p>
            <w:r>
              <w:t>Claude Haiku genere un resume 5 champs (en arriere-plan)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4</w:t>
            </w:r>
          </w:p>
        </w:tc>
        <w:tc>
          <w:tcPr>
            <w:tcW w:type="dxa" w:w="3135"/>
          </w:tcPr>
          <w:p>
            <w:r>
              <w:t>Extraction des faits</w:t>
            </w:r>
          </w:p>
        </w:tc>
        <w:tc>
          <w:tcPr>
            <w:tcW w:type="dxa" w:w="3135"/>
          </w:tcPr>
          <w:p>
            <w:r>
              <w:t>Claude Haiku extrait : quantites, materiaux, normes, equipements (en arriere-plan)</w:t>
            </w:r>
          </w:p>
        </w:tc>
      </w:tr>
      <w:tr>
        <w:tc>
          <w:tcPr>
            <w:tcW w:type="dxa" w:w="3135"/>
            <w:shd w:fill="EAF2FB" w:color="auto" w:val="clear"/>
          </w:tcPr>
          <w:p>
            <w:r>
              <w:rPr>
                <w:b/>
              </w:rPr>
              <w:t>5</w:t>
            </w:r>
          </w:p>
        </w:tc>
        <w:tc>
          <w:tcPr>
            <w:tcW w:type="dxa" w:w="3135"/>
            <w:shd w:fill="EAF2FB" w:color="auto" w:val="clear"/>
          </w:tcPr>
          <w:p>
            <w:r>
              <w:t>Chargement references</w:t>
            </w:r>
          </w:p>
        </w:tc>
        <w:tc>
          <w:tcPr>
            <w:tcW w:type="dxa" w:w="3135"/>
            <w:shd w:fill="EAF2FB" w:color="auto" w:val="clear"/>
          </w:tcPr>
          <w:p>
            <w:r>
              <w:t>Programmes + CCTP du meme sous-programme recuperes en base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6</w:t>
            </w:r>
          </w:p>
        </w:tc>
        <w:tc>
          <w:tcPr>
            <w:tcW w:type="dxa" w:w="3135"/>
          </w:tcPr>
          <w:p>
            <w:r>
              <w:t>Pre-filtrage JS</w:t>
            </w:r>
          </w:p>
        </w:tc>
        <w:tc>
          <w:tcPr>
            <w:tcW w:type="dxa" w:w="3135"/>
          </w:tcPr>
          <w:p>
            <w:r>
              <w:t>Calcul taux de couverture. Si &lt; 35 % -&gt; stop, pas d'appel IA.</w:t>
            </w:r>
          </w:p>
        </w:tc>
      </w:tr>
      <w:tr>
        <w:tc>
          <w:tcPr>
            <w:tcW w:type="dxa" w:w="3135"/>
            <w:shd w:fill="EAF2FB" w:color="auto" w:val="clear"/>
          </w:tcPr>
          <w:p>
            <w:r>
              <w:rPr>
                <w:b/>
              </w:rPr>
              <w:t>7</w:t>
            </w:r>
          </w:p>
        </w:tc>
        <w:tc>
          <w:tcPr>
            <w:tcW w:type="dxa" w:w="3135"/>
            <w:shd w:fill="EAF2FB" w:color="auto" w:val="clear"/>
          </w:tcPr>
          <w:p>
            <w:r>
              <w:t>Decoupage du texte</w:t>
            </w:r>
          </w:p>
        </w:tc>
        <w:tc>
          <w:tcPr>
            <w:tcW w:type="dxa" w:w="3135"/>
            <w:shd w:fill="EAF2FB" w:color="auto" w:val="clear"/>
          </w:tcPr>
          <w:p>
            <w:r>
              <w:t>Par feuilles (DPGF), blocs 6000 chars (CCTP long) ou section pertinente (CCTP court)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8</w:t>
            </w:r>
          </w:p>
        </w:tc>
        <w:tc>
          <w:tcPr>
            <w:tcW w:type="dxa" w:w="3135"/>
          </w:tcPr>
          <w:p>
            <w:r>
              <w:t>Appel Claude</w:t>
            </w:r>
          </w:p>
        </w:tc>
        <w:tc>
          <w:tcPr>
            <w:tcW w:type="dxa" w:w="3135"/>
          </w:tcPr>
          <w:p>
            <w:r>
              <w:t>Un appel par section/feuille avec prompt complet</w:t>
            </w:r>
          </w:p>
        </w:tc>
      </w:tr>
      <w:tr>
        <w:tc>
          <w:tcPr>
            <w:tcW w:type="dxa" w:w="3135"/>
            <w:shd w:fill="EAF2FB" w:color="auto" w:val="clear"/>
          </w:tcPr>
          <w:p>
            <w:r>
              <w:rPr>
                <w:b/>
              </w:rPr>
              <w:t>9</w:t>
            </w:r>
          </w:p>
        </w:tc>
        <w:tc>
          <w:tcPr>
            <w:tcW w:type="dxa" w:w="3135"/>
            <w:shd w:fill="EAF2FB" w:color="auto" w:val="clear"/>
          </w:tcPr>
          <w:p>
            <w:r>
              <w:t>Parsing JSON</w:t>
            </w:r>
          </w:p>
        </w:tc>
        <w:tc>
          <w:tcPr>
            <w:tcW w:type="dxa" w:w="3135"/>
            <w:shd w:fill="EAF2FB" w:color="auto" w:val="clear"/>
          </w:tcPr>
          <w:p>
            <w:r>
              <w:t>Extraction des alertes depuis la reponse Claude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10</w:t>
            </w:r>
          </w:p>
        </w:tc>
        <w:tc>
          <w:tcPr>
            <w:tcW w:type="dxa" w:w="3135"/>
          </w:tcPr>
          <w:p>
            <w:r>
              <w:t>Stockage BDD</w:t>
            </w:r>
          </w:p>
        </w:tc>
        <w:tc>
          <w:tcPr>
            <w:tcW w:type="dxa" w:w="3135"/>
          </w:tcPr>
          <w:p>
            <w:r>
              <w:t>Alertes enregistrees avec sources</w:t>
            </w:r>
          </w:p>
        </w:tc>
      </w:tr>
      <w:tr>
        <w:tc>
          <w:tcPr>
            <w:tcW w:type="dxa" w:w="3135"/>
            <w:shd w:fill="EAF2FB" w:color="auto" w:val="clear"/>
          </w:tcPr>
          <w:p>
            <w:r>
              <w:rPr>
                <w:b/>
              </w:rPr>
              <w:t>11</w:t>
            </w:r>
          </w:p>
        </w:tc>
        <w:tc>
          <w:tcPr>
            <w:tcW w:type="dxa" w:w="3135"/>
            <w:shd w:fill="EAF2FB" w:color="auto" w:val="clear"/>
          </w:tcPr>
          <w:p>
            <w:r>
              <w:t>Dedoublonnage</w:t>
            </w:r>
          </w:p>
        </w:tc>
        <w:tc>
          <w:tcPr>
            <w:tcW w:type="dxa" w:w="3135"/>
            <w:shd w:fill="EAF2FB" w:color="auto" w:val="clear"/>
          </w:tcPr>
          <w:p>
            <w:r>
              <w:t>Suppression des alertes en double (signature 80 chars)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