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204" w:after="0"/>
        <w:ind w:left="196" w:right="0" w:firstLine="0"/>
        <w:jc w:val="left"/>
      </w:pP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รายงาน</w:t>
      </w:r>
      <w:r>
        <w:rPr>
          <w:w w:val="101.78571428571428"/>
          <w:rFonts w:ascii="Segoe UI" w:hAnsi="Segoe UI" w:eastAsia="Segoe UI"/>
          <w:b/>
          <w:i w:val="0"/>
          <w:color w:val="173A62"/>
          <w:sz w:val="28"/>
        </w:rPr>
        <w:t xml:space="preserve"> Ch1 - </w:t>
      </w: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ข้อมูลองค์กร</w:t>
      </w:r>
    </w:p>
    <w:p>
      <w:pPr>
        <w:autoSpaceDN w:val="0"/>
        <w:autoSpaceDE w:val="0"/>
        <w:widowControl/>
        <w:spacing w:line="240" w:lineRule="auto" w:before="94" w:after="0"/>
        <w:ind w:left="196" w:right="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องค์กร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</w:t>
      </w:r>
      <w:r>
        <w:rPr>
          <w:rFonts w:ascii="Tahoma" w:hAnsi="Tahoma" w:eastAsia="Tahoma"/>
          <w:b w:val="0"/>
          <w:i w:val="0"/>
          <w:color w:val="5F728B"/>
          <w:sz w:val="18"/>
        </w:rPr>
        <w:t>กรมวิทยาศาสตร์บริการ</w:t>
      </w:r>
    </w:p>
    <w:p>
      <w:pPr>
        <w:autoSpaceDN w:val="0"/>
        <w:autoSpaceDE w:val="0"/>
        <w:widowControl/>
        <w:spacing w:line="240" w:lineRule="auto" w:before="30" w:after="0"/>
        <w:ind w:left="196" w:right="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วันที่ส่ง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16/03/2569 15:50 | </w:t>
      </w:r>
      <w:r>
        <w:rPr>
          <w:rFonts w:ascii="Tahoma" w:hAnsi="Tahoma" w:eastAsia="Tahoma"/>
          <w:b w:val="0"/>
          <w:i w:val="0"/>
          <w:color w:val="5F728B"/>
          <w:sz w:val="18"/>
        </w:rPr>
        <w:t>อีเมลผู้กรอก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jburakorn@gmail.com</w:t>
      </w:r>
    </w:p>
    <w:p>
      <w:pPr>
        <w:autoSpaceDN w:val="0"/>
        <w:autoSpaceDE w:val="0"/>
        <w:widowControl/>
        <w:spacing w:line="240" w:lineRule="auto" w:before="30" w:after="0"/>
        <w:ind w:left="196" w:right="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บุคลากรทั้งหมด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507 | </w:t>
      </w:r>
      <w:r>
        <w:rPr>
          <w:rFonts w:ascii="Tahoma" w:hAnsi="Tahoma" w:eastAsia="Tahoma"/>
          <w:b w:val="0"/>
          <w:i w:val="0"/>
          <w:color w:val="5F728B"/>
          <w:sz w:val="18"/>
        </w:rPr>
        <w:t>จำนวนชุดข้อมูลในองค์กรนี้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1</w:t>
      </w:r>
    </w:p>
    <w:p>
      <w:pPr>
        <w:autoSpaceDN w:val="0"/>
        <w:autoSpaceDE w:val="0"/>
        <w:widowControl/>
        <w:spacing w:line="240" w:lineRule="auto" w:before="46" w:after="0"/>
        <w:ind w:left="196" w:right="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เรียงตามลำดับคอลัมน์จากไฟล์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 ch1_all_data 200369 11org.xlsx | </w:t>
      </w:r>
      <w:r>
        <w:rPr>
          <w:rFonts w:ascii="Tahoma" w:hAnsi="Tahoma" w:eastAsia="Tahoma"/>
          <w:b w:val="0"/>
          <w:i w:val="0"/>
          <w:color w:val="5F728B"/>
          <w:sz w:val="18"/>
        </w:rPr>
        <w:t>สร้างเมื่อ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20/03/2569 01:31:55</w:t>
      </w:r>
    </w:p>
    <w:p>
      <w:pPr>
        <w:autoSpaceDN w:val="0"/>
        <w:autoSpaceDE w:val="0"/>
        <w:widowControl/>
        <w:spacing w:line="240" w:lineRule="auto" w:before="540" w:after="102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1: #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2: </w:t>
      </w:r>
      <w:r>
        <w:rPr>
          <w:rFonts w:ascii="Tahoma" w:hAnsi="Tahoma" w:eastAsia="Tahoma"/>
          <w:b/>
          <w:i w:val="0"/>
          <w:color w:val="27466A"/>
          <w:sz w:val="18"/>
        </w:rPr>
        <w:t>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กรมวิทยาศาสตร์บริการ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3: </w:t>
      </w:r>
      <w:r>
        <w:rPr>
          <w:rFonts w:ascii="Tahoma" w:hAnsi="Tahoma" w:eastAsia="Tahoma"/>
          <w:b/>
          <w:i w:val="0"/>
          <w:color w:val="27466A"/>
          <w:sz w:val="18"/>
        </w:rPr>
        <w:t>วันที่ส่ง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16/03/2569 15:50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4: </w:t>
      </w:r>
      <w:r>
        <w:rPr>
          <w:rFonts w:ascii="Tahoma" w:hAnsi="Tahoma" w:eastAsia="Tahoma"/>
          <w:b/>
          <w:i w:val="0"/>
          <w:color w:val="27466A"/>
          <w:sz w:val="18"/>
        </w:rPr>
        <w:t>อีเมลผู้กรอก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jburakorn@gmail.com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5: </w:t>
      </w:r>
      <w:r>
        <w:rPr>
          <w:rFonts w:ascii="Tahoma" w:hAnsi="Tahoma" w:eastAsia="Tahoma"/>
          <w:b/>
          <w:i w:val="0"/>
          <w:color w:val="27466A"/>
          <w:sz w:val="18"/>
        </w:rPr>
        <w:t>บุคลากรทั้งหมด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507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6: </w:t>
      </w:r>
      <w:r>
        <w:rPr>
          <w:rFonts w:ascii="Tahoma" w:hAnsi="Tahoma" w:eastAsia="Tahoma"/>
          <w:b/>
          <w:i w:val="0"/>
          <w:color w:val="27466A"/>
          <w:sz w:val="18"/>
        </w:rPr>
        <w:t>ภาพรวมยุทธศาสตร์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4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วิสัยทัศน์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: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เป็นองค์กรหลักในการนำวิทยาศาสตร์สู่การดูแลประชาชน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เพื่อขับเคลื่อนเศรษฐกิจและสังคมอย่างยั่งยืน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0"/>
        </w:trPr>
        <w:tc>
          <w:tcPr>
            <w:tcW w:type="dxa" w:w="63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ประเด็นยุทธศาสตร์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70"/>
        </w:trPr>
        <w:tc>
          <w:tcPr>
            <w:tcW w:type="dxa" w:w="94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การพัฒนาและยกระดับโครงสร้างพื้นฐานทางคุณภาพของประเทศ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เพื่อเพิ่มขีดความสามารถในการแข่งขัน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2"/>
        </w:trPr>
        <w:tc>
          <w:tcPr>
            <w:tcW w:type="dxa" w:w="60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ของประเทศ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8"/>
        </w:trPr>
        <w:tc>
          <w:tcPr>
            <w:tcW w:type="dxa" w:w="906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2.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ส่งเสริมและพัฒนาผลิตภัณฑ์สินค้าและบริการในอุตสาหกรรมเป้าหมาย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ด้วย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วทน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สู่เชิงพาณิชย์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92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3.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สร้างโอกาสความเสมอภาคทางการแข่งขันของประเทศด้วย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วทน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เพื่อยกระดับเศรษฐกิจอย่างยั่งยืน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6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4.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การบริหารจัดการองค์กรที่มีประสิทธิภาพตามหลักธรรมภิบาลอย่างยั่งยืน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7: </w:t>
      </w:r>
      <w:r>
        <w:rPr>
          <w:rFonts w:ascii="Tahoma" w:hAnsi="Tahoma" w:eastAsia="Tahoma"/>
          <w:b/>
          <w:i w:val="0"/>
          <w:color w:val="27466A"/>
          <w:sz w:val="18"/>
        </w:rPr>
        <w:t>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76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พันธกิจ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4"/>
        </w:trPr>
        <w:tc>
          <w:tcPr>
            <w:tcW w:type="dxa" w:w="934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บริการตรวจสอบและรับรอง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และรับรองระบบงานห้องปฏิบัติการให้เป็นที่ยอมรับตามมาตรฐานระดับสากล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85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2.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พัฒนาโครงสร้างพื้นฐานทางคุณภาพด้านวิทยาศาสตร์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เทคโนโลยีและนวัตกรรม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928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3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ส่งเสริมและพัฒนางานวิจัย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ถ่ายทอดเทคโนโลยี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ยกระดับอุตสาหกรรม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และเศรษฐกิจฐานราก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เพื่อสร้าง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0"/>
        </w:trPr>
        <w:tc>
          <w:tcPr>
            <w:tcW w:type="dxa" w:w="722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เศรษฐกิจมูลค่าสูง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และคุณภาพสังคมในทุกมิติ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7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4.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พัฒนาเกณฑ์กำหนดและมาตรฐานเพื่อรับรองคุณภาพผลิตภัณฑ์ให้ได้มาตรฐานสากล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8: </w:t>
      </w:r>
      <w:r>
        <w:rPr>
          <w:rFonts w:ascii="Tahoma" w:hAnsi="Tahoma" w:eastAsia="Tahoma"/>
          <w:b/>
          <w:i w:val="0"/>
          <w:color w:val="27466A"/>
          <w:sz w:val="18"/>
        </w:rPr>
        <w:t>ไฟล์ยุทธศาสตร์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9: </w:t>
      </w:r>
      <w:r>
        <w:rPr>
          <w:rFonts w:ascii="Tahoma" w:hAnsi="Tahoma" w:eastAsia="Tahoma"/>
          <w:b/>
          <w:i w:val="0"/>
          <w:color w:val="27466A"/>
          <w:sz w:val="18"/>
        </w:rPr>
        <w:t>ไฟล์โครงสร้างองค์กร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10-38: </w:t>
      </w:r>
      <w:r>
        <w:rPr>
          <w:rFonts w:ascii="Tahoma" w:hAnsi="Tahoma" w:eastAsia="Tahoma"/>
          <w:b/>
          <w:i w:val="0"/>
          <w:color w:val="24486F"/>
          <w:sz w:val="21"/>
        </w:rPr>
        <w:t>ข้าราชการ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บริหาร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S2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>)</w:t>
      </w:r>
    </w:p>
    <w:p>
      <w:pPr>
        <w:autoSpaceDN w:val="0"/>
        <w:autoSpaceDE w:val="0"/>
        <w:widowControl/>
        <w:spacing w:line="240" w:lineRule="auto" w:before="140" w:after="14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โครงสร้างบุคลากร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</w:tblGrid>
      <w:tr>
        <w:trPr>
          <w:trHeight w:hRule="exact" w:val="420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2"/>
              </w:trPr>
              <w:tc>
                <w:tcPr>
                  <w:tcW w:type="dxa" w:w="134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ข้าราชการ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2"/>
              </w:trPr>
              <w:tc>
                <w:tcPr>
                  <w:tcW w:type="dxa" w:w="14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พนักงานราชการ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end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6.0" w:val="single" w:color="#D6DEEB"/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1096"/>
            </w:tblGrid>
            <w:tr>
              <w:trPr>
                <w:trHeight w:hRule="exact" w:val="352"/>
              </w:trPr>
              <w:tc>
                <w:tcPr>
                  <w:tcW w:type="dxa" w:w="81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ลูกจ้าง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8"/>
            </w:tblGrid>
            <w:tr>
              <w:trPr>
                <w:trHeight w:hRule="exact" w:val="352"/>
              </w:trPr>
              <w:tc>
                <w:tcPr>
                  <w:tcW w:type="dxa" w:w="92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6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อื่น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ๆ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2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8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307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22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173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end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6.0" w:val="single" w:color="#D6DEEB"/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27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5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40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31-40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end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6.0" w:val="single" w:color="#D6DEEB"/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1096"/>
            </w:tblGrid>
            <w:tr>
              <w:trPr>
                <w:trHeight w:hRule="exact" w:val="358"/>
              </w:trPr>
              <w:tc>
                <w:tcPr>
                  <w:tcW w:type="dxa" w:w="87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41-50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8"/>
            </w:tblGrid>
            <w:tr>
              <w:trPr>
                <w:trHeight w:hRule="exact" w:val="358"/>
              </w:trPr>
              <w:tc>
                <w:tcPr>
                  <w:tcW w:type="dxa" w:w="104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51-60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4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8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end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6.0" w:val="single" w:color="#D6DEEB"/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28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6"/>
              </w:trPr>
              <w:tc>
                <w:tcPr>
                  <w:tcW w:type="dxa" w:w="13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6"/>
              </w:trPr>
              <w:tc>
                <w:tcPr>
                  <w:tcW w:type="dxa" w:w="11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1-5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end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6.0" w:val="single" w:color="#D6DEEB"/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1096"/>
            </w:tblGrid>
            <w:tr>
              <w:trPr>
                <w:trHeight w:hRule="exact" w:val="356"/>
              </w:trPr>
              <w:tc>
                <w:tcPr>
                  <w:tcW w:type="dxa" w:w="83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6-10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8"/>
            </w:tblGrid>
            <w:tr>
              <w:trPr>
                <w:trHeight w:hRule="exact" w:val="356"/>
              </w:trPr>
              <w:tc>
                <w:tcPr>
                  <w:tcW w:type="dxa" w:w="104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11-15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4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8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end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6.0" w:val="single" w:color="#D6DEEB"/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28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2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16-20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21-25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end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6.0" w:val="single" w:color="#D6DEEB"/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1096"/>
            </w:tblGrid>
            <w:tr>
              <w:trPr>
                <w:trHeight w:hRule="exact" w:val="358"/>
              </w:trPr>
              <w:tc>
                <w:tcPr>
                  <w:tcW w:type="dxa" w:w="87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26-30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8"/>
            </w:tblGrid>
            <w:tr>
              <w:trPr>
                <w:trHeight w:hRule="exact" w:val="358"/>
              </w:trPr>
              <w:tc>
                <w:tcPr>
                  <w:tcW w:type="dxa" w:w="110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ปีขึ้นไป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54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8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end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6.0" w:val="single" w:color="#D6DEEB"/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28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5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3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end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6.0" w:val="single" w:color="#D6DEEB"/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1096"/>
            </w:tblGrid>
            <w:tr>
              <w:trPr>
                <w:trHeight w:hRule="exact" w:val="358"/>
              </w:trPr>
              <w:tc>
                <w:tcPr>
                  <w:tcW w:type="dxa" w:w="91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8"/>
            </w:tblGrid>
            <w:tr>
              <w:trPr>
                <w:trHeight w:hRule="exact" w:val="358"/>
              </w:trPr>
              <w:tc>
                <w:tcPr>
                  <w:tcW w:type="dxa" w:w="108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4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8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end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6.0" w:val="single" w:color="#D6DEEB"/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28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920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784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114" w:type="dxa"/>
            </w:tblPr>
            <w:tblGrid>
              <w:gridCol w:w="706"/>
            </w:tblGrid>
            <w:tr>
              <w:trPr>
                <w:trHeight w:hRule="exact" w:val="358"/>
              </w:trPr>
              <w:tc>
                <w:tcPr>
                  <w:tcW w:type="dxa" w:w="724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"/>
            <w:tcBorders>
              <w:top w:sz="6.0" w:val="single" w:color="#D6DEEB"/>
              <w:end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6.0" w:val="single" w:color="#D6DEEB"/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2"/>
            </w:tblGrid>
            <w:tr>
              <w:trPr>
                <w:trHeight w:hRule="exact" w:val="358"/>
              </w:trPr>
              <w:tc>
                <w:tcPr>
                  <w:tcW w:type="dxa" w:w="8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0.0" w:type="dxa"/>
            </w:tblPr>
            <w:tblGrid>
              <w:gridCol w:w="1428"/>
            </w:tblGrid>
            <w:tr>
              <w:trPr>
                <w:trHeight w:hRule="exact" w:val="358"/>
              </w:trPr>
              <w:tc>
                <w:tcPr>
                  <w:tcW w:type="dxa" w:w="86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81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end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096"/>
            <w:tcBorders>
              <w:start w:sz="6.0" w:val="single" w:color="#D6DEEB"/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2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</w:tr>
      <w:tr>
        <w:trPr>
          <w:trHeight w:hRule="exact" w:val="1126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4"/>
              </w:trPr>
              <w:tc>
                <w:tcPr>
                  <w:tcW w:type="dxa" w:w="138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M1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3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end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6.0" w:val="single" w:color="#D6DEEB"/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45" w:type="dxa"/>
            </w:tblPr>
            <w:tblGrid>
              <w:gridCol w:w="1096"/>
            </w:tblGrid>
            <w:tr>
              <w:trPr>
                <w:trHeight w:hRule="exact" w:val="764"/>
              </w:trPr>
              <w:tc>
                <w:tcPr>
                  <w:tcW w:type="dxa" w:w="97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M2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97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4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90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6"/>
              </w:trPr>
              <w:tc>
                <w:tcPr>
                  <w:tcW w:type="dxa" w:w="122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S1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end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6.0" w:val="single" w:color="#D6DEEB"/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45" w:type="dxa"/>
            </w:tblPr>
            <w:tblGrid>
              <w:gridCol w:w="1096"/>
            </w:tblGrid>
            <w:tr>
              <w:trPr>
                <w:trHeight w:hRule="exact" w:val="766"/>
              </w:trPr>
              <w:tc>
                <w:tcPr>
                  <w:tcW w:type="dxa" w:w="79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S2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79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4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4" w:after="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39-58: </w:t>
      </w:r>
      <w:r>
        <w:rPr>
          <w:rFonts w:ascii="Tahoma" w:hAnsi="Tahoma" w:eastAsia="Tahoma"/>
          <w:b/>
          <w:i w:val="0"/>
          <w:color w:val="24486F"/>
          <w:sz w:val="21"/>
        </w:rPr>
        <w:t>ต้นปี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2564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อัตราลาออก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2568 (%)</w:t>
      </w:r>
    </w:p>
    <w:p>
      <w:pPr>
        <w:autoSpaceDN w:val="0"/>
        <w:autoSpaceDE w:val="0"/>
        <w:widowControl/>
        <w:spacing w:line="240" w:lineRule="auto" w:before="140" w:after="18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การลาออกและโอนย้ายย้อนหลัง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5 </w:t>
      </w:r>
      <w:r>
        <w:rPr>
          <w:rFonts w:ascii="Tahoma" w:hAnsi="Tahoma" w:eastAsia="Tahoma"/>
          <w:b/>
          <w:i w:val="0"/>
          <w:color w:val="24486F"/>
          <w:sz w:val="21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856"/>
        <w:gridCol w:w="1856"/>
        <w:gridCol w:w="1856"/>
        <w:gridCol w:w="1856"/>
        <w:gridCol w:w="1856"/>
        <w:gridCol w:w="1856"/>
      </w:tblGrid>
      <w:tr>
        <w:trPr>
          <w:trHeight w:hRule="exact" w:val="476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2564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2565</w:t>
            </w:r>
          </w:p>
        </w:tc>
        <w:tc>
          <w:tcPr>
            <w:tcW w:type="dxa" w:w="178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68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2566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2567</w:t>
            </w:r>
          </w:p>
        </w:tc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4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2568</w:t>
            </w:r>
          </w:p>
        </w:tc>
      </w:tr>
      <w:tr>
        <w:trPr>
          <w:trHeight w:hRule="exact" w:val="29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84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</w:tr>
      <w:tr>
        <w:trPr>
          <w:trHeight w:hRule="exact" w:val="35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ต้นปี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(1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ค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388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84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</w:tr>
      <w:tr>
        <w:trPr>
          <w:trHeight w:hRule="exact" w:val="348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ปลายปี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(30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ย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39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4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84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0</w:t>
            </w:r>
          </w:p>
        </w:tc>
      </w:tr>
      <w:tr>
        <w:trPr>
          <w:trHeight w:hRule="exact" w:val="344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ลาออกและโอนย้าย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974"/>
        </w:trPr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อัตราลาออก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(%)</w:t>
            </w:r>
          </w:p>
        </w:tc>
        <w:tc>
          <w:tcPr>
            <w:tcW w:type="dxa" w:w="14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7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78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7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67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86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59: </w:t>
      </w:r>
      <w:r>
        <w:rPr>
          <w:rFonts w:ascii="Tahoma" w:hAnsi="Tahoma" w:eastAsia="Tahoma"/>
          <w:b/>
          <w:i w:val="0"/>
          <w:color w:val="27466A"/>
          <w:sz w:val="18"/>
        </w:rPr>
        <w:t>นโยบายที่เกี่ยวข้อง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นโยบบายค่านิยมองค์กร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สุข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สามัคคี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รับผิดชอบต่อหน้าที่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60: </w:t>
      </w:r>
      <w:r>
        <w:rPr>
          <w:rFonts w:ascii="Tahoma" w:hAnsi="Tahoma" w:eastAsia="Tahoma"/>
          <w:b/>
          <w:i w:val="0"/>
          <w:color w:val="27466A"/>
          <w:sz w:val="18"/>
        </w:rPr>
        <w:t>บริบทภายนอก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ความท้าทาย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0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นโยบายของกรมวิทยาศาสตร์บริการในการเปลี่ยนแปลงองค์กรแบบพลิกโฉม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โดยให้ลดบทบาทการให้บริการทางวิทยาศาสตร์ลง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ไปทำภารกิจการ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5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กำกับดูแลและพัฒนาห้องปฏิบัติการทั่วประเทศ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ทำให้บุคลากรจำเป็นต้องมีการปรับภารกิจ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และอาจจะมีการปรับโครงสร้างองค์กรอีก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ประเภทรายงานโรค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62: </w:t>
      </w:r>
      <w:r>
        <w:rPr>
          <w:rFonts w:ascii="Tahoma" w:hAnsi="Tahoma" w:eastAsia="Tahoma"/>
          <w:b/>
          <w:i w:val="0"/>
          <w:color w:val="27466A"/>
          <w:sz w:val="18"/>
        </w:rPr>
        <w:t>เบาหวาน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63: </w:t>
      </w:r>
      <w:r>
        <w:rPr>
          <w:rFonts w:ascii="Tahoma" w:hAnsi="Tahoma" w:eastAsia="Tahoma"/>
          <w:b/>
          <w:i w:val="0"/>
          <w:color w:val="27466A"/>
          <w:sz w:val="18"/>
        </w:rPr>
        <w:t>ความดันโลหิตสูง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64: </w:t>
      </w:r>
      <w:r>
        <w:rPr>
          <w:rFonts w:ascii="Tahoma" w:hAnsi="Tahoma" w:eastAsia="Tahoma"/>
          <w:b/>
          <w:i w:val="0"/>
          <w:color w:val="27466A"/>
          <w:sz w:val="18"/>
        </w:rPr>
        <w:t>โรคหัวใจและหลอดเลือด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65: </w:t>
      </w:r>
      <w:r>
        <w:rPr>
          <w:rFonts w:ascii="Tahoma" w:hAnsi="Tahoma" w:eastAsia="Tahoma"/>
          <w:b/>
          <w:i w:val="0"/>
          <w:color w:val="27466A"/>
          <w:sz w:val="18"/>
        </w:rPr>
        <w:t>โรคไต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66: </w:t>
      </w:r>
      <w:r>
        <w:rPr>
          <w:rFonts w:ascii="Tahoma" w:hAnsi="Tahoma" w:eastAsia="Tahoma"/>
          <w:b/>
          <w:i w:val="0"/>
          <w:color w:val="27466A"/>
          <w:sz w:val="18"/>
        </w:rPr>
        <w:t>โรคตับ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67: </w:t>
      </w:r>
      <w:r>
        <w:rPr>
          <w:rFonts w:ascii="Tahoma" w:hAnsi="Tahoma" w:eastAsia="Tahoma"/>
          <w:b/>
          <w:i w:val="0"/>
          <w:color w:val="27466A"/>
          <w:sz w:val="18"/>
        </w:rPr>
        <w:t>โรคมะเร็ง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68: </w:t>
      </w:r>
      <w:r>
        <w:rPr>
          <w:rFonts w:ascii="Tahoma" w:hAnsi="Tahoma" w:eastAsia="Tahoma"/>
          <w:b/>
          <w:i w:val="0"/>
          <w:color w:val="27466A"/>
          <w:sz w:val="18"/>
        </w:rPr>
        <w:t>ภาวะอ้วน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น้ำหนักเกิน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69: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70: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71: NCD </w:t>
      </w:r>
      <w:r>
        <w:rPr>
          <w:rFonts w:ascii="Tahoma" w:hAnsi="Tahoma" w:eastAsia="Tahoma"/>
          <w:b/>
          <w:i w:val="0"/>
          <w:color w:val="27466A"/>
          <w:sz w:val="18"/>
        </w:rPr>
        <w:t>รวม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72: NCD </w:t>
      </w:r>
      <w:r>
        <w:rPr>
          <w:rFonts w:ascii="Tahoma" w:hAnsi="Tahoma" w:eastAsia="Tahoma"/>
          <w:b/>
          <w:i w:val="0"/>
          <w:color w:val="27466A"/>
          <w:sz w:val="18"/>
        </w:rPr>
        <w:t>ต่อบุคลากร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73: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ประเภทรายงานลาป่วย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74: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วันลาป่วยรวม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75: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76: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ประเภทรายงานคลินิก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77: </w:t>
      </w:r>
      <w:r>
        <w:rPr>
          <w:rFonts w:ascii="Tahoma" w:hAnsi="Tahoma" w:eastAsia="Tahoma"/>
          <w:b/>
          <w:i w:val="0"/>
          <w:color w:val="27466A"/>
          <w:sz w:val="18"/>
        </w:rPr>
        <w:t>ผู้ใช้คลินิก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78: </w:t>
      </w:r>
      <w:r>
        <w:rPr>
          <w:rFonts w:ascii="Tahoma" w:hAnsi="Tahoma" w:eastAsia="Tahoma"/>
          <w:b/>
          <w:i w:val="0"/>
          <w:color w:val="27466A"/>
          <w:sz w:val="18"/>
        </w:rPr>
        <w:t>อาการที่พบมากสุด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79: </w:t>
      </w:r>
      <w:r>
        <w:rPr>
          <w:rFonts w:ascii="Tahoma" w:hAnsi="Tahoma" w:eastAsia="Tahoma"/>
          <w:b/>
          <w:i w:val="0"/>
          <w:color w:val="27466A"/>
          <w:sz w:val="18"/>
        </w:rPr>
        <w:t>ยาที่ใช้มากสุด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80: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ประเภทรายงานสุขภาพจิต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81: </w:t>
      </w:r>
      <w:r>
        <w:rPr>
          <w:rFonts w:ascii="Tahoma" w:hAnsi="Tahoma" w:eastAsia="Tahoma"/>
          <w:b/>
          <w:i w:val="0"/>
          <w:color w:val="27466A"/>
          <w:sz w:val="18"/>
        </w:rPr>
        <w:t>ภาวะเครียดเรื้อรัง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82: </w:t>
      </w:r>
      <w:r>
        <w:rPr>
          <w:rFonts w:ascii="Tahoma" w:hAnsi="Tahoma" w:eastAsia="Tahoma"/>
          <w:b/>
          <w:i w:val="0"/>
          <w:color w:val="27466A"/>
          <w:sz w:val="18"/>
        </w:rPr>
        <w:t>ภาวะวิตกกังวล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83: </w:t>
      </w:r>
      <w:r>
        <w:rPr>
          <w:rFonts w:ascii="Tahoma" w:hAnsi="Tahoma" w:eastAsia="Tahoma"/>
          <w:b/>
          <w:i w:val="0"/>
          <w:color w:val="27466A"/>
          <w:sz w:val="18"/>
        </w:rPr>
        <w:t>ปัญหาการนอนหลับ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84: </w:t>
      </w:r>
      <w:r>
        <w:rPr>
          <w:rFonts w:ascii="Tahoma" w:hAnsi="Tahoma" w:eastAsia="Tahoma"/>
          <w:b/>
          <w:i w:val="0"/>
          <w:color w:val="27466A"/>
          <w:sz w:val="18"/>
        </w:rPr>
        <w:t>ภาวะหมดไฟ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(Burnout)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85: </w:t>
      </w:r>
      <w:r>
        <w:rPr>
          <w:rFonts w:ascii="Tahoma" w:hAnsi="Tahoma" w:eastAsia="Tahoma"/>
          <w:b/>
          <w:i w:val="0"/>
          <w:color w:val="27466A"/>
          <w:sz w:val="18"/>
        </w:rPr>
        <w:t>ภาวะซึมเศร้า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86: Engagement 2568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87: Engagement 2567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88: Engagement 2566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89: Engagement 2565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90: Engagement 2564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ประเด็น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Engagement </w:t>
      </w:r>
      <w:r>
        <w:rPr>
          <w:rFonts w:ascii="Tahoma" w:hAnsi="Tahoma" w:eastAsia="Tahoma"/>
          <w:b/>
          <w:i w:val="0"/>
          <w:color w:val="27466A"/>
          <w:sz w:val="18"/>
        </w:rPr>
        <w:t>คะแนนต่ำ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92: </w:t>
      </w:r>
      <w:r>
        <w:rPr>
          <w:rFonts w:ascii="Tahoma" w:hAnsi="Tahoma" w:eastAsia="Tahoma"/>
          <w:b/>
          <w:i w:val="0"/>
          <w:color w:val="27466A"/>
          <w:sz w:val="18"/>
        </w:rPr>
        <w:t>ผลสำรวจสุขภาวะอื่นๆ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93: </w:t>
      </w:r>
      <w:r>
        <w:rPr>
          <w:rFonts w:ascii="Tahoma" w:hAnsi="Tahoma" w:eastAsia="Tahoma"/>
          <w:b/>
          <w:i w:val="0"/>
          <w:color w:val="27466A"/>
          <w:sz w:val="18"/>
        </w:rPr>
        <w:t>ระบบพี่เลี้ยง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(Mentoring)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94: </w:t>
      </w:r>
      <w:r>
        <w:rPr>
          <w:rFonts w:ascii="Tahoma" w:hAnsi="Tahoma" w:eastAsia="Tahoma"/>
          <w:b/>
          <w:i w:val="0"/>
          <w:color w:val="27466A"/>
          <w:sz w:val="18"/>
        </w:rPr>
        <w:t>ระบบหมุนเวียนงาน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(Job Rotation)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95: </w:t>
      </w:r>
      <w:r>
        <w:rPr>
          <w:rFonts w:ascii="Tahoma" w:hAnsi="Tahoma" w:eastAsia="Tahoma"/>
          <w:b/>
          <w:i w:val="0"/>
          <w:color w:val="27466A"/>
          <w:sz w:val="18"/>
        </w:rPr>
        <w:t>แผนพัฒนารายบุคคล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(IDP)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96: </w:t>
      </w:r>
      <w:r>
        <w:rPr>
          <w:rFonts w:ascii="Tahoma" w:hAnsi="Tahoma" w:eastAsia="Tahoma"/>
          <w:b/>
          <w:i w:val="0"/>
          <w:color w:val="27466A"/>
          <w:sz w:val="18"/>
        </w:rPr>
        <w:t>เส้นทางความก้าวหน้า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(Career Path)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97: </w:t>
      </w:r>
      <w:r>
        <w:rPr>
          <w:rFonts w:ascii="Tahoma" w:hAnsi="Tahoma" w:eastAsia="Tahoma"/>
          <w:b/>
          <w:i w:val="0"/>
          <w:color w:val="27466A"/>
          <w:sz w:val="18"/>
        </w:rPr>
        <w:t>ชั่วโมงอบรมเฉลี่ย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98: </w:t>
      </w:r>
      <w:r>
        <w:rPr>
          <w:rFonts w:ascii="Tahoma" w:hAnsi="Tahoma" w:eastAsia="Tahoma"/>
          <w:b/>
          <w:i w:val="0"/>
          <w:color w:val="27466A"/>
          <w:sz w:val="18"/>
        </w:rPr>
        <w:t>ระบบดิจิทัลที่มี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e_doc, e_sign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99: </w:t>
      </w:r>
      <w:r>
        <w:rPr>
          <w:rFonts w:ascii="Tahoma" w:hAnsi="Tahoma" w:eastAsia="Tahoma"/>
          <w:b/>
          <w:i w:val="0"/>
          <w:color w:val="27466A"/>
          <w:sz w:val="18"/>
        </w:rPr>
        <w:t>สถานะ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100: </w:t>
      </w:r>
      <w:r>
        <w:rPr>
          <w:rFonts w:ascii="Tahoma" w:hAnsi="Tahoma" w:eastAsia="Tahoma"/>
          <w:b/>
          <w:i w:val="0"/>
          <w:color w:val="27466A"/>
          <w:sz w:val="18"/>
        </w:rPr>
        <w:t>รายละเอียด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101: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การลดอัตราการลาออก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102: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การเพิ่มประสิทธิภาพการให้บริการประชาชน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103: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การพัฒนาผู้นำรุ่นใหม่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104: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105: </w:t>
      </w:r>
      <w:r>
        <w:rPr>
          <w:rFonts w:ascii="Tahoma" w:hAnsi="Tahoma" w:eastAsia="Tahoma"/>
          <w:b/>
          <w:i w:val="0"/>
          <w:color w:val="27466A"/>
          <w:sz w:val="18"/>
        </w:rPr>
        <w:t>ข้อเสนอแนะ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Intervention Packages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106: </w:t>
      </w:r>
      <w:r>
        <w:rPr>
          <w:rFonts w:ascii="Tahoma" w:hAnsi="Tahoma" w:eastAsia="Tahoma"/>
          <w:b/>
          <w:i w:val="0"/>
          <w:color w:val="27466A"/>
          <w:sz w:val="18"/>
        </w:rPr>
        <w:t>ผลการปฏิบัติตามแผน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74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กำหนดมาตรฐานความรู้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ทักษะ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และสมรรถนะสำหรับตำแหน่งข้าราชการ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2"/>
        </w:trPr>
        <w:tc>
          <w:tcPr>
            <w:tcW w:type="dxa" w:w="858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2.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จัดทำเส้นทางการพัฒนาข้าราชการตามกลุ่มเป้าหมาย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(Development Roadmap)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72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3.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พัฒนาทักษะดิจิทัลที่จำเป็นสำหรับบุคลากร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4"/>
        </w:trPr>
        <w:tc>
          <w:tcPr>
            <w:tcW w:type="dxa" w:w="748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4.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พัฒนาเจ้าหน้าที่เทคนิคหรือผู้ปฏิบัติงานเฉพาะด้าน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2"/>
        </w:trPr>
        <w:tc>
          <w:tcPr>
            <w:tcW w:type="dxa" w:w="738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5.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ส่งเสริมการใช้ทักษะดิจิทัลสำหรับการปฏิบัติงาน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79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6.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ส่งเสริมคุณธรรม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จริยธรรม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และป้องกันการทุจริตประพฤติมิชอบ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4"/>
        </w:trPr>
        <w:tc>
          <w:tcPr>
            <w:tcW w:type="dxa" w:w="77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7.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พัฒนาองค์กรคุณธรรมและความโปร่งใสในการดำเนินงาน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2"/>
        </w:trPr>
        <w:tc>
          <w:tcPr>
            <w:tcW w:type="dxa" w:w="66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8.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ส่งเสริมสุขภาพกายและใจ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6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9.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โครงการ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“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ชมเชย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ชื่นชม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เชิดชู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คนดี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”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ยกย่องบุคลากรผู้มีพฤติกรรมดีเด่น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107: </w:t>
      </w:r>
      <w:r>
        <w:rPr>
          <w:rFonts w:ascii="Tahoma" w:hAnsi="Tahoma" w:eastAsia="Tahoma"/>
          <w:b/>
          <w:i w:val="0"/>
          <w:color w:val="27466A"/>
          <w:sz w:val="18"/>
        </w:rPr>
        <w:t>ไฟล์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262" w:right="378" w:bottom="260" w:left="4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