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66" w:lineRule="auto" w:before="94" w:after="0"/>
        <w:ind w:left="196" w:right="360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กรมสุขภาพจิต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19/03/2569 09:02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ya.watanya@gmail.com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7,023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01:31:54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กรมสุขภาพจิต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19/03/2569 09:02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ya.watanya@gmail.com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7,023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แผนปฏิบัติราชการระยะ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.2566-2570)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ของกรมสุขภาพจิต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ระยะครึ่งแผนฯ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 2569 - 2570</w:t>
            </w:r>
          </w:p>
        </w:tc>
      </w:tr>
    </w:tbl>
    <w:p>
      <w:pPr>
        <w:autoSpaceDN w:val="0"/>
        <w:autoSpaceDE w:val="0"/>
        <w:widowControl/>
        <w:spacing w:line="266" w:lineRule="auto" w:before="6" w:after="8"/>
        <w:ind w:left="332" w:right="576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วิสัยทัศน์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“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กรมสุขภาพจิต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เป็นองค์การหลักด้านสุขภาพจิต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และสารเสพติดของประเทศ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เพื่อประชาชนสุขภาพจิตดี</w:t>
      </w:r>
      <w:r>
        <w:rPr>
          <w:rFonts w:ascii="Tahoma" w:hAnsi="Tahoma" w:eastAsia="Tahoma"/>
          <w:b w:val="0"/>
          <w:i w:val="0"/>
          <w:color w:val="1F3148"/>
          <w:sz w:val="18"/>
        </w:rPr>
        <w:t>สู่สังคมและเศรษฐกิจมูลค่าสูง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>”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ตัวชี้วัดผลกระทบที่เกิดจากการดำเนินงานเมื่อสิ้นแผนปฏิบัติราชการฯ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เด็กไทยมีระดับสติปัญญา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(IQ)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เฉลี่ยไม่ต่ากว่า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103 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เด็กไทยมีความฉลาดทางอารมณ์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(EQ) </w:t>
      </w:r>
      <w:r>
        <w:rPr>
          <w:rFonts w:ascii="Tahoma" w:hAnsi="Tahoma" w:eastAsia="Tahoma"/>
          <w:b w:val="0"/>
          <w:i w:val="0"/>
          <w:color w:val="1F3148"/>
          <w:sz w:val="18"/>
        </w:rPr>
        <w:t>อยู่ในเกณฑ์ปกติข้</w:t>
      </w:r>
      <w:r>
        <w:rPr>
          <w:rFonts w:ascii="Tahoma" w:hAnsi="Tahoma" w:eastAsia="Tahoma"/>
          <w:b w:val="0"/>
          <w:i w:val="0"/>
          <w:color w:val="1F3148"/>
          <w:sz w:val="18"/>
        </w:rPr>
        <w:t>ึ</w:t>
      </w:r>
      <w:r>
        <w:rPr>
          <w:rFonts w:ascii="Tahoma" w:hAnsi="Tahoma" w:eastAsia="Tahoma"/>
          <w:b w:val="0"/>
          <w:i w:val="0"/>
          <w:color w:val="1F3148"/>
          <w:sz w:val="18"/>
        </w:rPr>
        <w:t>นไป</w:t>
      </w:r>
      <w:r>
        <w:rPr>
          <w:rFonts w:ascii="Tahoma" w:hAnsi="Tahoma" w:eastAsia="Tahoma"/>
          <w:b w:val="0"/>
          <w:i w:val="0"/>
          <w:color w:val="1F3148"/>
          <w:sz w:val="18"/>
        </w:rPr>
        <w:t>รอ้</w:t>
      </w:r>
      <w:r>
        <w:rPr>
          <w:rFonts w:ascii="Tahoma" w:hAnsi="Tahoma" w:eastAsia="Tahoma"/>
          <w:b w:val="0"/>
          <w:i w:val="0"/>
          <w:color w:val="1F3148"/>
          <w:sz w:val="18"/>
        </w:rPr>
        <w:t>ยละ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85 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 </w:t>
      </w:r>
      <w:r>
        <w:rPr>
          <w:rFonts w:ascii="Tahoma" w:hAnsi="Tahoma" w:eastAsia="Tahoma"/>
          <w:b w:val="0"/>
          <w:i w:val="0"/>
          <w:color w:val="1F3148"/>
          <w:sz w:val="18"/>
        </w:rPr>
        <w:t>อัตราการฆ่าตัวตายส</w:t>
      </w:r>
      <w:r>
        <w:rPr>
          <w:rFonts w:ascii="Tahoma" w:hAnsi="Tahoma" w:eastAsia="Tahoma"/>
          <w:b w:val="0"/>
          <w:i w:val="0"/>
          <w:color w:val="1F3148"/>
          <w:sz w:val="18"/>
        </w:rPr>
        <w:t>าเร็จ</w:t>
      </w:r>
      <w:r>
        <w:rPr>
          <w:rFonts w:ascii="Tahoma" w:hAnsi="Tahoma" w:eastAsia="Tahoma"/>
          <w:b w:val="0"/>
          <w:i w:val="0"/>
          <w:color w:val="1F3148"/>
          <w:sz w:val="18"/>
        </w:rPr>
        <w:t>ไม่เกิน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7.8 </w:t>
      </w:r>
      <w:r>
        <w:rPr>
          <w:rFonts w:ascii="Tahoma" w:hAnsi="Tahoma" w:eastAsia="Tahoma"/>
          <w:b w:val="0"/>
          <w:i w:val="0"/>
          <w:color w:val="1F3148"/>
          <w:sz w:val="18"/>
        </w:rPr>
        <w:t>ต่อประชากรแสนคน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คนไทยมีสุขภาพจิตดี</w:t>
      </w:r>
      <w:r>
        <w:rPr>
          <w:rFonts w:ascii="Tahoma" w:hAnsi="Tahoma" w:eastAsia="Tahoma"/>
          <w:b w:val="0"/>
          <w:i w:val="0"/>
          <w:color w:val="1F3148"/>
          <w:sz w:val="18"/>
        </w:rPr>
        <w:t>ร้อยละ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90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พันธกิจ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พัฒนาและเผยแพร่องค์ความรู้</w:t>
      </w:r>
      <w:r>
        <w:rPr>
          <w:rFonts w:ascii="Tahoma" w:hAnsi="Tahoma" w:eastAsia="Tahoma"/>
          <w:b w:val="0"/>
          <w:i w:val="0"/>
          <w:color w:val="1F3148"/>
          <w:sz w:val="18"/>
        </w:rPr>
        <w:t>เทคโนโลยี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และนวัตกรรมด้านสุขภาพจิตและสารเสพติด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โดยใช้หลักฐานเชิงประจักษ์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เพื่อให้เกิดการนำไปใช้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ประโยชน์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สนับสนุนการพัฒนาระบบงานสุขภาพจิตและสารเสพติด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ให้ครอบคลุมทุกระดับอย่างครบวงจร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3)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สร้างการมีส่วนร่วมเพื่อให้ประชาชนในทุกกลุ่มวัยสามารถดูแลด้านสุขภาพจิตและสารเสพติดของตนเอง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ครอบครัว</w:t>
      </w:r>
      <w:r>
        <w:rPr>
          <w:rFonts w:ascii="Tahoma" w:hAnsi="Tahoma" w:eastAsia="Tahoma"/>
          <w:b w:val="0"/>
          <w:i w:val="0"/>
          <w:color w:val="1F3148"/>
          <w:sz w:val="18"/>
        </w:rPr>
        <w:t>ชุมชน</w:t>
      </w:r>
      <w:r>
        <w:rPr>
          <w:rFonts w:ascii="Tahoma" w:hAnsi="Tahoma" w:eastAsia="Tahoma"/>
          <w:b w:val="0"/>
          <w:i w:val="0"/>
          <w:color w:val="1F3148"/>
          <w:sz w:val="18"/>
        </w:rPr>
        <w:t>สังคมในทุกมิติ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พัฒนากลไกและกำหนดทิศทาง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การดำเนินงานสุขภาพจิตและสารเสพติดของประเทศ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ภารกิจ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และหน้าที่รับผิดชอบของหน่วยงาน</w:t>
            </w:r>
          </w:p>
        </w:tc>
      </w:tr>
    </w:tbl>
    <w:p>
      <w:pPr>
        <w:autoSpaceDN w:val="0"/>
        <w:autoSpaceDE w:val="0"/>
        <w:widowControl/>
        <w:spacing w:line="264" w:lineRule="auto" w:before="14" w:after="0"/>
        <w:ind w:left="288" w:right="432" w:firstLine="0"/>
        <w:jc w:val="center"/>
      </w:pPr>
      <w:r>
        <w:rPr>
          <w:rFonts w:ascii="Tahoma" w:hAnsi="Tahoma" w:eastAsia="Tahoma"/>
          <w:b w:val="0"/>
          <w:i w:val="0"/>
          <w:color w:val="1F3148"/>
          <w:sz w:val="18"/>
        </w:rPr>
        <w:t>กรมสุขภาพจิตมีภารกิจเกี่ยวกับการส่งเสริมและพัฒนาวิชาการและบริการด้านสุขภาพจิต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โดยมีการศึกษา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วิจัย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และถ่ายทอดองค์ความรู้และ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เทคโนโลยี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ป้องกัน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บำบัดรักษา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และฟื้นฟูสมรรถภาพด้านสุขภาพจิต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เพื่อให้ประชาชนมีความตระหนักและสามารถดูแลสุขภาพ</w:t>
      </w:r>
    </w:p>
    <w:p>
      <w:pPr>
        <w:autoSpaceDN w:val="0"/>
        <w:autoSpaceDE w:val="0"/>
        <w:widowControl/>
        <w:spacing w:line="262" w:lineRule="auto" w:before="52" w:after="0"/>
        <w:ind w:left="332" w:right="43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จิตของตนเอง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ครอบครัว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และชุมชนได้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รวมทั้งสามารถเข้าถึงบริการด้านสุขภาพจิตที่มีคุณภาพ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มาตรฐาน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และเป็นธรรม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โดยมีหน้าที่และอำนาจ</w:t>
      </w:r>
      <w:r>
        <w:rPr>
          <w:rFonts w:ascii="Tahoma" w:hAnsi="Tahoma" w:eastAsia="Tahoma"/>
          <w:b w:val="0"/>
          <w:i w:val="0"/>
          <w:color w:val="1F3148"/>
          <w:sz w:val="18"/>
        </w:rPr>
        <w:t>ดัง</w:t>
      </w:r>
      <w:r>
        <w:rPr>
          <w:rFonts w:ascii="Tahoma" w:hAnsi="Tahoma" w:eastAsia="Tahoma"/>
          <w:b w:val="0"/>
          <w:i w:val="0"/>
          <w:color w:val="1F3148"/>
          <w:sz w:val="18"/>
        </w:rPr>
        <w:t>ต่อไปนี้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(1)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ดำเนินการและพัฒนาระบบและกลไกการดำเนินงานตามกฎหมายว่าด้วยสุขภาพจิตและกฎหมายอื่นที่เกี่ยวข้อง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(2)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จัดทำและพัฒนานโยบายและยุทธศาสตร์ด้านสุขภาพจิตระดับประเทศ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(3)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วิจัย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และพัฒนาองค์ความรู้และเทคโนโลยีด้านการส่งเสริม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ป้องกัน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บำบัดรักษาและฟื้นฟูสมรรถภาพด้านสุขภาพจิตของ</w:t>
      </w:r>
    </w:p>
    <w:p>
      <w:pPr>
        <w:autoSpaceDN w:val="0"/>
        <w:autoSpaceDE w:val="0"/>
        <w:widowControl/>
        <w:spacing w:line="262" w:lineRule="auto" w:before="44" w:after="0"/>
        <w:ind w:left="332" w:right="2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ประชาชน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(4)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กำหนดและพัฒนาคุณภาพมาตรฐานในการส่งเสริม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ป้องกัน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บำบัดรักษา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และฟื้นฟูสมรรถภาพด้านสุขภาพจิตของประชาชน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(5) </w:t>
      </w:r>
      <w:r>
        <w:rPr>
          <w:rFonts w:ascii="Tahoma" w:hAnsi="Tahoma" w:eastAsia="Tahoma"/>
          <w:b w:val="0"/>
          <w:i w:val="0"/>
          <w:color w:val="1F3148"/>
          <w:sz w:val="18"/>
        </w:rPr>
        <w:t>ถ่ายทอดองค์ความรู้และเทคโนโลยีด้านสุขภาพจิตให้แก่หน่วยงานอื่นที่เกี่ยวข้องทั้งภาครัฐ</w:t>
      </w:r>
      <w:r>
        <w:rPr>
          <w:rFonts w:ascii="Tahoma" w:hAnsi="Tahoma" w:eastAsia="Tahoma"/>
          <w:b w:val="0"/>
          <w:i w:val="0"/>
          <w:color w:val="1F3148"/>
          <w:sz w:val="18"/>
        </w:rPr>
        <w:t>ภาคเอกชน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และประชาชน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ตลอดจนประเมินการใช้</w:t>
      </w:r>
      <w:r>
        <w:rPr>
          <w:rFonts w:ascii="Tahoma" w:hAnsi="Tahoma" w:eastAsia="Tahoma"/>
          <w:b w:val="0"/>
          <w:i w:val="0"/>
          <w:color w:val="1F3148"/>
          <w:sz w:val="18"/>
        </w:rPr>
        <w:t>องค์ความรู้และเทคโนโลยีอย่างเหมาะสม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และคุ้มค่า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(6)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พัฒนาระบบเฝ้าระวังโรคและปัญหาด้านสุขภาพจิตและจิตเวช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ตลอดจนส่งเสริมสุขภาพจิตและป้องกันปัญหาสุขภาพจิตของประชาชน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(7)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สนับสนุน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และประสานการพัฒนาระบบบริการสุขภาพจิตและจิตเวช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เพื่อให้ประชาชนเข้าถึงบริการได้อย่างทั่วถึง</w:t>
      </w:r>
      <w:r>
        <w:rPr>
          <w:rFonts w:ascii="Tahoma" w:hAnsi="Tahoma" w:eastAsia="Tahoma"/>
          <w:b w:val="0"/>
          <w:i w:val="0"/>
          <w:color w:val="1F3148"/>
          <w:sz w:val="18"/>
        </w:rPr>
        <w:t>เท่าเทียม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และเป็นธรรม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(8)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จัดให้มีบริการเพื่อรองรับการส่งต่อผู้ป่วยด้านสุขภาพจิตที่มีปัญหารุนแรง</w:t>
      </w:r>
      <w:r>
        <w:rPr>
          <w:rFonts w:ascii="Tahoma" w:hAnsi="Tahoma" w:eastAsia="Tahoma"/>
          <w:b w:val="0"/>
          <w:i w:val="0"/>
          <w:color w:val="1F3148"/>
          <w:sz w:val="18"/>
        </w:rPr>
        <w:t>ยุ่งยาก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และซับซ้อน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(9)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ให้มีการเพิ่มพูนความรู้และทักษะการปฏิบัติงานด้านสุขภาพจิตและจิตเวชแก่บุคลากรทางการแพทย์และสาธารณสุข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รวมทั้งบุคลากรอื่นของ</w:t>
      </w:r>
    </w:p>
    <w:p>
      <w:pPr>
        <w:autoSpaceDN w:val="0"/>
        <w:autoSpaceDE w:val="0"/>
        <w:widowControl/>
        <w:spacing w:line="254" w:lineRule="auto" w:before="44" w:after="14"/>
        <w:ind w:left="332" w:right="331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ภาครัฐและภาคเอกชน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(10)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ป้องกัน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บำบัดรักษา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และฟื้นฟูสมรรถภาพผู้ป่วยสารเสพติดที่มีโรคจิตเวชร่วม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(11)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ประสานความร่วมมือทางวิชาการด้านสุขภาพจิตกับองค์กรที่เกี่ยวข้องทั้งในประเทศและต่างประเทศ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(12)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ฏิบัติการอื่นใดตามที่กฎหมายกำหนดให้เป็นหน้าที่และอำนาจของกรมหรือตามที่รัฐมนตรีหรือคณะรัฐมนตรีมอบหมาย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300" w:lineRule="auto" w:before="164" w:after="156"/>
        <w:ind w:left="166" w:right="619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591"/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4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4"/>
              </w:trPr>
              <w:tc>
                <w:tcPr>
                  <w:tcW w:type="dxa" w:w="139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4"/>
              </w:trPr>
              <w:tc>
                <w:tcPr>
                  <w:tcW w:type="dxa" w:w="25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3,428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1,126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325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5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2,144</w:t>
            </w:r>
          </w:p>
        </w:tc>
      </w:tr>
      <w:tr>
        <w:trPr>
          <w:trHeight w:hRule="exact" w:val="54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0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0"/>
              </w:trPr>
              <w:tc>
                <w:tcPr>
                  <w:tcW w:type="dxa" w:w="113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0"/>
              </w:trPr>
              <w:tc>
                <w:tcPr>
                  <w:tcW w:type="dxa" w:w="12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2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223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2,011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9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1,194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2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6"/>
              </w:trPr>
              <w:tc>
                <w:tcPr>
                  <w:tcW w:type="dxa" w:w="10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6"/>
              </w:trPr>
              <w:tc>
                <w:tcPr>
                  <w:tcW w:type="dxa" w:w="125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6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5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2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13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8"/>
              </w:trPr>
              <w:tc>
                <w:tcPr>
                  <w:tcW w:type="dxa" w:w="12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5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22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17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8"/>
              </w:trPr>
              <w:tc>
                <w:tcPr>
                  <w:tcW w:type="dxa" w:w="13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48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200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5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2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4"/>
            </w:tblGrid>
            <w:tr>
              <w:trPr>
                <w:trHeight w:hRule="exact" w:val="358"/>
              </w:trPr>
              <w:tc>
                <w:tcPr>
                  <w:tcW w:type="dxa" w:w="9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58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5" w:type="dxa"/>
            </w:tblPr>
            <w:tblGrid>
              <w:gridCol w:w="2058"/>
            </w:tblGrid>
            <w:tr>
              <w:trPr>
                <w:trHeight w:hRule="exact" w:val="358"/>
              </w:trPr>
              <w:tc>
                <w:tcPr>
                  <w:tcW w:type="dxa" w:w="8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.00000000000045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1,305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1,405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7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357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66</w:t>
            </w:r>
          </w:p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5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58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15</w:t>
            </w: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4.0000000000003" w:type="dxa"/>
            </w:tblPr>
            <w:tblGrid>
              <w:gridCol w:w="3032"/>
            </w:tblGrid>
            <w:tr>
              <w:trPr>
                <w:trHeight w:hRule="exact" w:val="134"/>
              </w:trPr>
              <w:tc>
                <w:tcPr>
                  <w:tcW w:type="dxa" w:w="16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0"/>
              </w:trPr>
              <w:tc>
                <w:tcPr>
                  <w:tcW w:type="dxa" w:w="1638"/>
                  <w:tcBorders>
                    <w:start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116"/>
              </w:trPr>
              <w:tc>
                <w:tcPr>
                  <w:tcW w:type="dxa" w:w="16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13</w:t>
            </w:r>
          </w:p>
        </w:tc>
        <w:tc>
          <w:tcPr>
            <w:tcW w:type="dxa" w:w="250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6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3032"/>
            <w:gridSpan w:val="2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4.0000000000003" w:type="dxa"/>
            </w:tblPr>
            <w:tblGrid>
              <w:gridCol w:w="3032"/>
            </w:tblGrid>
            <w:tr>
              <w:trPr>
                <w:trHeight w:hRule="exact" w:val="856"/>
              </w:trPr>
              <w:tc>
                <w:tcPr>
                  <w:tcW w:type="dxa" w:w="1458"/>
                  <w:tcBorders>
                    <w:start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22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114"/>
              </w:trPr>
              <w:tc>
                <w:tcPr>
                  <w:tcW w:type="dxa" w:w="145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250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282" w:after="184"/>
        <w:ind w:left="166" w:right="547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3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3,799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36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3,482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3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3,423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36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3,443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55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3,428</w:t>
            </w:r>
          </w:p>
        </w:tc>
      </w:tr>
      <w:tr>
        <w:trPr>
          <w:trHeight w:hRule="exact" w:val="34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3,799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6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3,482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3,423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6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3,443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55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3,428</w:t>
            </w:r>
          </w:p>
        </w:tc>
      </w:tr>
      <w:tr>
        <w:trPr>
          <w:trHeight w:hRule="exact" w:val="33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4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93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162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182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171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56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2.45%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4.65%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5.61%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5.29%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51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4.99%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ประเด็นยุทธศาสตร์ที่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สร้างมูลค่างานสุขภาพจิตผ่านกลไกเศรษฐศาสตร์สุขภาพ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และกำลังคนสมรรถนะสูง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107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กลยุทธ์ที่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4.3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พัฒนาบุคลากรให้มีความเชี่ยวชาญมีสมรรถนะสูง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มีความสุขและความผูกพันต่อองค์กร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ตัวชี้วัด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4.3.3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ร้อยละของบุคลากรกรมสุขภาพ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8"/>
        </w:trPr>
        <w:tc>
          <w:tcPr>
            <w:tcW w:type="dxa" w:w="107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จิตที่มีความสุขและความผูกพันต่อองค์กร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แนวทางการดำเนินงานที่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บริหารจัดการองค์กรอย่างมีธรรมาภิบาลเสริมสร้างขวัญกำลังใจ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ความสุข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8"/>
        </w:trPr>
        <w:tc>
          <w:tcPr>
            <w:tcW w:type="dxa" w:w="59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ความกพัน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ของบุคลากรและสร้างแรงดึงดูดกำลังคนคุณภาพให้เข้ามาร่วมปฏิบัติงาน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กับกรมสุขภาพจิตด้วยความภาคภูมิใจ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8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กรมสุขภาพจิต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ได้กำหนด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ตัวชี้วัดที่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28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ร้อยละของบุคลากรกรมสุขภาพจิตที่มีความสุขและความผูกพันต่อองค์กร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เพื่อดำเนินการขับเคลื่อนการ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7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ทำงานตามตัวชี้วัดกระทรวงสาธารณสุข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ให้บรรลุเป้าหมาย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&amp;quot;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เจ้าหน้าที่มีความสุข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&amp;quot;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เพื่อขับเคลื่อนการดำเนินงานองค์กรแห่งความสุขที่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เป็นรูปธรรม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และร้อยละ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70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ของบุคลากรในหน่วยงานมีการประเมินความสุข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และยกระดับเป็นองค์กรแห่งความสุขที่มีคุณภาพ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84.58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83.98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83.02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90.65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88.72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Tahoma" w:hAnsi="Tahoma" w:eastAsia="Tahoma"/>
                      <w:b w:val="0"/>
                      <w:i w:val="0"/>
                      <w:color w:val="1F3148"/>
                      <w:sz w:val="18"/>
                    </w:rPr>
                    <w:t>ด้านโอกาสและความก้าวหน้าทางอาชีพในองค์กร</w:t>
                  </w:r>
                  <w:r>
                    <w:rPr>
                      <w:rFonts w:ascii="Tahoma" w:hAnsi="Tahoma" w:eastAsia="Tahoma"/>
                      <w:b w:val="0"/>
                      <w:i w:val="0"/>
                      <w:color w:val="1F3148"/>
                      <w:sz w:val="18"/>
                    </w:rPr>
                    <w:t>ร้อยละ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 xml:space="preserve"> 82.13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แบบประเมินความสุขของบุคลากร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Happinometer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แบบประเมินความผูกพันของบุคลากรต่อองค์กร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health_db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4" w:right="0" w:firstLine="0"/>
                    <w:jc w:val="left"/>
                  </w:pPr>
                  <w:r>
                    <w:rPr>
                      <w:rFonts w:ascii="Tahoma" w:hAnsi="Tahoma" w:eastAsia="Tahoma"/>
                      <w:b w:val="0"/>
                      <w:i w:val="0"/>
                      <w:color w:val="1F3148"/>
                      <w:sz w:val="18"/>
                    </w:rPr>
                    <w:t>การพัฒนาผู้นำรุ่นใหม่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