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204" w:after="0"/>
        <w:ind w:left="196" w:right="0" w:firstLine="0"/>
        <w:jc w:val="left"/>
      </w:pP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รายงาน</w:t>
      </w:r>
      <w:r>
        <w:rPr>
          <w:w w:val="101.78571428571428"/>
          <w:rFonts w:ascii="Segoe UI" w:hAnsi="Segoe UI" w:eastAsia="Segoe UI"/>
          <w:b/>
          <w:i w:val="0"/>
          <w:color w:val="173A62"/>
          <w:sz w:val="28"/>
        </w:rPr>
        <w:t xml:space="preserve"> Ch1 - </w:t>
      </w: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ข้อมูลองค์กร</w:t>
      </w:r>
    </w:p>
    <w:p>
      <w:pPr>
        <w:autoSpaceDN w:val="0"/>
        <w:autoSpaceDE w:val="0"/>
        <w:widowControl/>
        <w:spacing w:line="240" w:lineRule="auto" w:before="94" w:after="0"/>
        <w:ind w:left="196" w:right="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องค์กร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</w:t>
      </w:r>
      <w:r>
        <w:rPr>
          <w:rFonts w:ascii="Tahoma" w:hAnsi="Tahoma" w:eastAsia="Tahoma"/>
          <w:b w:val="0"/>
          <w:i w:val="0"/>
          <w:color w:val="5F728B"/>
          <w:sz w:val="18"/>
        </w:rPr>
        <w:t>สำนักงานนโยบายและแผนทรัพยากรธรรมชาติและสิ่งแวดล้อม</w:t>
      </w:r>
    </w:p>
    <w:p>
      <w:pPr>
        <w:autoSpaceDN w:val="0"/>
        <w:autoSpaceDE w:val="0"/>
        <w:widowControl/>
        <w:spacing w:line="240" w:lineRule="auto" w:before="30" w:after="0"/>
        <w:ind w:left="196" w:right="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วันที่ส่ง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18/03/2569 13:55 | </w:t>
      </w:r>
      <w:r>
        <w:rPr>
          <w:rFonts w:ascii="Tahoma" w:hAnsi="Tahoma" w:eastAsia="Tahoma"/>
          <w:b w:val="0"/>
          <w:i w:val="0"/>
          <w:color w:val="5F728B"/>
          <w:sz w:val="18"/>
        </w:rPr>
        <w:t>อีเมลผู้กรอก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hronep@gmail.com</w:t>
      </w:r>
    </w:p>
    <w:p>
      <w:pPr>
        <w:autoSpaceDN w:val="0"/>
        <w:autoSpaceDE w:val="0"/>
        <w:widowControl/>
        <w:spacing w:line="240" w:lineRule="auto" w:before="30" w:after="0"/>
        <w:ind w:left="196" w:right="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บุคลากรทั้งหมด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455 | </w:t>
      </w:r>
      <w:r>
        <w:rPr>
          <w:rFonts w:ascii="Tahoma" w:hAnsi="Tahoma" w:eastAsia="Tahoma"/>
          <w:b w:val="0"/>
          <w:i w:val="0"/>
          <w:color w:val="5F728B"/>
          <w:sz w:val="18"/>
        </w:rPr>
        <w:t>จำนวนชุดข้อมูลในองค์กรนี้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1</w:t>
      </w:r>
    </w:p>
    <w:p>
      <w:pPr>
        <w:autoSpaceDN w:val="0"/>
        <w:autoSpaceDE w:val="0"/>
        <w:widowControl/>
        <w:spacing w:line="240" w:lineRule="auto" w:before="46" w:after="0"/>
        <w:ind w:left="196" w:right="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เรียงตามลำดับคอลัมน์จากไฟล์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 ch1_all_data 200369 11org.xlsx | </w:t>
      </w:r>
      <w:r>
        <w:rPr>
          <w:rFonts w:ascii="Tahoma" w:hAnsi="Tahoma" w:eastAsia="Tahoma"/>
          <w:b w:val="0"/>
          <w:i w:val="0"/>
          <w:color w:val="5F728B"/>
          <w:sz w:val="18"/>
        </w:rPr>
        <w:t>สร้างเมื่อ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20/03/2569 01:31:55</w:t>
      </w:r>
    </w:p>
    <w:p>
      <w:pPr>
        <w:autoSpaceDN w:val="0"/>
        <w:autoSpaceDE w:val="0"/>
        <w:widowControl/>
        <w:spacing w:line="240" w:lineRule="auto" w:before="540" w:after="102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1: #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2: </w:t>
      </w:r>
      <w:r>
        <w:rPr>
          <w:rFonts w:ascii="Tahoma" w:hAnsi="Tahoma" w:eastAsia="Tahoma"/>
          <w:b/>
          <w:i w:val="0"/>
          <w:color w:val="27466A"/>
          <w:sz w:val="18"/>
        </w:rPr>
        <w:t>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สำนักงานนโยบายและแผนทรัพยากรธรรมชาติและสิ่งแวดล้อม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3: </w:t>
      </w:r>
      <w:r>
        <w:rPr>
          <w:rFonts w:ascii="Tahoma" w:hAnsi="Tahoma" w:eastAsia="Tahoma"/>
          <w:b/>
          <w:i w:val="0"/>
          <w:color w:val="27466A"/>
          <w:sz w:val="18"/>
        </w:rPr>
        <w:t>วันที่ส่ง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18/03/2569 13:55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4: </w:t>
      </w:r>
      <w:r>
        <w:rPr>
          <w:rFonts w:ascii="Tahoma" w:hAnsi="Tahoma" w:eastAsia="Tahoma"/>
          <w:b/>
          <w:i w:val="0"/>
          <w:color w:val="27466A"/>
          <w:sz w:val="18"/>
        </w:rPr>
        <w:t>อีเมลผู้กรอก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hronep@gmail.com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5: </w:t>
      </w:r>
      <w:r>
        <w:rPr>
          <w:rFonts w:ascii="Tahoma" w:hAnsi="Tahoma" w:eastAsia="Tahoma"/>
          <w:b/>
          <w:i w:val="0"/>
          <w:color w:val="27466A"/>
          <w:sz w:val="18"/>
        </w:rPr>
        <w:t>บุคลากรทั้งหมด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455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6: </w:t>
      </w:r>
      <w:r>
        <w:rPr>
          <w:rFonts w:ascii="Tahoma" w:hAnsi="Tahoma" w:eastAsia="Tahoma"/>
          <w:b/>
          <w:i w:val="0"/>
          <w:color w:val="27466A"/>
          <w:sz w:val="18"/>
        </w:rPr>
        <w:t>ภาพรวมยุทธศาสตร์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4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สำนักงานนโยบายและแผนทรัพยากรธรรมชาติและสิ่งแวดล้อม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สผ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มุ่งขับเคลื่อนการพัฒนาประเทศให้เกิดความสมดุลระหว่างการพัฒนาเศรษฐกิจ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0"/>
        </w:trPr>
        <w:tc>
          <w:tcPr>
            <w:tcW w:type="dxa" w:w="1064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สังคม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และสิ่งแวดล้อม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โดยเน้นบทบาทของ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สผ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ในการเป็นหน่วยงานหลักด้านการกำหนดนโยบาย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แผน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และมาตรการในการอนุรักษ์และบริหาร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4"/>
        </w:trPr>
        <w:tc>
          <w:tcPr>
            <w:tcW w:type="dxa" w:w="1078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จัดการทรัพยากรธรรมชาติและสิ่งแวดล้อมของประเทศ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เพื่อสนับสนุนการพัฒนาที่ยั่งยืนของประเทศไทย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ภายใต้วิสัยทัศน์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“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ประเทศไทยเติบโตอย่าง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4"/>
        </w:trPr>
        <w:tc>
          <w:tcPr>
            <w:tcW w:type="dxa" w:w="1058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ยั่งยืนด้วยการบริหารจัดการทรัพยากรธรรมชาติและสิ่งแวดล้อมเพื่อประชาชน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”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นอกจากนี้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ยังให้ความสำคัญกับการพัฒนาระบบการทำงานของ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2"/>
        </w:trPr>
        <w:tc>
          <w:tcPr>
            <w:tcW w:type="dxa" w:w="1068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องค์กรให้มีประสิทธิภาพมากขึ้น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ทั้งด้านการกำกับ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ติดตาม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และประเมินผลการดำเนินงาน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การพัฒนาระบบข้อมูลและเทคโนโลยีดิจิทัล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รวมถึงการ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2"/>
        </w:trPr>
        <w:tc>
          <w:tcPr>
            <w:tcW w:type="dxa" w:w="1066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4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เสริมสร้างศักยภาพบุคลากร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เพื่อให้การบริหารจัดการด้านสิ่งแวดล้อมของประเทศมีความทันสมัย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โปร่งใส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และสามารถรองรับการเปลี่ยนแปลงใน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6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อนาคตได้อย่างมีประสิทธิภาพและยั่งยืน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7: </w:t>
      </w:r>
      <w:r>
        <w:rPr>
          <w:rFonts w:ascii="Tahoma" w:hAnsi="Tahoma" w:eastAsia="Tahoma"/>
          <w:b/>
          <w:i w:val="0"/>
          <w:color w:val="27466A"/>
          <w:sz w:val="18"/>
        </w:rPr>
        <w:t>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76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สำนักงานนโยบายและแผนทรัพยากรธรรมชาติและสิ่งแวดล้อม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สผ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มีกรอบอัตรากำลัง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ณ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วันที่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1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มีนาคม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2569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รวมทั้งสิ้น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จำนวน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455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คน</w:t>
            </w:r>
          </w:p>
        </w:tc>
      </w:tr>
    </w:tbl>
    <w:p>
      <w:pPr>
        <w:autoSpaceDN w:val="0"/>
        <w:autoSpaceDE w:val="0"/>
        <w:widowControl/>
        <w:spacing w:line="240" w:lineRule="auto" w:before="0" w:after="6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ประกอบด้วย</w:t>
      </w:r>
      <w:r>
        <w:rPr>
          <w:rFonts w:ascii="Tahoma" w:hAnsi="Tahoma" w:eastAsia="Tahoma"/>
          <w:b w:val="0"/>
          <w:i w:val="0"/>
          <w:color w:val="1F3148"/>
          <w:sz w:val="18"/>
        </w:rPr>
        <w:t>ข้าราชการ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จำนวน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267 </w:t>
      </w:r>
      <w:r>
        <w:rPr>
          <w:rFonts w:ascii="Tahoma" w:hAnsi="Tahoma" w:eastAsia="Tahoma"/>
          <w:b w:val="0"/>
          <w:i w:val="0"/>
          <w:color w:val="1F3148"/>
          <w:sz w:val="18"/>
        </w:rPr>
        <w:t>คน</w:t>
      </w:r>
      <w:r>
        <w:rPr>
          <w:rFonts w:ascii="Tahoma" w:hAnsi="Tahoma" w:eastAsia="Tahoma"/>
          <w:b w:val="0"/>
          <w:i w:val="0"/>
          <w:color w:val="1F3148"/>
          <w:sz w:val="18"/>
        </w:rPr>
        <w:t>ลูกจ้างประจำ</w:t>
      </w:r>
      <w:r>
        <w:rPr>
          <w:rFonts w:ascii="Tahoma" w:hAnsi="Tahoma" w:eastAsia="Tahoma"/>
          <w:b w:val="0"/>
          <w:i w:val="0"/>
          <w:color w:val="1F3148"/>
          <w:sz w:val="18"/>
        </w:rPr>
        <w:t>จำนวน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3 </w:t>
      </w:r>
      <w:r>
        <w:rPr>
          <w:rFonts w:ascii="Tahoma" w:hAnsi="Tahoma" w:eastAsia="Tahoma"/>
          <w:b w:val="0"/>
          <w:i w:val="0"/>
          <w:color w:val="1F3148"/>
          <w:sz w:val="18"/>
        </w:rPr>
        <w:t>คน</w:t>
      </w:r>
      <w:r>
        <w:rPr>
          <w:rFonts w:ascii="Tahoma" w:hAnsi="Tahoma" w:eastAsia="Tahoma"/>
          <w:b w:val="0"/>
          <w:i w:val="0"/>
          <w:color w:val="1F3148"/>
          <w:sz w:val="18"/>
        </w:rPr>
        <w:t>พนักงานราชการ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จำนวน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154 </w:t>
      </w:r>
      <w:r>
        <w:rPr>
          <w:rFonts w:ascii="Tahoma" w:hAnsi="Tahoma" w:eastAsia="Tahoma"/>
          <w:b w:val="0"/>
          <w:i w:val="0"/>
          <w:color w:val="1F3148"/>
          <w:sz w:val="18"/>
        </w:rPr>
        <w:t>คน</w:t>
      </w:r>
      <w:r>
        <w:rPr>
          <w:rFonts w:ascii="Tahoma" w:hAnsi="Tahoma" w:eastAsia="Tahoma"/>
          <w:b w:val="0"/>
          <w:i w:val="0"/>
          <w:color w:val="1F3148"/>
          <w:sz w:val="18"/>
        </w:rPr>
        <w:t>พนักงานกองทุนสิ่งแวดล้อม</w:t>
      </w:r>
      <w:r>
        <w:rPr>
          <w:rFonts w:ascii="Tahoma" w:hAnsi="Tahoma" w:eastAsia="Tahoma"/>
          <w:b w:val="0"/>
          <w:i w:val="0"/>
          <w:color w:val="1F3148"/>
          <w:sz w:val="18"/>
        </w:rPr>
        <w:t>จำนวน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31 </w:t>
      </w:r>
      <w:r>
        <w:rPr>
          <w:rFonts w:ascii="Tahoma" w:hAnsi="Tahoma" w:eastAsia="Tahoma"/>
          <w:b w:val="0"/>
          <w:i w:val="0"/>
          <w:color w:val="1F3148"/>
          <w:sz w:val="18"/>
        </w:rPr>
        <w:t>คน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308"/>
        </w:trPr>
        <w:tc>
          <w:tcPr>
            <w:tcW w:type="dxa" w:w="902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โดยแบ่งส่วนราชการตามภารกิจ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เป็น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1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สำนัก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8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กอง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4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กลุ่มอิสระ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รายละเอียดตามไฟล์แนบ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306"/>
        </w:trPr>
        <w:tc>
          <w:tcPr>
            <w:tcW w:type="dxa" w:w="972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บทบาทหน้าที่หลัก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: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สผ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เป็นหน่วยงานในสังกัดกระทรวงทรัพยากรธรรมชาติและสิ่งแวดล้อม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มีภารกิจหลัก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4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ด้าน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คือ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332" w:right="0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1. </w:t>
      </w:r>
      <w:r>
        <w:rPr>
          <w:rFonts w:ascii="Tahoma" w:hAnsi="Tahoma" w:eastAsia="Tahoma"/>
          <w:b w:val="0"/>
          <w:i w:val="0"/>
          <w:color w:val="1F3148"/>
          <w:sz w:val="18"/>
        </w:rPr>
        <w:t>กำหนดนโยบายและแผนการส่งเสริมและรักษาคุณภาพสิ่งแวดล้อม</w:t>
      </w:r>
      <w:r>
        <w:rPr>
          <w:rFonts w:ascii="Tahoma" w:hAnsi="Tahoma" w:eastAsia="Tahoma"/>
          <w:b w:val="0"/>
          <w:i w:val="0"/>
          <w:color w:val="1F3148"/>
          <w:sz w:val="18"/>
        </w:rPr>
        <w:t>โดยจัดทำนโยบายและแผนการอนุรักษ์และบริหารจัดการทรัพยากรธรรมชาติ</w:t>
      </w:r>
    </w:p>
    <w:p>
      <w:pPr>
        <w:autoSpaceDN w:val="0"/>
        <w:autoSpaceDE w:val="0"/>
        <w:widowControl/>
        <w:spacing w:line="250" w:lineRule="auto" w:before="36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และสิ่งแวดล้อม</w:t>
      </w:r>
      <w:r>
        <w:rPr>
          <w:rFonts w:ascii="Tahoma" w:hAnsi="Tahoma" w:eastAsia="Tahoma"/>
          <w:b w:val="0"/>
          <w:i w:val="0"/>
          <w:color w:val="1F3148"/>
          <w:sz w:val="18"/>
        </w:rPr>
        <w:t>เช่น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แผนจัดการคุณภาพสิ่งแวดล้อม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แผนปฏิบัติการด้านความหลากหลายทางชีวภาพระดับชาติ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และแผนผังภูมินิเวศ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เป็นต้น</w:t>
      </w:r>
    </w:p>
    <w:p>
      <w:pPr>
        <w:autoSpaceDN w:val="0"/>
        <w:autoSpaceDE w:val="0"/>
        <w:widowControl/>
        <w:spacing w:line="240" w:lineRule="auto" w:before="24" w:after="0"/>
        <w:ind w:left="332" w:right="0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2. </w:t>
      </w:r>
      <w:r>
        <w:rPr>
          <w:rFonts w:ascii="Tahoma" w:hAnsi="Tahoma" w:eastAsia="Tahoma"/>
          <w:b w:val="0"/>
          <w:i w:val="0"/>
          <w:color w:val="1F3148"/>
          <w:sz w:val="18"/>
        </w:rPr>
        <w:t>กำกับ</w:t>
      </w:r>
      <w:r>
        <w:rPr>
          <w:rFonts w:ascii="Tahoma" w:hAnsi="Tahoma" w:eastAsia="Tahoma"/>
          <w:b w:val="0"/>
          <w:i w:val="0"/>
          <w:color w:val="1F3148"/>
          <w:sz w:val="18"/>
        </w:rPr>
        <w:t>ควบคุม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และติดตาม</w:t>
      </w:r>
      <w:r>
        <w:rPr>
          <w:rFonts w:ascii="Tahoma" w:hAnsi="Tahoma" w:eastAsia="Tahoma"/>
          <w:b w:val="0"/>
          <w:i w:val="0"/>
          <w:color w:val="1F3148"/>
          <w:sz w:val="18"/>
        </w:rPr>
        <w:t>ทั้งในส่วนของงานด้านการประเมินผลกระทบสิ่งแวดล้อม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และรายงานสถานการณ์คุณภาพสิ่งแวดล้อม</w:t>
      </w:r>
    </w:p>
    <w:p>
      <w:pPr>
        <w:autoSpaceDN w:val="0"/>
        <w:autoSpaceDE w:val="0"/>
        <w:widowControl/>
        <w:spacing w:line="240" w:lineRule="auto" w:before="30" w:after="0"/>
        <w:ind w:left="332" w:right="0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3. </w:t>
      </w:r>
      <w:r>
        <w:rPr>
          <w:rFonts w:ascii="Tahoma" w:hAnsi="Tahoma" w:eastAsia="Tahoma"/>
          <w:b w:val="0"/>
          <w:i w:val="0"/>
          <w:color w:val="1F3148"/>
          <w:sz w:val="18"/>
        </w:rPr>
        <w:t>ส่งเสริม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และสนับสนุนการดำเนินงานด้านทรัพยากรธรรมชาติและสิ่งแวดล้อม</w:t>
      </w:r>
      <w:r>
        <w:rPr>
          <w:rFonts w:ascii="Tahoma" w:hAnsi="Tahoma" w:eastAsia="Tahoma"/>
          <w:b w:val="0"/>
          <w:i w:val="0"/>
          <w:color w:val="1F3148"/>
          <w:sz w:val="18"/>
        </w:rPr>
        <w:t>ผ่านกองทุนสิ่งแวดล้อม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และแผนปฎิบัติการจัดการคุณภาพสิ่ง</w:t>
      </w:r>
    </w:p>
    <w:p>
      <w:pPr>
        <w:autoSpaceDN w:val="0"/>
        <w:autoSpaceDE w:val="0"/>
        <w:widowControl/>
        <w:spacing w:line="240" w:lineRule="auto" w:before="28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แวดล้อมในระดับจังหวัด</w:t>
      </w:r>
    </w:p>
    <w:p>
      <w:pPr>
        <w:autoSpaceDN w:val="0"/>
        <w:autoSpaceDE w:val="0"/>
        <w:widowControl/>
        <w:spacing w:line="240" w:lineRule="auto" w:before="24" w:after="18"/>
        <w:ind w:left="332" w:right="0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4. </w:t>
      </w:r>
      <w:r>
        <w:rPr>
          <w:rFonts w:ascii="Tahoma" w:hAnsi="Tahoma" w:eastAsia="Tahoma"/>
          <w:b w:val="0"/>
          <w:i w:val="0"/>
          <w:color w:val="1F3148"/>
          <w:sz w:val="18"/>
        </w:rPr>
        <w:t>ดำเนินงานตามพันธกรณีอนุสัญญาระหว่างประเทศ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โดยสำนักงานนโยบายฯ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เป็นหน่วยประสานงานกลางระดับชาติของ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2 </w:t>
      </w:r>
      <w:r>
        <w:rPr>
          <w:rFonts w:ascii="Tahoma" w:hAnsi="Tahoma" w:eastAsia="Tahoma"/>
          <w:b w:val="0"/>
          <w:i w:val="0"/>
          <w:color w:val="1F3148"/>
          <w:sz w:val="18"/>
        </w:rPr>
        <w:t>อนุสัญญา</w:t>
      </w:r>
      <w:r>
        <w:rPr>
          <w:rFonts w:ascii="Tahoma" w:hAnsi="Tahoma" w:eastAsia="Tahoma"/>
          <w:b w:val="0"/>
          <w:i w:val="0"/>
          <w:color w:val="1F3148"/>
          <w:sz w:val="18"/>
        </w:rPr>
        <w:t>คือ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38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อนุสัญญาคุ้มครองมรดกโลก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และอนุสัญญาว่าด้วยความหลากหลายทางชีวภาพ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รวมทั้งความตกลงระหว่างประเทศที่เกี่ยวข้อง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8: </w:t>
      </w:r>
      <w:r>
        <w:rPr>
          <w:rFonts w:ascii="Tahoma" w:hAnsi="Tahoma" w:eastAsia="Tahoma"/>
          <w:b/>
          <w:i w:val="0"/>
          <w:color w:val="27466A"/>
          <w:sz w:val="18"/>
        </w:rPr>
        <w:t>ไฟล์ยุทธศาสตร์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9: </w:t>
      </w:r>
      <w:r>
        <w:rPr>
          <w:rFonts w:ascii="Tahoma" w:hAnsi="Tahoma" w:eastAsia="Tahoma"/>
          <w:b/>
          <w:i w:val="0"/>
          <w:color w:val="27466A"/>
          <w:sz w:val="18"/>
        </w:rPr>
        <w:t>ไฟล์โครงสร้างองค์กร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10-38: </w:t>
      </w:r>
      <w:r>
        <w:rPr>
          <w:rFonts w:ascii="Tahoma" w:hAnsi="Tahoma" w:eastAsia="Tahoma"/>
          <w:b/>
          <w:i w:val="0"/>
          <w:color w:val="24486F"/>
          <w:sz w:val="21"/>
        </w:rPr>
        <w:t>ข้าราชการ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บริหาร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S2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>)</w:t>
      </w:r>
    </w:p>
    <w:p>
      <w:pPr>
        <w:autoSpaceDN w:val="0"/>
        <w:autoSpaceDE w:val="0"/>
        <w:widowControl/>
        <w:spacing w:line="240" w:lineRule="auto" w:before="140" w:after="14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โครงสร้างบุคลากร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237"/>
        <w:gridCol w:w="1237"/>
        <w:gridCol w:w="1237"/>
        <w:gridCol w:w="1237"/>
        <w:gridCol w:w="1237"/>
        <w:gridCol w:w="1237"/>
        <w:gridCol w:w="1237"/>
        <w:gridCol w:w="1237"/>
        <w:gridCol w:w="1237"/>
      </w:tblGrid>
      <w:tr>
        <w:trPr>
          <w:trHeight w:hRule="exact" w:val="420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2"/>
              </w:trPr>
              <w:tc>
                <w:tcPr>
                  <w:tcW w:type="dxa" w:w="134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ข้าราชการ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2"/>
              </w:trPr>
              <w:tc>
                <w:tcPr>
                  <w:tcW w:type="dxa" w:w="14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พนักงานราชการ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2"/>
              </w:trPr>
              <w:tc>
                <w:tcPr>
                  <w:tcW w:type="dxa" w:w="116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ลูกจ้าง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2"/>
              </w:trPr>
              <w:tc>
                <w:tcPr>
                  <w:tcW w:type="dxa" w:w="94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อื่น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ๆ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2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8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253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22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152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59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31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40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31-40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122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41-50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106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51-60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14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80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100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59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6"/>
              </w:trPr>
              <w:tc>
                <w:tcPr>
                  <w:tcW w:type="dxa" w:w="13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6"/>
              </w:trPr>
              <w:tc>
                <w:tcPr>
                  <w:tcW w:type="dxa" w:w="11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1-5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6"/>
              </w:trPr>
              <w:tc>
                <w:tcPr>
                  <w:tcW w:type="dxa" w:w="118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6-10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6"/>
              </w:trPr>
              <w:tc>
                <w:tcPr>
                  <w:tcW w:type="dxa" w:w="106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11-15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4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6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39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2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62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55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2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16-20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21-25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122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26-30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112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ปีขึ้นไป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19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52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33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19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3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126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110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4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10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9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920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784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114" w:type="dxa"/>
            </w:tblPr>
            <w:tblGrid>
              <w:gridCol w:w="706"/>
            </w:tblGrid>
            <w:tr>
              <w:trPr>
                <w:trHeight w:hRule="exact" w:val="358"/>
              </w:trPr>
              <w:tc>
                <w:tcPr>
                  <w:tcW w:type="dxa" w:w="724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97.9999999999995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8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88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73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61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97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64</w:t>
            </w:r>
          </w:p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2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</w:t>
            </w:r>
          </w:p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</w:tr>
      <w:tr>
        <w:trPr>
          <w:trHeight w:hRule="exact" w:val="1126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4"/>
              </w:trPr>
              <w:tc>
                <w:tcPr>
                  <w:tcW w:type="dxa" w:w="138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M1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3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7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</w:t>
            </w:r>
          </w:p>
        </w:tc>
        <w:tc>
          <w:tcPr>
            <w:tcW w:type="dxa" w:w="706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880"/>
            </w:tblGrid>
            <w:tr>
              <w:trPr>
                <w:trHeight w:hRule="exact" w:val="764"/>
              </w:trPr>
              <w:tc>
                <w:tcPr>
                  <w:tcW w:type="dxa" w:w="1418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M2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41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8</w:t>
            </w:r>
          </w:p>
        </w:tc>
        <w:tc>
          <w:tcPr>
            <w:tcW w:type="dxa" w:w="146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90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6"/>
              </w:trPr>
              <w:tc>
                <w:tcPr>
                  <w:tcW w:type="dxa" w:w="122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S1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2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7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</w:t>
            </w:r>
          </w:p>
        </w:tc>
        <w:tc>
          <w:tcPr>
            <w:tcW w:type="dxa" w:w="706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880"/>
            </w:tblGrid>
            <w:tr>
              <w:trPr>
                <w:trHeight w:hRule="exact" w:val="766"/>
              </w:trPr>
              <w:tc>
                <w:tcPr>
                  <w:tcW w:type="dxa" w:w="1238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S2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23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</w:t>
            </w:r>
          </w:p>
        </w:tc>
        <w:tc>
          <w:tcPr>
            <w:tcW w:type="dxa" w:w="146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4" w:after="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39-58: </w:t>
      </w:r>
      <w:r>
        <w:rPr>
          <w:rFonts w:ascii="Tahoma" w:hAnsi="Tahoma" w:eastAsia="Tahoma"/>
          <w:b/>
          <w:i w:val="0"/>
          <w:color w:val="24486F"/>
          <w:sz w:val="21"/>
        </w:rPr>
        <w:t>ต้นปี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2564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อัตราลาออก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2568 (%)</w:t>
      </w:r>
    </w:p>
    <w:p>
      <w:pPr>
        <w:autoSpaceDN w:val="0"/>
        <w:autoSpaceDE w:val="0"/>
        <w:widowControl/>
        <w:spacing w:line="240" w:lineRule="auto" w:before="140" w:after="18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การลาออกและโอนย้ายย้อนหลัง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5 </w:t>
      </w:r>
      <w:r>
        <w:rPr>
          <w:rFonts w:ascii="Tahoma" w:hAnsi="Tahoma" w:eastAsia="Tahoma"/>
          <w:b/>
          <w:i w:val="0"/>
          <w:color w:val="24486F"/>
          <w:sz w:val="21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856"/>
        <w:gridCol w:w="1856"/>
        <w:gridCol w:w="1856"/>
        <w:gridCol w:w="1856"/>
        <w:gridCol w:w="1856"/>
        <w:gridCol w:w="1856"/>
      </w:tblGrid>
      <w:tr>
        <w:trPr>
          <w:trHeight w:hRule="exact" w:val="476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2564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2565</w:t>
            </w:r>
          </w:p>
        </w:tc>
        <w:tc>
          <w:tcPr>
            <w:tcW w:type="dxa" w:w="178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68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2566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2567</w:t>
            </w:r>
          </w:p>
        </w:tc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4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2568</w:t>
            </w:r>
          </w:p>
        </w:tc>
      </w:tr>
      <w:tr>
        <w:trPr>
          <w:trHeight w:hRule="exact" w:val="29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263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266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262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255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78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247</w:t>
            </w:r>
          </w:p>
        </w:tc>
      </w:tr>
      <w:tr>
        <w:trPr>
          <w:trHeight w:hRule="exact" w:val="352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ต้นปี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(1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ค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388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271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266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252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253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78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247</w:t>
            </w:r>
          </w:p>
        </w:tc>
      </w:tr>
      <w:tr>
        <w:trPr>
          <w:trHeight w:hRule="exact" w:val="348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ปลายปี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(30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ย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39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8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19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12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18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76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12</w:t>
            </w:r>
          </w:p>
        </w:tc>
      </w:tr>
      <w:tr>
        <w:trPr>
          <w:trHeight w:hRule="exact" w:val="344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ลาออกและโอนย้าย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974"/>
        </w:trPr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อัตราลาออก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(%)</w:t>
            </w:r>
          </w:p>
        </w:tc>
        <w:tc>
          <w:tcPr>
            <w:tcW w:type="dxa" w:w="14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3.00%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32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7.14%</w:t>
            </w:r>
          </w:p>
        </w:tc>
        <w:tc>
          <w:tcPr>
            <w:tcW w:type="dxa" w:w="178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32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4.67%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32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7.09%</w:t>
            </w:r>
          </w:p>
        </w:tc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1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4.86%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59: </w:t>
      </w:r>
      <w:r>
        <w:rPr>
          <w:rFonts w:ascii="Tahoma" w:hAnsi="Tahoma" w:eastAsia="Tahoma"/>
          <w:b/>
          <w:i w:val="0"/>
          <w:color w:val="27466A"/>
          <w:sz w:val="18"/>
        </w:rPr>
        <w:t>นโยบายที่เกี่ยวข้อง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0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สำนักงานนโยบายฯ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มีนโยบายการบริหารทรัพยากรบุคคล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สผ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โดยกำหนดนโยบายด้านการพัฒนาคุณภาพชีวิต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ส่งเสริมให้มีการจัดกิจกรรมการ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2"/>
        </w:trPr>
        <w:tc>
          <w:tcPr>
            <w:tcW w:type="dxa" w:w="107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พัฒนาบุคลากรด้านการทำงาน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ด้านชีวิตส่วนตัว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ด้านสังคมและเศรษฐกิจ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เพื่อให้บุคลากรรู้สึกเกิดความมั่นคง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ได้รับขวัญกำลังใจและมีคุณภาพที่ดี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4"/>
        </w:trPr>
        <w:tc>
          <w:tcPr>
            <w:tcW w:type="dxa" w:w="69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เพื่อรักษาคนดี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คนเก่งไว้กับหน่วยงาน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0"/>
        </w:trPr>
        <w:tc>
          <w:tcPr>
            <w:tcW w:type="dxa" w:w="1068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2.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สำนักงานนโยบายฯ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กำหนดประเด็นยุทธศาสตร์ภายใต้แผนยุทธศาสตร์การบริหารและการพัฒนาทรัพยากรบุคคล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3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ปี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ศ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2568 – 2570)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คือ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4"/>
        </w:trPr>
        <w:tc>
          <w:tcPr>
            <w:tcW w:type="dxa" w:w="1064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พัฒนาคุภาพชีวิตของบุคลากรและสร้างองค์การแห่งความสุข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โดยมีเป้าประสงค์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(1)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เพื่อยกระดับความผาสุกและความผูกพันของบุคลากรที่มีต่อ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4"/>
        </w:trPr>
        <w:tc>
          <w:tcPr>
            <w:tcW w:type="dxa" w:w="1066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องค์กร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(2)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เพื่อส่งเสริมให้บุคลากรมีพฤติกรรมที่สอดคล้องต่อค่านิยม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และวัฒนธรรมองค์กร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(3)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การสร้างวัฒนธรรมในการเปิดรับฟังความคิด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5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เห็น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ส่งวเริมความร่วมมือ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การเรียนรู้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และความเคารพซึ่งกันและกันในบุคลากรทุกระดับ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60: </w:t>
      </w:r>
      <w:r>
        <w:rPr>
          <w:rFonts w:ascii="Tahoma" w:hAnsi="Tahoma" w:eastAsia="Tahoma"/>
          <w:b/>
          <w:i w:val="0"/>
          <w:color w:val="27466A"/>
          <w:sz w:val="18"/>
        </w:rPr>
        <w:t>บริบทภายนอก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ความท้าทาย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2"/>
        </w:trPr>
        <w:tc>
          <w:tcPr>
            <w:tcW w:type="dxa" w:w="10500"/>
            <w:tcBorders>
              <w:top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บริบทด้านนโยบายระดับชาติ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สำนักงานนโยบายฯ</w:t>
      </w:r>
      <w:r>
        <w:rPr>
          <w:rFonts w:ascii="Tahoma" w:hAnsi="Tahoma" w:eastAsia="Tahoma"/>
          <w:b w:val="0"/>
          <w:i w:val="0"/>
          <w:color w:val="1F3148"/>
          <w:sz w:val="18"/>
        </w:rPr>
        <w:t>มีภารกิจในการขับเคลื่อนและบูรณาการการดำเนินงานให้สอดคล้องกับนโยบายและยุทธศาสตร์ระดับชาติด้านการบริหารจัดการ</w:t>
      </w:r>
    </w:p>
    <w:p>
      <w:pPr>
        <w:autoSpaceDN w:val="0"/>
        <w:autoSpaceDE w:val="0"/>
        <w:widowControl/>
        <w:spacing w:line="250" w:lineRule="auto" w:before="44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ทรัพยากรธรรมชาติและสิ่งแวดล้อม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รวมถึงแผนการพัฒนาประเทศที่มุ่งเน้นการเติบโตอย่างสมดุลและยั่งยืน</w:t>
      </w:r>
      <w:r>
        <w:rPr>
          <w:rFonts w:ascii="Tahoma" w:hAnsi="Tahoma" w:eastAsia="Tahoma"/>
          <w:b w:val="0"/>
          <w:i w:val="0"/>
          <w:color w:val="1F3148"/>
          <w:sz w:val="18"/>
        </w:rPr>
        <w:t>โดยต้องจัดทำแผนงานและนโยบาย</w:t>
      </w:r>
    </w:p>
    <w:p>
      <w:pPr>
        <w:autoSpaceDN w:val="0"/>
        <w:autoSpaceDE w:val="0"/>
        <w:widowControl/>
        <w:spacing w:line="250" w:lineRule="auto" w:before="28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ด้านสิ่งแวดล้อมที่เชื่อมโยงกัน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และแปลงนโยบายสู่การปฏิบัติให้เกิดผลสัมฤทธิ์อย่างเป็นรูปธรรม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ตลอดจนสนับสนุนการกำหนดทิศทางการพัฒนา</w:t>
      </w:r>
    </w:p>
    <w:p>
      <w:pPr>
        <w:autoSpaceDN w:val="0"/>
        <w:autoSpaceDE w:val="0"/>
        <w:widowControl/>
        <w:spacing w:line="250" w:lineRule="auto" w:before="30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เชิงพื้นที่และการยกระดับคุณภาพสิ่งแวดล้อมของประเทศ</w:t>
      </w:r>
    </w:p>
    <w:p>
      <w:pPr>
        <w:autoSpaceDN w:val="0"/>
        <w:autoSpaceDE w:val="0"/>
        <w:widowControl/>
        <w:spacing w:line="254" w:lineRule="auto" w:before="38" w:after="0"/>
        <w:ind w:left="332" w:right="432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2. </w:t>
      </w:r>
      <w:r>
        <w:rPr>
          <w:rFonts w:ascii="Tahoma" w:hAnsi="Tahoma" w:eastAsia="Tahoma"/>
          <w:b w:val="0"/>
          <w:i w:val="0"/>
          <w:color w:val="1F3148"/>
          <w:sz w:val="18"/>
        </w:rPr>
        <w:t>บริบทด้านกฎหมายและกลไกกำกับดูแล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การดำเนินงานของหน่วยงานอยู่ภายใต้กรอบกฎหมาย</w:t>
      </w:r>
      <w:r>
        <w:rPr>
          <w:rFonts w:ascii="Tahoma" w:hAnsi="Tahoma" w:eastAsia="Tahoma"/>
          <w:b w:val="0"/>
          <w:i w:val="0"/>
          <w:color w:val="1F3148"/>
          <w:sz w:val="18"/>
        </w:rPr>
        <w:t>มาตรการ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และเครื่องมือด้านสิ่งแวดล้อมที่ต้องมีการปรับปรุงให้ทันต่อสถานการณ์และบริบท</w:t>
      </w:r>
    </w:p>
    <w:p>
      <w:pPr>
        <w:autoSpaceDN w:val="0"/>
        <w:autoSpaceDE w:val="0"/>
        <w:widowControl/>
        <w:spacing w:line="250" w:lineRule="auto" w:before="44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การพัฒนา</w:t>
      </w:r>
      <w:r>
        <w:rPr>
          <w:rFonts w:ascii="Tahoma" w:hAnsi="Tahoma" w:eastAsia="Tahoma"/>
          <w:b w:val="0"/>
          <w:i w:val="0"/>
          <w:color w:val="1F3148"/>
          <w:sz w:val="18"/>
        </w:rPr>
        <w:t>เช่น</w:t>
      </w:r>
      <w:r>
        <w:rPr>
          <w:rFonts w:ascii="Tahoma" w:hAnsi="Tahoma" w:eastAsia="Tahoma"/>
          <w:b w:val="0"/>
          <w:i w:val="0"/>
          <w:color w:val="1F3148"/>
          <w:sz w:val="18"/>
        </w:rPr>
        <w:t>ระบบการประเมินผลกระทบสิ่งแวดล้อม</w:t>
      </w:r>
    </w:p>
    <w:p>
      <w:pPr>
        <w:autoSpaceDN w:val="0"/>
        <w:autoSpaceDE w:val="0"/>
        <w:widowControl/>
        <w:spacing w:line="250" w:lineRule="auto" w:before="30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การรายงานสถานการณ์คุณภาพสิ่งแวดล้อม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และมาตรการกำกับดูแลเชิงนโยบาย</w:t>
      </w:r>
      <w:r>
        <w:rPr>
          <w:rFonts w:ascii="Tahoma" w:hAnsi="Tahoma" w:eastAsia="Tahoma"/>
          <w:b w:val="0"/>
          <w:i w:val="0"/>
          <w:color w:val="1F3148"/>
          <w:sz w:val="18"/>
        </w:rPr>
        <w:t>ซึ่งจำเป็นต้องพัฒนาให้มีประสิทธิภาพ</w:t>
      </w:r>
      <w:r>
        <w:rPr>
          <w:rFonts w:ascii="Tahoma" w:hAnsi="Tahoma" w:eastAsia="Tahoma"/>
          <w:b w:val="0"/>
          <w:i w:val="0"/>
          <w:color w:val="1F3148"/>
          <w:sz w:val="18"/>
        </w:rPr>
        <w:t>โปร่งใส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และตอบสนองต่อ</w:t>
      </w:r>
    </w:p>
    <w:p>
      <w:pPr>
        <w:autoSpaceDN w:val="0"/>
        <w:autoSpaceDE w:val="0"/>
        <w:widowControl/>
        <w:spacing w:line="250" w:lineRule="auto" w:before="28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ความคาดหวังของสังคม</w:t>
      </w:r>
    </w:p>
    <w:p>
      <w:pPr>
        <w:autoSpaceDN w:val="0"/>
        <w:autoSpaceDE w:val="0"/>
        <w:widowControl/>
        <w:spacing w:line="240" w:lineRule="auto" w:before="38" w:after="0"/>
        <w:ind w:left="332" w:right="0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3. </w:t>
      </w:r>
      <w:r>
        <w:rPr>
          <w:rFonts w:ascii="Tahoma" w:hAnsi="Tahoma" w:eastAsia="Tahoma"/>
          <w:b w:val="0"/>
          <w:i w:val="0"/>
          <w:color w:val="1F3148"/>
          <w:sz w:val="18"/>
        </w:rPr>
        <w:t>บริบทด้านเทคโนโลยีและการพัฒนาองค์กร</w:t>
      </w:r>
    </w:p>
    <w:p>
      <w:pPr>
        <w:autoSpaceDN w:val="0"/>
        <w:autoSpaceDE w:val="0"/>
        <w:widowControl/>
        <w:spacing w:line="250" w:lineRule="auto" w:before="22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สำนักงานนโยบายฯ</w:t>
      </w:r>
      <w:r>
        <w:rPr>
          <w:rFonts w:ascii="Tahoma" w:hAnsi="Tahoma" w:eastAsia="Tahoma"/>
          <w:b w:val="0"/>
          <w:i w:val="0"/>
          <w:color w:val="1F3148"/>
          <w:sz w:val="18"/>
        </w:rPr>
        <w:t>มีการปรับตัวสู่การเป็นองค์กรดิจิทัล</w:t>
      </w:r>
      <w:r>
        <w:rPr>
          <w:rFonts w:ascii="Tahoma" w:hAnsi="Tahoma" w:eastAsia="Tahoma"/>
          <w:b w:val="0"/>
          <w:i w:val="0"/>
          <w:color w:val="1F3148"/>
          <w:sz w:val="18"/>
        </w:rPr>
        <w:t>โดยพัฒนาระบบฐานข้อมูล</w:t>
      </w:r>
      <w:r>
        <w:rPr>
          <w:rFonts w:ascii="Tahoma" w:hAnsi="Tahoma" w:eastAsia="Tahoma"/>
          <w:b w:val="0"/>
          <w:i w:val="0"/>
          <w:color w:val="1F3148"/>
          <w:sz w:val="18"/>
        </w:rPr>
        <w:t>เทคโนโลยีสารสนเทศภายในองค์กร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และรูปแบบการให้บริการ</w:t>
      </w:r>
    </w:p>
    <w:p>
      <w:pPr>
        <w:autoSpaceDN w:val="0"/>
        <w:autoSpaceDE w:val="0"/>
        <w:widowControl/>
        <w:spacing w:line="247" w:lineRule="auto" w:before="38" w:after="0"/>
        <w:ind w:left="288" w:right="432" w:firstLine="0"/>
        <w:jc w:val="center"/>
      </w:pPr>
      <w:r>
        <w:rPr>
          <w:rFonts w:ascii="Tahoma" w:hAnsi="Tahoma" w:eastAsia="Tahoma"/>
          <w:b w:val="0"/>
          <w:i w:val="0"/>
          <w:color w:val="1F3148"/>
          <w:sz w:val="18"/>
        </w:rPr>
        <w:t>ภาครัฐให้มีความทันสมัย</w:t>
      </w:r>
      <w:r>
        <w:rPr>
          <w:rFonts w:ascii="Tahoma" w:hAnsi="Tahoma" w:eastAsia="Tahoma"/>
          <w:b w:val="0"/>
          <w:i w:val="0"/>
          <w:color w:val="1F3148"/>
          <w:sz w:val="18"/>
        </w:rPr>
        <w:t>สะดวก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รวดเร็ว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และเข้าถึงได้</w:t>
      </w:r>
      <w:r>
        <w:rPr>
          <w:rFonts w:ascii="Tahoma" w:hAnsi="Tahoma" w:eastAsia="Tahoma"/>
          <w:b w:val="0"/>
          <w:i w:val="0"/>
          <w:color w:val="1F3148"/>
          <w:sz w:val="18"/>
        </w:rPr>
        <w:t>ทั้งการจัดทำระบบสารบรรณอิเล็กทรอนิกส์</w:t>
      </w:r>
      <w:r>
        <w:rPr>
          <w:rFonts w:ascii="Tahoma" w:hAnsi="Tahoma" w:eastAsia="Tahoma"/>
          <w:b w:val="0"/>
          <w:i w:val="0"/>
          <w:color w:val="1F3148"/>
          <w:sz w:val="18"/>
        </w:rPr>
        <w:t>ระบบ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SMART EIA Plus </w:t>
      </w:r>
      <w:r>
        <w:rPr>
          <w:rFonts w:ascii="Tahoma" w:hAnsi="Tahoma" w:eastAsia="Tahoma"/>
          <w:b w:val="0"/>
          <w:i w:val="0"/>
          <w:color w:val="1F3148"/>
          <w:sz w:val="18"/>
        </w:rPr>
        <w:t>ระบบคลังข้อมูลความ</w:t>
      </w:r>
      <w:r>
        <w:rPr>
          <w:rFonts w:ascii="Tahoma" w:hAnsi="Tahoma" w:eastAsia="Tahoma"/>
          <w:b w:val="0"/>
          <w:i w:val="0"/>
          <w:color w:val="1F3148"/>
          <w:sz w:val="18"/>
        </w:rPr>
        <w:t>หลากหลายทางชีวภาพ</w:t>
      </w:r>
      <w:r>
        <w:rPr>
          <w:rFonts w:ascii="Tahoma" w:hAnsi="Tahoma" w:eastAsia="Tahoma"/>
          <w:b w:val="0"/>
          <w:i w:val="0"/>
          <w:color w:val="1F3148"/>
          <w:sz w:val="18"/>
        </w:rPr>
        <w:t>ระบบ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E-Fund </w:t>
      </w:r>
      <w:r>
        <w:rPr>
          <w:rFonts w:ascii="Tahoma" w:hAnsi="Tahoma" w:eastAsia="Tahoma"/>
          <w:b w:val="0"/>
          <w:i w:val="0"/>
          <w:color w:val="1F3148"/>
          <w:sz w:val="18"/>
        </w:rPr>
        <w:t>ตลอดจนพัฒนาศักยภาพบุคลากรและระบบบริหารจัดการองค์กรเพื่อรองรับการเปลี่ยนแปลงในอนาคตและ</w:t>
      </w:r>
    </w:p>
    <w:p>
      <w:pPr>
        <w:autoSpaceDN w:val="0"/>
        <w:autoSpaceDE w:val="0"/>
        <w:widowControl/>
        <w:spacing w:line="250" w:lineRule="auto" w:before="22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เพิ่มประสิทธิภาพการปฏิบัติงาน</w:t>
      </w:r>
    </w:p>
    <w:p>
      <w:pPr>
        <w:autoSpaceDN w:val="0"/>
        <w:autoSpaceDE w:val="0"/>
        <w:widowControl/>
        <w:spacing w:line="254" w:lineRule="auto" w:before="38" w:after="0"/>
        <w:ind w:left="332" w:right="6624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4. </w:t>
      </w:r>
      <w:r>
        <w:rPr>
          <w:rFonts w:ascii="Tahoma" w:hAnsi="Tahoma" w:eastAsia="Tahoma"/>
          <w:b w:val="0"/>
          <w:i w:val="0"/>
          <w:color w:val="1F3148"/>
          <w:sz w:val="18"/>
        </w:rPr>
        <w:t>บริบทด้านความเสี่ยงและความท้าทาย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หน่วยงานต้องเผชิญกับความเสี่ยงจากปัจจัยภายนอก</w:t>
      </w:r>
      <w:r>
        <w:rPr>
          <w:rFonts w:ascii="Tahoma" w:hAnsi="Tahoma" w:eastAsia="Tahoma"/>
          <w:b w:val="0"/>
          <w:i w:val="0"/>
          <w:color w:val="1F3148"/>
          <w:sz w:val="18"/>
        </w:rPr>
        <w:t>อาทิ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center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4.1 </w:t>
      </w:r>
      <w:r>
        <w:rPr>
          <w:rFonts w:ascii="Tahoma" w:hAnsi="Tahoma" w:eastAsia="Tahoma"/>
          <w:b w:val="0"/>
          <w:i w:val="0"/>
          <w:color w:val="1F3148"/>
          <w:sz w:val="18"/>
        </w:rPr>
        <w:t>ความเสี่ยงด้านนโยบายและยุทธศาสตร์ที่เปลี่ยนแปลง</w:t>
      </w:r>
      <w:r>
        <w:rPr>
          <w:rFonts w:ascii="Tahoma" w:hAnsi="Tahoma" w:eastAsia="Tahoma"/>
          <w:b w:val="0"/>
          <w:i w:val="0"/>
          <w:color w:val="1F3148"/>
          <w:sz w:val="18"/>
        </w:rPr>
        <w:t>เช่น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การเปลี่ยนแปลงนโยบายรัฐบาล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การเปลี่ยนแปลงสภาพภูมิอากาศ</w:t>
      </w:r>
      <w:r>
        <w:rPr>
          <w:rFonts w:ascii="Tahoma" w:hAnsi="Tahoma" w:eastAsia="Tahoma"/>
          <w:b w:val="0"/>
          <w:i w:val="0"/>
          <w:color w:val="1F3148"/>
          <w:sz w:val="18"/>
        </w:rPr>
        <w:t>ความเสื่อมโทรม</w:t>
      </w:r>
    </w:p>
    <w:p>
      <w:pPr>
        <w:autoSpaceDN w:val="0"/>
        <w:autoSpaceDE w:val="0"/>
        <w:widowControl/>
        <w:spacing w:line="250" w:lineRule="auto" w:before="22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ของทรัพยากรธรรมชาติ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การเปลี่ยนแปลงนโยบายและพันธกรณีระหว่างประเทศ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ส่งผลให้การดำเนินงานไม่ต่อเนื่อง</w:t>
      </w:r>
    </w:p>
    <w:p>
      <w:pPr>
        <w:autoSpaceDN w:val="0"/>
        <w:autoSpaceDE w:val="0"/>
        <w:widowControl/>
        <w:spacing w:line="240" w:lineRule="auto" w:before="22" w:after="0"/>
        <w:ind w:left="332" w:right="0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4.2 </w:t>
      </w:r>
      <w:r>
        <w:rPr>
          <w:rFonts w:ascii="Tahoma" w:hAnsi="Tahoma" w:eastAsia="Tahoma"/>
          <w:b w:val="0"/>
          <w:i w:val="0"/>
          <w:color w:val="1F3148"/>
          <w:sz w:val="18"/>
        </w:rPr>
        <w:t>ความเสี่ยงด้านข้อมูลและสารสนเทศ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จากการเข้าถึงข้อมูลหน่วยงานที่เกี่ยวข้องมีจำกัดหรือข้อมูลไม่เป็นปัจจุบัน</w:t>
      </w:r>
      <w:r>
        <w:rPr>
          <w:rFonts w:ascii="Tahoma" w:hAnsi="Tahoma" w:eastAsia="Tahoma"/>
          <w:b w:val="0"/>
          <w:i w:val="0"/>
          <w:color w:val="1F3148"/>
          <w:sz w:val="18"/>
        </w:rPr>
        <w:t>อาจส่งผลต่อการวิเคราะห์</w:t>
      </w:r>
    </w:p>
    <w:p>
      <w:pPr>
        <w:autoSpaceDN w:val="0"/>
        <w:autoSpaceDE w:val="0"/>
        <w:widowControl/>
        <w:spacing w:line="240" w:lineRule="auto" w:before="44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นโยบายและการกำหนดมาตรการกำกับ</w:t>
      </w:r>
      <w:r>
        <w:rPr>
          <w:rFonts w:ascii="Tahoma" w:hAnsi="Tahoma" w:eastAsia="Tahoma"/>
          <w:b w:val="0"/>
          <w:i w:val="0"/>
          <w:color w:val="1F3148"/>
          <w:sz w:val="18"/>
        </w:rPr>
        <w:t>ดูแล</w:t>
      </w:r>
      <w:r>
        <w:rPr>
          <w:rFonts w:ascii="Tahoma" w:hAnsi="Tahoma" w:eastAsia="Tahoma"/>
          <w:b w:val="0"/>
          <w:i w:val="0"/>
          <w:color w:val="1F3148"/>
          <w:sz w:val="18"/>
        </w:rPr>
        <w:t>คลาดเคลื่อน</w:t>
      </w:r>
    </w:p>
    <w:p>
      <w:pPr>
        <w:autoSpaceDN w:val="0"/>
        <w:autoSpaceDE w:val="0"/>
        <w:widowControl/>
        <w:spacing w:line="240" w:lineRule="auto" w:before="24" w:after="10"/>
        <w:ind w:left="0" w:right="0" w:firstLine="0"/>
        <w:jc w:val="center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4.3 </w:t>
      </w:r>
      <w:r>
        <w:rPr>
          <w:rFonts w:ascii="Tahoma" w:hAnsi="Tahoma" w:eastAsia="Tahoma"/>
          <w:b w:val="0"/>
          <w:i w:val="0"/>
          <w:color w:val="1F3148"/>
          <w:sz w:val="18"/>
        </w:rPr>
        <w:t>ความเสี่ยงจากวิกฤตสถานการณ์โลก</w:t>
      </w:r>
      <w:r>
        <w:rPr>
          <w:rFonts w:ascii="Tahoma" w:hAnsi="Tahoma" w:eastAsia="Tahoma"/>
          <w:b w:val="0"/>
          <w:i w:val="0"/>
          <w:color w:val="1F3148"/>
          <w:sz w:val="18"/>
        </w:rPr>
        <w:t>ซึ่งอาจส่งผลกระทบสิ่งแวดล้อม</w:t>
      </w:r>
      <w:r>
        <w:rPr>
          <w:rFonts w:ascii="Tahoma" w:hAnsi="Tahoma" w:eastAsia="Tahoma"/>
          <w:b w:val="0"/>
          <w:i w:val="0"/>
          <w:color w:val="1F3148"/>
          <w:sz w:val="18"/>
        </w:rPr>
        <w:t>หรืองบประมาณที่หน่วยงานได้รับ</w:t>
      </w:r>
      <w:r>
        <w:rPr>
          <w:rFonts w:ascii="Tahoma" w:hAnsi="Tahoma" w:eastAsia="Tahoma"/>
          <w:b w:val="0"/>
          <w:i w:val="0"/>
          <w:color w:val="1F3148"/>
          <w:sz w:val="18"/>
        </w:rPr>
        <w:t>อาจมีความต้องการใช้พลังงานฟอสซิล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46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เพิ่มขึ้นส่งผลต่อมลภาวะ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หรือหน่วยงานได้รับงบประมาณไม่เพียงพอในการปฏิบัติงาน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ประเภทรายงานโรค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all_staff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62: </w:t>
      </w:r>
      <w:r>
        <w:rPr>
          <w:rFonts w:ascii="Tahoma" w:hAnsi="Tahoma" w:eastAsia="Tahoma"/>
          <w:b/>
          <w:i w:val="0"/>
          <w:color w:val="27466A"/>
          <w:sz w:val="18"/>
        </w:rPr>
        <w:t>เบาหวาน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63: </w:t>
      </w:r>
      <w:r>
        <w:rPr>
          <w:rFonts w:ascii="Tahoma" w:hAnsi="Tahoma" w:eastAsia="Tahoma"/>
          <w:b/>
          <w:i w:val="0"/>
          <w:color w:val="27466A"/>
          <w:sz w:val="18"/>
        </w:rPr>
        <w:t>ความดันโลหิตสูง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64: </w:t>
      </w:r>
      <w:r>
        <w:rPr>
          <w:rFonts w:ascii="Tahoma" w:hAnsi="Tahoma" w:eastAsia="Tahoma"/>
          <w:b/>
          <w:i w:val="0"/>
          <w:color w:val="27466A"/>
          <w:sz w:val="18"/>
        </w:rPr>
        <w:t>โรคหัวใจและหลอดเลือด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65: </w:t>
      </w:r>
      <w:r>
        <w:rPr>
          <w:rFonts w:ascii="Tahoma" w:hAnsi="Tahoma" w:eastAsia="Tahoma"/>
          <w:b/>
          <w:i w:val="0"/>
          <w:color w:val="27466A"/>
          <w:sz w:val="18"/>
        </w:rPr>
        <w:t>โรคไต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66: </w:t>
      </w:r>
      <w:r>
        <w:rPr>
          <w:rFonts w:ascii="Tahoma" w:hAnsi="Tahoma" w:eastAsia="Tahoma"/>
          <w:b/>
          <w:i w:val="0"/>
          <w:color w:val="27466A"/>
          <w:sz w:val="18"/>
        </w:rPr>
        <w:t>โรคตับ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67: </w:t>
      </w:r>
      <w:r>
        <w:rPr>
          <w:rFonts w:ascii="Tahoma" w:hAnsi="Tahoma" w:eastAsia="Tahoma"/>
          <w:b/>
          <w:i w:val="0"/>
          <w:color w:val="27466A"/>
          <w:sz w:val="18"/>
        </w:rPr>
        <w:t>โรคมะเร็ง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68: </w:t>
      </w:r>
      <w:r>
        <w:rPr>
          <w:rFonts w:ascii="Tahoma" w:hAnsi="Tahoma" w:eastAsia="Tahoma"/>
          <w:b/>
          <w:i w:val="0"/>
          <w:color w:val="27466A"/>
          <w:sz w:val="18"/>
        </w:rPr>
        <w:t>ภาวะอ้วน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น้ำหนักเกิน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95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69: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70: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71: NCD </w:t>
      </w:r>
      <w:r>
        <w:rPr>
          <w:rFonts w:ascii="Tahoma" w:hAnsi="Tahoma" w:eastAsia="Tahoma"/>
          <w:b/>
          <w:i w:val="0"/>
          <w:color w:val="27466A"/>
          <w:sz w:val="18"/>
        </w:rPr>
        <w:t>รวม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111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72: NCD </w:t>
      </w:r>
      <w:r>
        <w:rPr>
          <w:rFonts w:ascii="Tahoma" w:hAnsi="Tahoma" w:eastAsia="Tahoma"/>
          <w:b/>
          <w:i w:val="0"/>
          <w:color w:val="27466A"/>
          <w:sz w:val="18"/>
        </w:rPr>
        <w:t>ต่อบุคลากร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(%)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24.40%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73: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ประเภทรายงานลาป่วย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official_only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74: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วันลาป่วยรวม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1,400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75: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6.00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76: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ประเภทรายงานคลินิก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77: </w:t>
      </w:r>
      <w:r>
        <w:rPr>
          <w:rFonts w:ascii="Tahoma" w:hAnsi="Tahoma" w:eastAsia="Tahoma"/>
          <w:b/>
          <w:i w:val="0"/>
          <w:color w:val="27466A"/>
          <w:sz w:val="18"/>
        </w:rPr>
        <w:t>ผู้ใช้คลินิก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78: </w:t>
      </w:r>
      <w:r>
        <w:rPr>
          <w:rFonts w:ascii="Tahoma" w:hAnsi="Tahoma" w:eastAsia="Tahoma"/>
          <w:b/>
          <w:i w:val="0"/>
          <w:color w:val="27466A"/>
          <w:sz w:val="18"/>
        </w:rPr>
        <w:t>อาการที่พบมากสุด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79: </w:t>
      </w:r>
      <w:r>
        <w:rPr>
          <w:rFonts w:ascii="Tahoma" w:hAnsi="Tahoma" w:eastAsia="Tahoma"/>
          <w:b/>
          <w:i w:val="0"/>
          <w:color w:val="27466A"/>
          <w:sz w:val="18"/>
        </w:rPr>
        <w:t>ยาที่ใช้มากสุด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80: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ประเภทรายงานสุขภาพจิต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81: </w:t>
      </w:r>
      <w:r>
        <w:rPr>
          <w:rFonts w:ascii="Tahoma" w:hAnsi="Tahoma" w:eastAsia="Tahoma"/>
          <w:b/>
          <w:i w:val="0"/>
          <w:color w:val="27466A"/>
          <w:sz w:val="18"/>
        </w:rPr>
        <w:t>ภาวะเครียดเรื้อรัง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82: </w:t>
      </w:r>
      <w:r>
        <w:rPr>
          <w:rFonts w:ascii="Tahoma" w:hAnsi="Tahoma" w:eastAsia="Tahoma"/>
          <w:b/>
          <w:i w:val="0"/>
          <w:color w:val="27466A"/>
          <w:sz w:val="18"/>
        </w:rPr>
        <w:t>ภาวะวิตกกังวล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83: </w:t>
      </w:r>
      <w:r>
        <w:rPr>
          <w:rFonts w:ascii="Tahoma" w:hAnsi="Tahoma" w:eastAsia="Tahoma"/>
          <w:b/>
          <w:i w:val="0"/>
          <w:color w:val="27466A"/>
          <w:sz w:val="18"/>
        </w:rPr>
        <w:t>ปัญหาการนอนหลับ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84: </w:t>
      </w:r>
      <w:r>
        <w:rPr>
          <w:rFonts w:ascii="Tahoma" w:hAnsi="Tahoma" w:eastAsia="Tahoma"/>
          <w:b/>
          <w:i w:val="0"/>
          <w:color w:val="27466A"/>
          <w:sz w:val="18"/>
        </w:rPr>
        <w:t>ภาวะหมดไฟ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(Burnout)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85: </w:t>
      </w:r>
      <w:r>
        <w:rPr>
          <w:rFonts w:ascii="Tahoma" w:hAnsi="Tahoma" w:eastAsia="Tahoma"/>
          <w:b/>
          <w:i w:val="0"/>
          <w:color w:val="27466A"/>
          <w:sz w:val="18"/>
        </w:rPr>
        <w:t>ภาวะซึมเศร้า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86: Engagement 2568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83.54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87: Engagement 2567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81.12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88: Engagement 2566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85.89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89: Engagement 2565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81.87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90: Engagement 2564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86.80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ประเด็น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Engagement </w:t>
      </w:r>
      <w:r>
        <w:rPr>
          <w:rFonts w:ascii="Tahoma" w:hAnsi="Tahoma" w:eastAsia="Tahoma"/>
          <w:b/>
          <w:i w:val="0"/>
          <w:color w:val="27466A"/>
          <w:sz w:val="18"/>
        </w:rPr>
        <w:t>คะแนนต่ำ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76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อันดับ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1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ด้านสุขภาพและความเป็นอยู่ที่ดี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4"/>
        </w:trPr>
        <w:tc>
          <w:tcPr>
            <w:tcW w:type="dxa" w:w="712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อันดับ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2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ด้านโอกาสในการเรียนรู้และพัฒนา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6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อันดับ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3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ด้านการทำงานในรูปแบบชีวิตวิถีใหม่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92: </w:t>
      </w:r>
      <w:r>
        <w:rPr>
          <w:rFonts w:ascii="Tahoma" w:hAnsi="Tahoma" w:eastAsia="Tahoma"/>
          <w:b/>
          <w:i w:val="0"/>
          <w:color w:val="27466A"/>
          <w:sz w:val="18"/>
        </w:rPr>
        <w:t>ผลสำรวจสุขภาวะอื่นๆ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93: </w:t>
      </w:r>
      <w:r>
        <w:rPr>
          <w:rFonts w:ascii="Tahoma" w:hAnsi="Tahoma" w:eastAsia="Tahoma"/>
          <w:b/>
          <w:i w:val="0"/>
          <w:color w:val="27466A"/>
          <w:sz w:val="18"/>
        </w:rPr>
        <w:t>ระบบพี่เลี้ยง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(Mentoring)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94: </w:t>
      </w:r>
      <w:r>
        <w:rPr>
          <w:rFonts w:ascii="Tahoma" w:hAnsi="Tahoma" w:eastAsia="Tahoma"/>
          <w:b/>
          <w:i w:val="0"/>
          <w:color w:val="27466A"/>
          <w:sz w:val="18"/>
        </w:rPr>
        <w:t>ระบบหมุนเวียนงาน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(Job Rotation)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95: </w:t>
      </w:r>
      <w:r>
        <w:rPr>
          <w:rFonts w:ascii="Tahoma" w:hAnsi="Tahoma" w:eastAsia="Tahoma"/>
          <w:b/>
          <w:i w:val="0"/>
          <w:color w:val="27466A"/>
          <w:sz w:val="18"/>
        </w:rPr>
        <w:t>แผนพัฒนารายบุคคล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(IDP)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full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96: </w:t>
      </w:r>
      <w:r>
        <w:rPr>
          <w:rFonts w:ascii="Tahoma" w:hAnsi="Tahoma" w:eastAsia="Tahoma"/>
          <w:b/>
          <w:i w:val="0"/>
          <w:color w:val="27466A"/>
          <w:sz w:val="18"/>
        </w:rPr>
        <w:t>เส้นทางความก้าวหน้า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(Career Path)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97: </w:t>
      </w:r>
      <w:r>
        <w:rPr>
          <w:rFonts w:ascii="Tahoma" w:hAnsi="Tahoma" w:eastAsia="Tahoma"/>
          <w:b/>
          <w:i w:val="0"/>
          <w:color w:val="27466A"/>
          <w:sz w:val="18"/>
        </w:rPr>
        <w:t>ชั่วโมงอบรมเฉลี่ย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98: </w:t>
      </w:r>
      <w:r>
        <w:rPr>
          <w:rFonts w:ascii="Tahoma" w:hAnsi="Tahoma" w:eastAsia="Tahoma"/>
          <w:b/>
          <w:i w:val="0"/>
          <w:color w:val="27466A"/>
          <w:sz w:val="18"/>
        </w:rPr>
        <w:t>ระบบดิจิทัลที่มี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e_doc, e_sign, cloud, hr_digital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99: </w:t>
      </w:r>
      <w:r>
        <w:rPr>
          <w:rFonts w:ascii="Tahoma" w:hAnsi="Tahoma" w:eastAsia="Tahoma"/>
          <w:b/>
          <w:i w:val="0"/>
          <w:color w:val="27466A"/>
          <w:sz w:val="18"/>
        </w:rPr>
        <w:t>สถานะ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100: </w:t>
      </w:r>
      <w:r>
        <w:rPr>
          <w:rFonts w:ascii="Tahoma" w:hAnsi="Tahoma" w:eastAsia="Tahoma"/>
          <w:b/>
          <w:i w:val="0"/>
          <w:color w:val="27466A"/>
          <w:sz w:val="18"/>
        </w:rPr>
        <w:t>รายละเอียด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101: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การพัฒนาศักยภาพด้านดิจิทัล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102: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การพัฒนาผู้นำรุ่นใหม่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103: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การลดอัตราการลาป่วย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104: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105: </w:t>
      </w:r>
      <w:r>
        <w:rPr>
          <w:rFonts w:ascii="Tahoma" w:hAnsi="Tahoma" w:eastAsia="Tahoma"/>
          <w:b/>
          <w:i w:val="0"/>
          <w:color w:val="27466A"/>
          <w:sz w:val="18"/>
        </w:rPr>
        <w:t>ข้อเสนอแนะ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Intervention Packages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106: </w:t>
      </w:r>
      <w:r>
        <w:rPr>
          <w:rFonts w:ascii="Tahoma" w:hAnsi="Tahoma" w:eastAsia="Tahoma"/>
          <w:b/>
          <w:i w:val="0"/>
          <w:color w:val="27466A"/>
          <w:sz w:val="18"/>
        </w:rPr>
        <w:t>ผลการปฏิบัติตามแผน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รายละเอียดตามไฟล์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107: </w:t>
      </w:r>
      <w:r>
        <w:rPr>
          <w:rFonts w:ascii="Tahoma" w:hAnsi="Tahoma" w:eastAsia="Tahoma"/>
          <w:b/>
          <w:i w:val="0"/>
          <w:color w:val="27466A"/>
          <w:sz w:val="18"/>
        </w:rPr>
        <w:t>ไฟล์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262" w:right="378" w:bottom="260" w:left="4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