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204" w:after="0"/>
        <w:ind w:left="196" w:right="0" w:firstLine="0"/>
        <w:jc w:val="left"/>
      </w:pP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รายงาน</w:t>
      </w:r>
      <w:r>
        <w:rPr>
          <w:w w:val="101.78571428571428"/>
          <w:rFonts w:ascii="Segoe UI" w:hAnsi="Segoe UI" w:eastAsia="Segoe UI"/>
          <w:b/>
          <w:i w:val="0"/>
          <w:color w:val="173A62"/>
          <w:sz w:val="28"/>
        </w:rPr>
        <w:t xml:space="preserve"> Ch1 - </w:t>
      </w:r>
      <w:r>
        <w:rPr>
          <w:w w:val="101.78571428571428"/>
          <w:rFonts w:ascii="Tahoma" w:hAnsi="Tahoma" w:eastAsia="Tahoma"/>
          <w:b/>
          <w:i w:val="0"/>
          <w:color w:val="173A62"/>
          <w:sz w:val="28"/>
        </w:rPr>
        <w:t>ข้อมูลองค์กร</w:t>
      </w:r>
    </w:p>
    <w:p>
      <w:pPr>
        <w:autoSpaceDN w:val="0"/>
        <w:autoSpaceDE w:val="0"/>
        <w:widowControl/>
        <w:spacing w:line="266" w:lineRule="auto" w:before="94" w:after="0"/>
        <w:ind w:left="196" w:right="3600" w:firstLine="0"/>
        <w:jc w:val="left"/>
      </w:pPr>
      <w:r>
        <w:rPr>
          <w:rFonts w:ascii="Tahoma" w:hAnsi="Tahoma" w:eastAsia="Tahoma"/>
          <w:b w:val="0"/>
          <w:i w:val="0"/>
          <w:color w:val="5F728B"/>
          <w:sz w:val="18"/>
        </w:rPr>
        <w:t>องค์กร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</w:t>
      </w:r>
      <w:r>
        <w:rPr>
          <w:rFonts w:ascii="Tahoma" w:hAnsi="Tahoma" w:eastAsia="Tahoma"/>
          <w:b w:val="0"/>
          <w:i w:val="0"/>
          <w:color w:val="5F728B"/>
          <w:sz w:val="18"/>
        </w:rPr>
        <w:t>สำนักงานมาตรฐานสินค้าเกษตรและอาหารแห่งชาติ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วันที่ส่ง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18/03/2569 13:43 | </w:t>
      </w:r>
      <w:r>
        <w:rPr>
          <w:rFonts w:ascii="Tahoma" w:hAnsi="Tahoma" w:eastAsia="Tahoma"/>
          <w:b w:val="0"/>
          <w:i w:val="0"/>
          <w:color w:val="5F728B"/>
          <w:sz w:val="18"/>
        </w:rPr>
        <w:t>อีเมลผู้กรอก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hrd.acfs@gmail.com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บุคลากรทั้งหมด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: 298 | </w:t>
      </w:r>
      <w:r>
        <w:rPr>
          <w:rFonts w:ascii="Tahoma" w:hAnsi="Tahoma" w:eastAsia="Tahoma"/>
          <w:b w:val="0"/>
          <w:i w:val="0"/>
          <w:color w:val="5F728B"/>
          <w:sz w:val="18"/>
        </w:rPr>
        <w:t>จำนวนชุดข้อมูลในองค์กรนี้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1</w:t>
      </w:r>
      <w:r>
        <w:br/>
      </w:r>
      <w:r>
        <w:rPr>
          <w:rFonts w:ascii="Tahoma" w:hAnsi="Tahoma" w:eastAsia="Tahoma"/>
          <w:b w:val="0"/>
          <w:i w:val="0"/>
          <w:color w:val="5F728B"/>
          <w:sz w:val="18"/>
        </w:rPr>
        <w:t>เรียงตามลำดับคอลัมน์จากไฟล์</w:t>
      </w:r>
      <w:r>
        <w:rPr>
          <w:rFonts w:ascii="Segoe UI" w:hAnsi="Segoe UI" w:eastAsia="Segoe UI"/>
          <w:b w:val="0"/>
          <w:i w:val="0"/>
          <w:color w:val="5F728B"/>
          <w:sz w:val="18"/>
        </w:rPr>
        <w:t xml:space="preserve"> ch1_all_data 200369 11org.xlsx | </w:t>
      </w:r>
      <w:r>
        <w:rPr>
          <w:rFonts w:ascii="Tahoma" w:hAnsi="Tahoma" w:eastAsia="Tahoma"/>
          <w:b w:val="0"/>
          <w:i w:val="0"/>
          <w:color w:val="5F728B"/>
          <w:sz w:val="18"/>
        </w:rPr>
        <w:t>สร้างเมื่อ</w:t>
      </w:r>
      <w:r>
        <w:rPr>
          <w:rFonts w:ascii="Segoe UI" w:hAnsi="Segoe UI" w:eastAsia="Segoe UI"/>
          <w:b w:val="0"/>
          <w:i w:val="0"/>
          <w:color w:val="5F728B"/>
          <w:sz w:val="18"/>
        </w:rPr>
        <w:t>: 20/03/2569 01:31:55</w:t>
      </w:r>
    </w:p>
    <w:p>
      <w:pPr>
        <w:autoSpaceDN w:val="0"/>
        <w:autoSpaceDE w:val="0"/>
        <w:widowControl/>
        <w:spacing w:line="240" w:lineRule="auto" w:before="540" w:after="102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1: #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2: </w:t>
      </w:r>
      <w:r>
        <w:rPr>
          <w:rFonts w:ascii="Tahoma" w:hAnsi="Tahoma" w:eastAsia="Tahoma"/>
          <w:b/>
          <w:i w:val="0"/>
          <w:color w:val="27466A"/>
          <w:sz w:val="18"/>
        </w:rPr>
        <w:t>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สำนักงานมาตรฐานสินค้าเกษตรและอาหารแห่งชาติ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3: </w:t>
      </w:r>
      <w:r>
        <w:rPr>
          <w:rFonts w:ascii="Tahoma" w:hAnsi="Tahoma" w:eastAsia="Tahoma"/>
          <w:b/>
          <w:i w:val="0"/>
          <w:color w:val="27466A"/>
          <w:sz w:val="18"/>
        </w:rPr>
        <w:t>วันที่ส่ง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18/03/2569 13:43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4: </w:t>
      </w:r>
      <w:r>
        <w:rPr>
          <w:rFonts w:ascii="Tahoma" w:hAnsi="Tahoma" w:eastAsia="Tahoma"/>
          <w:b/>
          <w:i w:val="0"/>
          <w:color w:val="27466A"/>
          <w:sz w:val="18"/>
        </w:rPr>
        <w:t>อีเมลผู้กรอก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hrd.acfs@gmail.com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5: </w:t>
      </w:r>
      <w:r>
        <w:rPr>
          <w:rFonts w:ascii="Tahoma" w:hAnsi="Tahoma" w:eastAsia="Tahoma"/>
          <w:b/>
          <w:i w:val="0"/>
          <w:color w:val="27466A"/>
          <w:sz w:val="18"/>
        </w:rPr>
        <w:t>บุคลากรทั้งหมด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298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6: </w:t>
      </w:r>
      <w:r>
        <w:rPr>
          <w:rFonts w:ascii="Tahoma" w:hAnsi="Tahoma" w:eastAsia="Tahoma"/>
          <w:b/>
          <w:i w:val="0"/>
          <w:color w:val="27466A"/>
          <w:sz w:val="18"/>
        </w:rPr>
        <w:t>ภาพรวมยุทธศาสตร์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6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๑)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วิสัยทัศน์</w:t>
            </w:r>
          </w:p>
        </w:tc>
      </w:tr>
    </w:tbl>
    <w:p>
      <w:pPr>
        <w:autoSpaceDN w:val="0"/>
        <w:autoSpaceDE w:val="0"/>
        <w:widowControl/>
        <w:spacing w:line="266" w:lineRule="auto" w:before="10" w:after="0"/>
        <w:ind w:left="332" w:right="288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เป็นองค์กรนำด้านการมาตรฐานสินค้าเกษตรและอาหารที่เป็นที่ยอมรับระดับสากล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และยกระดับการผลิตสินค้าเกษตรและอาหารของประเทศให้ได้มาตรฐานและสร้างมูลค่าเพิ่ม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๒)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พันธกิจ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๑.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กำหนดมาตรฐานสินค้าเกษตรและอาหารตามความต้องการ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และสอดคล้องกับ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ภาวะตลาดและแนวทางสากล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๒.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จัดทำและพัฒนาการรับรองระบบงานมาตรฐานสินค้าเกษตรและอาหาร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ตามความต้องการและสอดคล้องกับภาวะตลาดและแนวทางสากล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๓.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พัฒนาระบบงานและสร้างเครือข่ายในการกำกับดูแลให้เป็นไปตามกฎหมาย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๔.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ส่งเสริมและผลักดันอย่างมีส่วนร่วมในการนำมาตรฐานสู่การปฏิบัติตลอดห่วงโซ่คุณค่า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๕.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กำหนดกลยุทธ์การเจรจา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เปิดตลาด</w:t>
      </w:r>
      <w:r>
        <w:rPr>
          <w:rFonts w:ascii="Tahoma" w:hAnsi="Tahoma" w:eastAsia="Tahoma"/>
          <w:b w:val="0"/>
          <w:i w:val="0"/>
          <w:color w:val="1F3148"/>
          <w:sz w:val="18"/>
        </w:rPr>
        <w:t>แก้ไขปัญหา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และจัดทำความตกลงระหว่าง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ประเทศด้านมาตรการสุขอนามัยและสุขอนามัยพืช</w:t>
      </w:r>
      <w:r>
        <w:rPr>
          <w:rFonts w:ascii="Tahoma" w:hAnsi="Tahoma" w:eastAsia="Tahoma"/>
          <w:b w:val="0"/>
          <w:i w:val="0"/>
          <w:color w:val="1F3148"/>
          <w:sz w:val="18"/>
        </w:rPr>
        <w:t>มาตรการที่ไม่ใช่ภาษีอื่น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และด้านมาตรฐานระหว่างประเทศ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๖. 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พัฒนาระบบการบริหารจัดการภาครัฐ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๓)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เป้าหมายเชิงนโยบาย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๑. </w:t>
      </w:r>
      <w:r>
        <w:rPr>
          <w:rFonts w:ascii="Tahoma" w:hAnsi="Tahoma" w:eastAsia="Tahoma"/>
          <w:b w:val="0"/>
          <w:i w:val="0"/>
          <w:color w:val="1F3148"/>
          <w:sz w:val="18"/>
        </w:rPr>
        <w:t>ผลักดันให้มูลค่าสินค้าเกษตรปลอดภัยขยายตัวอย่างน้อยร้อยละ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๓.๐ </w:t>
      </w:r>
      <w:r>
        <w:rPr>
          <w:rFonts w:ascii="Tahoma" w:hAnsi="Tahoma" w:eastAsia="Tahoma"/>
          <w:b w:val="0"/>
          <w:i w:val="0"/>
          <w:color w:val="1F3148"/>
          <w:sz w:val="18"/>
        </w:rPr>
        <w:t>ต่อปี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ระหว่าง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ปี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๒๕๖๖ - ๒๕๗๐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๒. </w:t>
      </w:r>
      <w:r>
        <w:rPr>
          <w:rFonts w:ascii="Tahoma" w:hAnsi="Tahoma" w:eastAsia="Tahoma"/>
          <w:b w:val="0"/>
          <w:i w:val="0"/>
          <w:color w:val="1F3148"/>
          <w:sz w:val="18"/>
        </w:rPr>
        <w:t>ยกระดับความเชื่อมั่นผู้บริโภคด้านคุณภาพและความปลอดภัยอาหารให้อยู่ในระดับดี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ภายในปี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๒๕๗๐</w:t>
      </w:r>
    </w:p>
    <w:p>
      <w:pPr>
        <w:autoSpaceDN w:val="0"/>
        <w:autoSpaceDE w:val="0"/>
        <w:widowControl/>
        <w:spacing w:line="271" w:lineRule="auto" w:before="284" w:after="20"/>
        <w:ind w:left="332" w:right="3456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แนวทางการดำเนินการ</w:t>
      </w:r>
      <w:r>
        <w:rPr>
          <w:rFonts w:ascii="Segoe UI" w:hAnsi="Segoe UI" w:eastAsia="Segoe UI"/>
          <w:b w:val="0"/>
          <w:i w:val="0"/>
          <w:color w:val="1F3148"/>
          <w:sz w:val="18"/>
        </w:rPr>
        <w:t>/</w:t>
      </w:r>
      <w:r>
        <w:rPr>
          <w:rFonts w:ascii="Tahoma" w:hAnsi="Tahoma" w:eastAsia="Tahoma"/>
          <w:b w:val="0"/>
          <w:i w:val="0"/>
          <w:color w:val="1F3148"/>
          <w:sz w:val="18"/>
        </w:rPr>
        <w:t>พัฒนา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๑ :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กำหนดมาตรฐานสินค้าเกษตรและอาหารตามความต้องการ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สอดคล้องกับภาวะตลาดและแนวทางสากล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๒ :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จัดทำและพัฒนาการรับรองระบบงานมาตรฐานสินค้าเกษตรและ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อาหารตามความต้องการและสอดคล้องกับภาวะตลาดและแนวทางสากล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๒ : </w:t>
      </w:r>
      <w:r>
        <w:rPr>
          <w:rFonts w:ascii="Tahoma" w:hAnsi="Tahoma" w:eastAsia="Tahoma"/>
          <w:b w:val="0"/>
          <w:i w:val="0"/>
          <w:color w:val="1F3148"/>
          <w:sz w:val="18"/>
        </w:rPr>
        <w:t>จัดทำและพัฒนาการรับรองระบบงานมาตรฐานสินค้าเกษตรและ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อาหารตามความต้องการและสอดคล้องกับภาวะตลาดและแนวทางสากล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๔ : </w:t>
      </w:r>
      <w:r>
        <w:rPr>
          <w:rFonts w:ascii="Tahoma" w:hAnsi="Tahoma" w:eastAsia="Tahoma"/>
          <w:b w:val="0"/>
          <w:i w:val="0"/>
          <w:color w:val="1F3148"/>
          <w:sz w:val="18"/>
        </w:rPr>
        <w:t>ส่งเสริมและผลักดันอย่างมีส่วนร่วมในการนำมาตรฐานสู่การปฏิบัติ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ตลอดห่วงโซ่คุณค่า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แนวทางที่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๕: </w:t>
      </w:r>
      <w:r>
        <w:rPr>
          <w:rFonts w:ascii="Tahoma" w:hAnsi="Tahoma" w:eastAsia="Tahoma"/>
          <w:b w:val="0"/>
          <w:i w:val="0"/>
          <w:color w:val="1F3148"/>
          <w:sz w:val="18"/>
        </w:rPr>
        <w:t>กำหนดกลยุทธ์การเจรจา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เปิดตลาด</w:t>
      </w:r>
      <w:r>
        <w:rPr>
          <w:rFonts w:ascii="Tahoma" w:hAnsi="Tahoma" w:eastAsia="Tahoma"/>
          <w:b w:val="0"/>
          <w:i w:val="0"/>
          <w:color w:val="1F3148"/>
          <w:sz w:val="18"/>
        </w:rPr>
        <w:t>แก้ไขปัญหา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และจัดทำความตกลง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ระหว่างประเทศด้านมาตรการสุขอนามัยและสุขอนามัยพืช</w:t>
      </w:r>
      <w:r>
        <w:rPr>
          <w:rFonts w:ascii="Tahoma" w:hAnsi="Tahoma" w:eastAsia="Tahoma"/>
          <w:b w:val="0"/>
          <w:i w:val="0"/>
          <w:color w:val="1F3148"/>
          <w:sz w:val="18"/>
        </w:rPr>
        <w:t>มาตรการที่ไม่ใช่ภาษีอื่น</w:t>
      </w:r>
      <w:r>
        <w:rPr>
          <w:rFonts w:ascii="Tahoma" w:hAnsi="Tahoma" w:eastAsia="Tahoma"/>
          <w:b w:val="0"/>
          <w:i w:val="0"/>
          <w:color w:val="1F3148"/>
          <w:sz w:val="18"/>
        </w:rPr>
        <w:t>ๆ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และด้านมาตรฐาน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ระหว่างประเทศ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44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แนวทางที่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๖ :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พัฒนาระบบการบริหารจัดการภาครัฐ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7: </w:t>
      </w:r>
      <w:r>
        <w:rPr>
          <w:rFonts w:ascii="Tahoma" w:hAnsi="Tahoma" w:eastAsia="Tahoma"/>
          <w:b/>
          <w:i w:val="0"/>
          <w:color w:val="27466A"/>
          <w:sz w:val="18"/>
        </w:rPr>
        <w:t>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382"/>
        </w:trPr>
        <w:tc>
          <w:tcPr>
            <w:tcW w:type="dxa" w:w="10500"/>
            <w:tcBorders>
              <w:top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2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ให้สํานักงานมาตรฐานสินค้าเกษตรและอาหารแห่งชาติ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มีภารกิจเป็นหน่วยงานกลาง</w:t>
            </w:r>
          </w:p>
        </w:tc>
      </w:tr>
    </w:tbl>
    <w:p>
      <w:pPr>
        <w:autoSpaceDN w:val="0"/>
        <w:autoSpaceDE w:val="0"/>
        <w:widowControl/>
        <w:spacing w:line="264" w:lineRule="auto" w:before="14" w:after="0"/>
        <w:ind w:left="332" w:right="2880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ด้านมาตรฐานสินค้าเกษตรและอาหาร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โดยกําหนด</w:t>
      </w:r>
      <w:r>
        <w:rPr>
          <w:rFonts w:ascii="Tahoma" w:hAnsi="Tahoma" w:eastAsia="Tahoma"/>
          <w:b w:val="0"/>
          <w:i w:val="0"/>
          <w:color w:val="1F3148"/>
          <w:sz w:val="18"/>
        </w:rPr>
        <w:t>ตรวจสอบรับรอง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ควบคุม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และส่งเสริมมาตรฐาน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สินค้าเกษตรตั้งแต่ระดับไร่นาจนถึงผู้บริโภค</w:t>
      </w:r>
      <w:r>
        <w:rPr>
          <w:rFonts w:ascii="Tahoma" w:hAnsi="Tahoma" w:eastAsia="Tahoma"/>
          <w:b w:val="0"/>
          <w:i w:val="0"/>
          <w:color w:val="1F3148"/>
          <w:sz w:val="18"/>
        </w:rPr>
        <w:t>ตลอดจนการเจรจาแก้ไขปัญหาทางการค้าเชิงเทคนิคเพื่อปรับปรุง</w:t>
      </w:r>
    </w:p>
    <w:p>
      <w:pPr>
        <w:autoSpaceDN w:val="0"/>
        <w:autoSpaceDE w:val="0"/>
        <w:widowControl/>
        <w:spacing w:line="269" w:lineRule="auto" w:before="44" w:after="0"/>
        <w:ind w:left="332" w:right="38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และยกระดับคุณภาพสินค้าเกษตรและอาหารของไทยให้ได้มาตรฐาน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รวมทั้งเพื่อให้มีคุณภาพและ</w:t>
      </w:r>
      <w:r>
        <w:rPr>
          <w:rFonts w:ascii="Tahoma" w:hAnsi="Tahoma" w:eastAsia="Tahoma"/>
          <w:b w:val="0"/>
          <w:i w:val="0"/>
          <w:color w:val="1F3148"/>
          <w:sz w:val="18"/>
        </w:rPr>
        <w:t>ความปลอดภัยตามมาตรฐานสากล</w:t>
      </w:r>
      <w:r>
        <w:rPr>
          <w:rFonts w:ascii="Tahoma" w:hAnsi="Tahoma" w:eastAsia="Tahoma"/>
          <w:b w:val="0"/>
          <w:i w:val="0"/>
          <w:color w:val="1F3148"/>
          <w:sz w:val="18"/>
        </w:rPr>
        <w:t>สามารถแข่งขันได้ในเวทีโลก</w:t>
      </w:r>
      <w:r>
        <w:rPr>
          <w:rFonts w:ascii="Tahoma" w:hAnsi="Tahoma" w:eastAsia="Tahoma"/>
          <w:b w:val="0"/>
          <w:i w:val="0"/>
          <w:color w:val="1F3148"/>
          <w:sz w:val="18"/>
        </w:rPr>
        <w:t>โดยให้มีอํานาจหน้าที่ดังต่อไปนี้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(๑) </w:t>
      </w:r>
      <w:r>
        <w:rPr>
          <w:rFonts w:ascii="Tahoma" w:hAnsi="Tahoma" w:eastAsia="Tahoma"/>
          <w:b w:val="0"/>
          <w:i w:val="0"/>
          <w:color w:val="1F3148"/>
          <w:sz w:val="18"/>
        </w:rPr>
        <w:t>ดําเนินการตามกฎหมายว่าด้วยมาตรฐานสินค้าเกษตรและกฎหมายอื่นที่เกี่ยวข้อง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(๒)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เสนอแนะนโยบาย</w:t>
      </w:r>
      <w:r>
        <w:rPr>
          <w:rFonts w:ascii="Tahoma" w:hAnsi="Tahoma" w:eastAsia="Tahoma"/>
          <w:b w:val="0"/>
          <w:i w:val="0"/>
          <w:color w:val="1F3148"/>
          <w:sz w:val="18"/>
        </w:rPr>
        <w:t>แนวทาง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และมาตรการในการกําหนด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การตรวจสอบรับรอง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การควบคุม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การวิจัย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การพัฒนา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การประเมินความเสี่ยง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การถ่ายทอด</w:t>
      </w:r>
      <w:r>
        <w:rPr>
          <w:rFonts w:ascii="Tahoma" w:hAnsi="Tahoma" w:eastAsia="Tahoma"/>
          <w:b w:val="0"/>
          <w:i w:val="0"/>
          <w:color w:val="1F3148"/>
          <w:sz w:val="18"/>
        </w:rPr>
        <w:t>การส่งเสริม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และการพัฒนามาตรฐาน</w:t>
      </w:r>
    </w:p>
    <w:p>
      <w:pPr>
        <w:autoSpaceDN w:val="0"/>
        <w:autoSpaceDE w:val="0"/>
        <w:widowControl/>
        <w:spacing w:line="271" w:lineRule="auto" w:before="44" w:after="0"/>
        <w:ind w:left="332" w:right="432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สินค้าเกษตรและอาหารของประเทศ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(๓) </w:t>
      </w:r>
      <w:r>
        <w:rPr>
          <w:rFonts w:ascii="Tahoma" w:hAnsi="Tahoma" w:eastAsia="Tahoma"/>
          <w:b w:val="0"/>
          <w:i w:val="0"/>
          <w:color w:val="1F3148"/>
          <w:sz w:val="18"/>
        </w:rPr>
        <w:t>กําหนดยุทธศาสตร์ด้านความปลอดภัยสินค้าเกษตรและอาหาร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รวมทั้งกํากับดูแล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เฝ้าระวัง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และเตือนภัย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(๔)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ประสานงาน</w:t>
      </w:r>
      <w:r>
        <w:rPr>
          <w:rFonts w:ascii="Tahoma" w:hAnsi="Tahoma" w:eastAsia="Tahoma"/>
          <w:b w:val="0"/>
          <w:i w:val="0"/>
          <w:color w:val="1F3148"/>
          <w:sz w:val="18"/>
        </w:rPr>
        <w:t>กําหนดท่าที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และร่วมเจรจาแก้ไขปัญหาด้านเทคนิค</w:t>
      </w:r>
      <w:r>
        <w:rPr>
          <w:rFonts w:ascii="Tahoma" w:hAnsi="Tahoma" w:eastAsia="Tahoma"/>
          <w:b w:val="0"/>
          <w:i w:val="0"/>
          <w:color w:val="1F3148"/>
          <w:sz w:val="18"/>
        </w:rPr>
        <w:t>ด้านมาตรการที่มิใช่ภาษี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และด้านการกําหนดมาตรฐานระหว่างประเทศในส่วนที่เกี่ยวข้องกับสินค้าเกษตรและอาหาร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(๕)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เป็นหน่วยงานกลางในการประสานงานกับองค์การมาตรฐานระหว่างประเทศด้านคุณภาพ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และความปลอดภัยของสินค้าเกษตรและอาหาร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รวมทั้งการดําเนินการภายใต้ความตกลงว่าด้วยการบังคับใช้มาตรการสุขอนามัยและสุขอนามัยพืช</w:t>
      </w:r>
      <w:r>
        <w:rPr>
          <w:rFonts w:ascii="Tahoma" w:hAnsi="Tahoma" w:eastAsia="Tahoma"/>
          <w:b w:val="0"/>
          <w:i w:val="0"/>
          <w:color w:val="1F3148"/>
          <w:sz w:val="18"/>
        </w:rPr>
        <w:t>และในส่วนที่เกี่ยวข้องกับสินค้าเกษตรและอาหาร</w:t>
      </w:r>
    </w:p>
    <w:p>
      <w:pPr>
        <w:autoSpaceDN w:val="0"/>
        <w:autoSpaceDE w:val="0"/>
        <w:widowControl/>
        <w:spacing w:line="262" w:lineRule="auto" w:before="52" w:after="0"/>
        <w:ind w:left="332" w:right="3888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ภายใต้ความตกลงว่าด้วยอุปสรรคทางเทคนิคต่อการค้า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(๖)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เป็นหน่วยรับรองระบบงานของหน่วยตรวจสอบรับรองและเป็นหน่วยรับรองผู้ประกอบการ</w:t>
      </w:r>
      <w:r>
        <w:rPr>
          <w:rFonts w:ascii="Tahoma" w:hAnsi="Tahoma" w:eastAsia="Tahoma"/>
          <w:b w:val="0"/>
          <w:i w:val="0"/>
          <w:color w:val="1F3148"/>
          <w:sz w:val="18"/>
        </w:rPr>
        <w:t>ตรวจสอบมาตรฐานด้านสินค้าเกษตรและอาหารของประเทศ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(๗) </w:t>
      </w:r>
      <w:r>
        <w:rPr>
          <w:rFonts w:ascii="Tahoma" w:hAnsi="Tahoma" w:eastAsia="Tahoma"/>
          <w:b w:val="0"/>
          <w:i w:val="0"/>
          <w:color w:val="1F3148"/>
          <w:sz w:val="18"/>
        </w:rPr>
        <w:t>เป็นศูนย์กลางข้อมูลสารสนเทศด้านการมาตรฐานสินค้าเกษตรและอาหาร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(๘) </w:t>
      </w:r>
      <w:r>
        <w:rPr>
          <w:rFonts w:ascii="Tahoma" w:hAnsi="Tahoma" w:eastAsia="Tahoma"/>
          <w:b w:val="0"/>
          <w:i w:val="0"/>
          <w:color w:val="1F3148"/>
          <w:sz w:val="18"/>
        </w:rPr>
        <w:t>ปฏิบัติการอื่นใดตามที่กฎหมายกําหนดให้เป็นอํานาจหน้าที่ของสํานักงานหรือตามที่รัฐมนตรี</w:t>
      </w:r>
    </w:p>
    <w:p>
      <w:pPr>
        <w:autoSpaceDN w:val="0"/>
        <w:autoSpaceDE w:val="0"/>
        <w:widowControl/>
        <w:spacing w:line="259" w:lineRule="auto" w:before="44" w:after="6"/>
        <w:ind w:left="332" w:right="4464" w:firstLine="0"/>
        <w:jc w:val="left"/>
      </w:pPr>
      <w:r>
        <w:rPr>
          <w:rFonts w:ascii="Tahoma" w:hAnsi="Tahoma" w:eastAsia="Tahoma"/>
          <w:b w:val="0"/>
          <w:i w:val="0"/>
          <w:color w:val="1F3148"/>
          <w:sz w:val="18"/>
        </w:rPr>
        <w:t>หรือคณะรัฐมนตรีมอบหมาย</w:t>
      </w:r>
      <w:r>
        <w:br/>
      </w:r>
      <w:r>
        <w:rPr>
          <w:rFonts w:ascii="Tahoma" w:hAnsi="Tahoma" w:eastAsia="Tahoma"/>
          <w:b w:val="0"/>
          <w:i w:val="0"/>
          <w:color w:val="1F3148"/>
          <w:sz w:val="18"/>
        </w:rPr>
        <w:t>ข้อ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 ๓ </w:t>
      </w:r>
      <w:r>
        <w:rPr>
          <w:rFonts w:ascii="Tahoma" w:hAnsi="Tahoma" w:eastAsia="Tahoma"/>
          <w:b w:val="0"/>
          <w:i w:val="0"/>
          <w:color w:val="1F3148"/>
          <w:sz w:val="18"/>
        </w:rPr>
        <w:t>ให้แบ่งส่วนราชการสํานักงานมาตรฐานสินค้าเกษตรและอาหารแห่งชาติ</w:t>
      </w:r>
      <w:r>
        <w:rPr>
          <w:rFonts w:ascii="Tahoma" w:hAnsi="Tahoma" w:eastAsia="Tahoma"/>
          <w:b w:val="0"/>
          <w:i w:val="0"/>
          <w:color w:val="1F3148"/>
          <w:sz w:val="18"/>
        </w:rPr>
        <w:t>ดังต่อไปนี้</w:t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(๑) </w:t>
      </w:r>
      <w:r>
        <w:rPr>
          <w:rFonts w:ascii="Tahoma" w:hAnsi="Tahoma" w:eastAsia="Tahoma"/>
          <w:b w:val="0"/>
          <w:i w:val="0"/>
          <w:color w:val="1F3148"/>
          <w:sz w:val="18"/>
        </w:rPr>
        <w:t>สํานักงานเลขานุการกรม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(๒)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กองควบคุมมาตรฐาน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(๓)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กองนโยบายมาตรฐานสินค้าเกษตรและอาหาร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(๔) </w:t>
      </w:r>
      <w:r>
        <w:rPr>
          <w:rFonts w:ascii="Tahoma" w:hAnsi="Tahoma" w:eastAsia="Tahoma"/>
          <w:b w:val="0"/>
          <w:i w:val="0"/>
          <w:color w:val="1F3148"/>
          <w:sz w:val="18"/>
        </w:rPr>
        <w:t>กองรับรองมาตรฐาน</w:t>
      </w:r>
      <w:r>
        <w:br/>
      </w:r>
      <w:r>
        <w:rPr>
          <w:rFonts w:ascii="Segoe UI" w:hAnsi="Segoe UI" w:eastAsia="Segoe UI"/>
          <w:b w:val="0"/>
          <w:i w:val="0"/>
          <w:color w:val="1F3148"/>
          <w:sz w:val="18"/>
        </w:rPr>
        <w:t xml:space="preserve">(๕) </w:t>
      </w:r>
      <w:r>
        <w:rPr>
          <w:rFonts w:ascii="Tahoma" w:hAnsi="Tahoma" w:eastAsia="Tahoma"/>
          <w:b w:val="0"/>
          <w:i w:val="0"/>
          <w:color w:val="1F3148"/>
          <w:sz w:val="18"/>
        </w:rPr>
        <w:t>ศูนย์เทคโนโลยีสารสนเทศและการสื่อสาร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57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(๖)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สํานักกําหนดมาตรฐาน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8: </w:t>
      </w:r>
      <w:r>
        <w:rPr>
          <w:rFonts w:ascii="Tahoma" w:hAnsi="Tahoma" w:eastAsia="Tahoma"/>
          <w:b/>
          <w:i w:val="0"/>
          <w:color w:val="27466A"/>
          <w:sz w:val="18"/>
        </w:rPr>
        <w:t>ไฟล์ยุทธศาสตร์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9: </w:t>
      </w:r>
      <w:r>
        <w:rPr>
          <w:rFonts w:ascii="Tahoma" w:hAnsi="Tahoma" w:eastAsia="Tahoma"/>
          <w:b/>
          <w:i w:val="0"/>
          <w:color w:val="27466A"/>
          <w:sz w:val="18"/>
        </w:rPr>
        <w:t>ไฟล์โครงสร้างองค์กร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300" w:lineRule="auto" w:before="164" w:after="156"/>
        <w:ind w:left="166" w:right="619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10-38: </w:t>
      </w:r>
      <w:r>
        <w:rPr>
          <w:rFonts w:ascii="Tahoma" w:hAnsi="Tahoma" w:eastAsia="Tahoma"/>
          <w:b/>
          <w:i w:val="0"/>
          <w:color w:val="24486F"/>
          <w:sz w:val="21"/>
        </w:rPr>
        <w:t>ข้าราชการ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บริหาร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S2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>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โครงสร้างบุคลากร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  <w:gridCol w:w="1114"/>
      </w:tblGrid>
      <w:tr>
        <w:trPr>
          <w:trHeight w:hRule="exact" w:val="42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4"/>
              </w:trPr>
              <w:tc>
                <w:tcPr>
                  <w:tcW w:type="dxa" w:w="134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ข้าราชการ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4"/>
              </w:trPr>
              <w:tc>
                <w:tcPr>
                  <w:tcW w:type="dxa" w:w="14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พนักงานราชการ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4"/>
              </w:trPr>
              <w:tc>
                <w:tcPr>
                  <w:tcW w:type="dxa" w:w="7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ลูกจ้าง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4"/>
              </w:trPr>
              <w:tc>
                <w:tcPr>
                  <w:tcW w:type="dxa" w:w="94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อื่น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ๆ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8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209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89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0"/>
              </w:trPr>
              <w:tc>
                <w:tcPr>
                  <w:tcW w:type="dxa" w:w="140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0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31-40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0"/>
              </w:trPr>
              <w:tc>
                <w:tcPr>
                  <w:tcW w:type="dxa" w:w="7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41-50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0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51-60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17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59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87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33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6"/>
              </w:trPr>
              <w:tc>
                <w:tcPr>
                  <w:tcW w:type="dxa" w:w="13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ไม่เกิน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6"/>
              </w:trPr>
              <w:tc>
                <w:tcPr>
                  <w:tcW w:type="dxa" w:w="11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1-5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6"/>
              </w:trPr>
              <w:tc>
                <w:tcPr>
                  <w:tcW w:type="dxa" w:w="74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6-10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6"/>
              </w:trPr>
              <w:tc>
                <w:tcPr>
                  <w:tcW w:type="dxa" w:w="106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11-15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16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37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18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23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2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16-20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1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21-25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8"/>
              </w:trPr>
              <w:tc>
                <w:tcPr>
                  <w:tcW w:type="dxa" w:w="78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26-30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2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31 </w:t>
                  </w: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ปีขึ้นไป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35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30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29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11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3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1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25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4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98"/>
            </w:tblGrid>
            <w:tr>
              <w:trPr>
                <w:trHeight w:hRule="exact" w:val="358"/>
              </w:trPr>
              <w:tc>
                <w:tcPr>
                  <w:tcW w:type="dxa" w:w="820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110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ทั่วไป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O4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6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10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38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7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28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9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920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920"/>
            </w:tblGrid>
            <w:tr>
              <w:trPr>
                <w:trHeight w:hRule="exact" w:val="358"/>
              </w:trPr>
              <w:tc>
                <w:tcPr>
                  <w:tcW w:type="dxa" w:w="1920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12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2564"/>
            </w:tblGrid>
            <w:tr>
              <w:trPr>
                <w:trHeight w:hRule="exact" w:val="358"/>
              </w:trPr>
              <w:tc>
                <w:tcPr>
                  <w:tcW w:type="dxa" w:w="1784"/>
                  <w:tcBorders>
                    <w:top w:sz="6.0" w:val="single" w:color="#D6DEEB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06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.000000000000114" w:type="dxa"/>
            </w:tblPr>
            <w:tblGrid>
              <w:gridCol w:w="706"/>
            </w:tblGrid>
            <w:tr>
              <w:trPr>
                <w:trHeight w:hRule="exact" w:val="358"/>
              </w:trPr>
              <w:tc>
                <w:tcPr>
                  <w:tcW w:type="dxa" w:w="724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82"/>
            </w:tblGrid>
            <w:tr>
              <w:trPr>
                <w:trHeight w:hRule="exact" w:val="358"/>
              </w:trPr>
              <w:tc>
                <w:tcPr>
                  <w:tcW w:type="dxa" w:w="86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106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1468"/>
            </w:tblGrid>
            <w:tr>
              <w:trPr>
                <w:trHeight w:hRule="exact" w:val="358"/>
              </w:trPr>
              <w:tc>
                <w:tcPr>
                  <w:tcW w:type="dxa" w:w="88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วิชาการ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K5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28"/>
            <w:tcBorders>
              <w:top w:sz="6.0" w:val="single" w:color="#D6DEEB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192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736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54</w:t>
            </w:r>
          </w:p>
        </w:tc>
        <w:tc>
          <w:tcPr>
            <w:tcW w:type="dxa" w:w="256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68</w:t>
            </w:r>
          </w:p>
        </w:tc>
        <w:tc>
          <w:tcPr>
            <w:tcW w:type="dxa" w:w="70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44</w:t>
            </w:r>
          </w:p>
        </w:tc>
        <w:tc>
          <w:tcPr>
            <w:tcW w:type="dxa" w:w="9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82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62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5</w:t>
            </w:r>
          </w:p>
        </w:tc>
        <w:tc>
          <w:tcPr>
            <w:tcW w:type="dxa" w:w="2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6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0</w:t>
            </w:r>
          </w:p>
        </w:tc>
      </w:tr>
      <w:tr>
        <w:trPr>
          <w:trHeight w:hRule="exact" w:val="1126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4"/>
              </w:trPr>
              <w:tc>
                <w:tcPr>
                  <w:tcW w:type="dxa" w:w="138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M1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138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998"/>
            </w:tblGrid>
            <w:tr>
              <w:trPr>
                <w:trHeight w:hRule="exact" w:val="764"/>
              </w:trPr>
              <w:tc>
                <w:tcPr>
                  <w:tcW w:type="dxa" w:w="97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อำนวยการ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M2</w:t>
                  </w:r>
                </w:p>
              </w:tc>
            </w:tr>
            <w:tr>
              <w:trPr>
                <w:trHeight w:hRule="exact" w:val="206"/>
              </w:trPr>
              <w:tc>
                <w:tcPr>
                  <w:tcW w:type="dxa" w:w="97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3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1920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920"/>
            </w:tblGrid>
            <w:tr>
              <w:trPr>
                <w:trHeight w:hRule="exact" w:val="766"/>
              </w:trPr>
              <w:tc>
                <w:tcPr>
                  <w:tcW w:type="dxa" w:w="1222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S1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1222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1744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2</w:t>
            </w:r>
          </w:p>
        </w:tc>
        <w:tc>
          <w:tcPr>
            <w:tcW w:type="dxa" w:w="706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5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998"/>
            </w:tblGrid>
            <w:tr>
              <w:trPr>
                <w:trHeight w:hRule="exact" w:val="766"/>
              </w:trPr>
              <w:tc>
                <w:tcPr>
                  <w:tcW w:type="dxa" w:w="798"/>
                  <w:tcBorders>
                    <w:start w:sz="6.0" w:val="single" w:color="#C2D1E3"/>
                  </w:tcBorders>
                  <w:shd w:fill="edf2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14" w:after="0"/>
                    <w:ind w:left="0" w:right="0" w:firstLine="0"/>
                    <w:jc w:val="left"/>
                  </w:pPr>
                  <w:r>
                    <w:rPr>
                      <w:w w:val="103.125"/>
                      <w:rFonts w:ascii="Tahoma" w:hAnsi="Tahoma" w:eastAsia="Tahoma"/>
                      <w:b w:val="0"/>
                      <w:i w:val="0"/>
                      <w:color w:val="4F6481"/>
                      <w:sz w:val="16"/>
                    </w:rPr>
                    <w:t>บริหาร</w:t>
                  </w: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4F6481"/>
                      <w:sz w:val="16"/>
                    </w:rPr>
                    <w:t xml:space="preserve"> S2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798"/>
                  <w:tcBorders/>
                  <w:shd w:fill="edf2fa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2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7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/>
                <w:i w:val="0"/>
                <w:color w:val="243F60"/>
                <w:sz w:val="27"/>
              </w:rPr>
              <w:t>1</w:t>
            </w:r>
          </w:p>
        </w:tc>
        <w:tc>
          <w:tcPr>
            <w:tcW w:type="dxa" w:w="146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top w:sz="6.0" w:val="single" w:color="#D6DEEB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auto" w:before="282" w:after="184"/>
        <w:ind w:left="166" w:right="5472" w:firstLine="0"/>
        <w:jc w:val="left"/>
      </w:pPr>
      <w:r>
        <w:rPr>
          <w:rFonts w:ascii="Tahoma" w:hAnsi="Tahoma" w:eastAsia="Tahoma"/>
          <w:b/>
          <w:i w:val="0"/>
          <w:color w:val="24486F"/>
          <w:sz w:val="21"/>
        </w:rPr>
        <w:t>คอลัมน์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39-58: </w:t>
      </w:r>
      <w:r>
        <w:rPr>
          <w:rFonts w:ascii="Tahoma" w:hAnsi="Tahoma" w:eastAsia="Tahoma"/>
          <w:b/>
          <w:i w:val="0"/>
          <w:color w:val="24486F"/>
          <w:sz w:val="21"/>
        </w:rPr>
        <w:t>ต้นปี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2564 (</w:t>
      </w:r>
      <w:r>
        <w:rPr>
          <w:rFonts w:ascii="Tahoma" w:hAnsi="Tahoma" w:eastAsia="Tahoma"/>
          <w:b/>
          <w:i w:val="0"/>
          <w:color w:val="24486F"/>
          <w:sz w:val="21"/>
        </w:rPr>
        <w:t>คน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) </w:t>
      </w:r>
      <w:r>
        <w:rPr>
          <w:rFonts w:ascii="Tahoma" w:hAnsi="Tahoma" w:eastAsia="Tahoma"/>
          <w:b/>
          <w:i w:val="0"/>
          <w:color w:val="24486F"/>
          <w:sz w:val="21"/>
        </w:rPr>
        <w:t>ถึง</w:t>
      </w:r>
      <w:r>
        <w:rPr>
          <w:rFonts w:ascii="Tahoma" w:hAnsi="Tahoma" w:eastAsia="Tahoma"/>
          <w:b/>
          <w:i w:val="0"/>
          <w:color w:val="24486F"/>
          <w:sz w:val="21"/>
        </w:rPr>
        <w:t>อัตราลาออก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2568 (%)</w:t>
      </w:r>
      <w:r>
        <w:br/>
      </w:r>
      <w:r>
        <w:rPr>
          <w:rFonts w:ascii="Tahoma" w:hAnsi="Tahoma" w:eastAsia="Tahoma"/>
          <w:b/>
          <w:i w:val="0"/>
          <w:color w:val="24486F"/>
          <w:sz w:val="21"/>
        </w:rPr>
        <w:t>ส่วนฟอร์ม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: </w:t>
      </w:r>
      <w:r>
        <w:rPr>
          <w:rFonts w:ascii="Tahoma" w:hAnsi="Tahoma" w:eastAsia="Tahoma"/>
          <w:b/>
          <w:i w:val="0"/>
          <w:color w:val="24486F"/>
          <w:sz w:val="21"/>
        </w:rPr>
        <w:t>การลาออกและโอนย้ายย้อนหลัง</w:t>
      </w:r>
      <w:r>
        <w:rPr>
          <w:rFonts w:ascii="Segoe UI" w:hAnsi="Segoe UI" w:eastAsia="Segoe UI"/>
          <w:b/>
          <w:i w:val="0"/>
          <w:color w:val="24486F"/>
          <w:sz w:val="21"/>
        </w:rPr>
        <w:t xml:space="preserve"> 5 </w:t>
      </w:r>
      <w:r>
        <w:rPr>
          <w:rFonts w:ascii="Tahoma" w:hAnsi="Tahoma" w:eastAsia="Tahoma"/>
          <w:b/>
          <w:i w:val="0"/>
          <w:color w:val="24486F"/>
          <w:sz w:val="21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856"/>
        <w:gridCol w:w="1856"/>
        <w:gridCol w:w="1856"/>
        <w:gridCol w:w="1856"/>
        <w:gridCol w:w="1856"/>
        <w:gridCol w:w="1856"/>
      </w:tblGrid>
      <w:tr>
        <w:trPr>
          <w:trHeight w:hRule="exact" w:val="476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5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2564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2565</w:t>
            </w:r>
          </w:p>
        </w:tc>
        <w:tc>
          <w:tcPr>
            <w:tcW w:type="dxa" w:w="1784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68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2566</w:t>
            </w:r>
          </w:p>
        </w:tc>
        <w:tc>
          <w:tcPr>
            <w:tcW w:type="dxa" w:w="1786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70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2567</w:t>
            </w:r>
          </w:p>
        </w:tc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64" w:firstLine="0"/>
              <w:jc w:val="right"/>
            </w:pPr>
            <w:r>
              <w:rPr>
                <w:w w:val="102.27272727272727"/>
                <w:rFonts w:ascii="Segoe UI" w:hAnsi="Segoe UI" w:eastAsia="Segoe UI"/>
                <w:b/>
                <w:i w:val="0"/>
                <w:color w:val="2C496C"/>
                <w:sz w:val="22"/>
              </w:rPr>
              <w:t>2568</w:t>
            </w:r>
          </w:p>
        </w:tc>
      </w:tr>
      <w:tr>
        <w:trPr>
          <w:trHeight w:hRule="exact" w:val="3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178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187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191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196</w:t>
            </w:r>
          </w:p>
        </w:tc>
      </w:tr>
      <w:tr>
        <w:trPr>
          <w:trHeight w:hRule="exact" w:val="34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ต้นปี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(1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ต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ค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398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181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189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191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82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195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678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197</w:t>
            </w:r>
          </w:p>
        </w:tc>
      </w:tr>
      <w:tr>
        <w:trPr>
          <w:trHeight w:hRule="exact" w:val="338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ปลายปี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(30 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</w:t>
            </w: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ย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>.)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402"/>
        </w:trPr>
        <w:tc>
          <w:tcPr>
            <w:tcW w:type="dxa" w:w="1980"/>
            <w:tcBorders>
              <w:top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จำนวนข้าราชการ</w:t>
            </w:r>
          </w:p>
        </w:tc>
        <w:tc>
          <w:tcPr>
            <w:tcW w:type="dxa" w:w="145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11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17</w:t>
            </w:r>
          </w:p>
        </w:tc>
        <w:tc>
          <w:tcPr>
            <w:tcW w:type="dxa" w:w="1784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</w:t>
            </w:r>
          </w:p>
        </w:tc>
        <w:tc>
          <w:tcPr>
            <w:tcW w:type="dxa" w:w="1786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56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13</w:t>
            </w:r>
          </w:p>
        </w:tc>
        <w:tc>
          <w:tcPr>
            <w:tcW w:type="dxa" w:w="1980"/>
            <w:vMerge w:val="restart"/>
            <w:tcBorders>
              <w:top w:sz="6.0" w:val="single" w:color="#C2D1E3"/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76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21</w:t>
            </w:r>
          </w:p>
        </w:tc>
      </w:tr>
      <w:tr>
        <w:trPr>
          <w:trHeight w:hRule="exact" w:val="332"/>
        </w:trPr>
        <w:tc>
          <w:tcPr>
            <w:tcW w:type="dxa" w:w="1980"/>
            <w:tcBorders>
              <w:bottom w:sz="6.0" w:val="single" w:color="#C2D1E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ลาออกและโอนย้าย</w:t>
            </w:r>
          </w:p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  <w:tc>
          <w:tcPr>
            <w:tcW w:type="dxa" w:w="1856"/>
            <w:vMerge/>
            <w:tcBorders>
              <w:top w:sz="6.0" w:val="single" w:color="#C2D1E3"/>
              <w:bottom w:sz="6.0" w:val="single" w:color="#C2D1E3"/>
            </w:tcBorders>
          </w:tcPr>
          <w:p/>
        </w:tc>
      </w:tr>
      <w:tr>
        <w:trPr>
          <w:trHeight w:hRule="exact" w:val="956"/>
        </w:trPr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6" w:after="0"/>
              <w:ind w:left="8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304F71"/>
                <w:sz w:val="18"/>
              </w:rPr>
              <w:t>อัตราลาออก</w:t>
            </w:r>
            <w:r>
              <w:rPr>
                <w:rFonts w:ascii="Segoe UI" w:hAnsi="Segoe UI" w:eastAsia="Segoe UI"/>
                <w:b/>
                <w:i w:val="0"/>
                <w:color w:val="304F71"/>
                <w:sz w:val="18"/>
              </w:rPr>
              <w:t xml:space="preserve"> (%)</w:t>
            </w:r>
          </w:p>
        </w:tc>
        <w:tc>
          <w:tcPr>
            <w:tcW w:type="dxa" w:w="145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0" w:firstLine="0"/>
              <w:jc w:val="center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6.09%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9.26%</w:t>
            </w:r>
          </w:p>
        </w:tc>
        <w:tc>
          <w:tcPr>
            <w:tcW w:type="dxa" w:w="1784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5.29%</w:t>
            </w:r>
          </w:p>
        </w:tc>
        <w:tc>
          <w:tcPr>
            <w:tcW w:type="dxa" w:w="1786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320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6.74%</w:t>
            </w:r>
          </w:p>
        </w:tc>
        <w:tc>
          <w:tcPr>
            <w:tcW w:type="dxa" w:w="1980"/>
            <w:tcBorders>
              <w:top w:sz="6.0" w:val="single" w:color="#C2D1E3"/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8" w:after="0"/>
              <w:ind w:left="0" w:right="434" w:firstLine="0"/>
              <w:jc w:val="right"/>
            </w:pPr>
            <w:r>
              <w:rPr>
                <w:w w:val="101.78571428571428"/>
                <w:rFonts w:ascii="Segoe UI" w:hAnsi="Segoe UI" w:eastAsia="Segoe UI"/>
                <w:b/>
                <w:i w:val="0"/>
                <w:color w:val="2D4462"/>
                <w:sz w:val="28"/>
              </w:rPr>
              <w:t>10.69%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59: </w:t>
      </w:r>
      <w:r>
        <w:rPr>
          <w:rFonts w:ascii="Tahoma" w:hAnsi="Tahoma" w:eastAsia="Tahoma"/>
          <w:b/>
          <w:i w:val="0"/>
          <w:color w:val="27466A"/>
          <w:sz w:val="18"/>
        </w:rPr>
        <w:t>นโยบายที่เกี่ยวข้อง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06" w:type="dxa"/>
      </w:tblPr>
      <w:tblGrid>
        <w:gridCol w:w="11136"/>
      </w:tblGrid>
      <w:tr>
        <w:trPr>
          <w:trHeight w:hRule="exact" w:val="428"/>
        </w:trPr>
        <w:tc>
          <w:tcPr>
            <w:tcW w:type="dxa" w:w="1050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2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แผนปฏิบัติการด้านการพัฒนาทรัพยากรบุคคลสำนักงานมาตรฐานสินค้าเกษตรและอาหารแห่งชาติ</w:t>
            </w:r>
          </w:p>
        </w:tc>
      </w:tr>
    </w:tbl>
    <w:p>
      <w:pPr>
        <w:autoSpaceDN w:val="0"/>
        <w:autoSpaceDE w:val="0"/>
        <w:widowControl/>
        <w:spacing w:line="1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62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2. 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แผนพัฒนารายบุคคล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 xml:space="preserve"> (IDP)</w:t>
            </w:r>
          </w:p>
        </w:tc>
      </w:tr>
    </w:tbl>
    <w:p>
      <w:pPr>
        <w:autoSpaceDN w:val="0"/>
        <w:autoSpaceDE w:val="0"/>
        <w:widowControl/>
        <w:spacing w:line="240" w:lineRule="auto" w:before="292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60: </w:t>
      </w:r>
      <w:r>
        <w:rPr>
          <w:rFonts w:ascii="Tahoma" w:hAnsi="Tahoma" w:eastAsia="Tahoma"/>
          <w:b/>
          <w:i w:val="0"/>
          <w:color w:val="27466A"/>
          <w:sz w:val="18"/>
        </w:rPr>
        <w:t>บริบทภายนอก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ความท้าทาย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ประเภทรายงานโรค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62: </w:t>
      </w:r>
      <w:r>
        <w:rPr>
          <w:rFonts w:ascii="Tahoma" w:hAnsi="Tahoma" w:eastAsia="Tahoma"/>
          <w:b/>
          <w:i w:val="0"/>
          <w:color w:val="27466A"/>
          <w:sz w:val="18"/>
        </w:rPr>
        <w:t>เบาหวาน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63: </w:t>
      </w:r>
      <w:r>
        <w:rPr>
          <w:rFonts w:ascii="Tahoma" w:hAnsi="Tahoma" w:eastAsia="Tahoma"/>
          <w:b/>
          <w:i w:val="0"/>
          <w:color w:val="27466A"/>
          <w:sz w:val="18"/>
        </w:rPr>
        <w:t>ความดันโลหิตสูง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64: </w:t>
      </w:r>
      <w:r>
        <w:rPr>
          <w:rFonts w:ascii="Tahoma" w:hAnsi="Tahoma" w:eastAsia="Tahoma"/>
          <w:b/>
          <w:i w:val="0"/>
          <w:color w:val="27466A"/>
          <w:sz w:val="18"/>
        </w:rPr>
        <w:t>โรคหัวใจและหลอดเลือด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65: </w:t>
      </w:r>
      <w:r>
        <w:rPr>
          <w:rFonts w:ascii="Tahoma" w:hAnsi="Tahoma" w:eastAsia="Tahoma"/>
          <w:b/>
          <w:i w:val="0"/>
          <w:color w:val="27466A"/>
          <w:sz w:val="18"/>
        </w:rPr>
        <w:t>โรคไต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66: </w:t>
      </w:r>
      <w:r>
        <w:rPr>
          <w:rFonts w:ascii="Tahoma" w:hAnsi="Tahoma" w:eastAsia="Tahoma"/>
          <w:b/>
          <w:i w:val="0"/>
          <w:color w:val="27466A"/>
          <w:sz w:val="18"/>
        </w:rPr>
        <w:t>โรคตับ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67: </w:t>
      </w:r>
      <w:r>
        <w:rPr>
          <w:rFonts w:ascii="Tahoma" w:hAnsi="Tahoma" w:eastAsia="Tahoma"/>
          <w:b/>
          <w:i w:val="0"/>
          <w:color w:val="27466A"/>
          <w:sz w:val="18"/>
        </w:rPr>
        <w:t>โรคมะเร็ง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68: </w:t>
      </w:r>
      <w:r>
        <w:rPr>
          <w:rFonts w:ascii="Tahoma" w:hAnsi="Tahoma" w:eastAsia="Tahoma"/>
          <w:b/>
          <w:i w:val="0"/>
          <w:color w:val="27466A"/>
          <w:sz w:val="18"/>
        </w:rPr>
        <w:t>ภาวะอ้วน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น้ำหนักเกิน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69: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58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70: </w:t>
      </w:r>
      <w:r>
        <w:rPr>
          <w:rFonts w:ascii="Tahoma" w:hAnsi="Tahoma" w:eastAsia="Tahoma"/>
          <w:b/>
          <w:i w:val="0"/>
          <w:color w:val="27466A"/>
          <w:sz w:val="18"/>
        </w:rPr>
        <w:t>โรคอื่นๆ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71: NCD </w:t>
      </w:r>
      <w:r>
        <w:rPr>
          <w:rFonts w:ascii="Tahoma" w:hAnsi="Tahoma" w:eastAsia="Tahoma"/>
          <w:b/>
          <w:i w:val="0"/>
          <w:color w:val="27466A"/>
          <w:sz w:val="18"/>
        </w:rPr>
        <w:t>รวม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86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72: NCD </w:t>
      </w:r>
      <w:r>
        <w:rPr>
          <w:rFonts w:ascii="Tahoma" w:hAnsi="Tahoma" w:eastAsia="Tahoma"/>
          <w:b/>
          <w:i w:val="0"/>
          <w:color w:val="27466A"/>
          <w:sz w:val="18"/>
        </w:rPr>
        <w:t>ต่อบุคลากร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(%)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28.86%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73: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ประเภทรายงานลาป่วย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all_staff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74: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วันลาป่วยรวม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1,551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75: </w:t>
      </w:r>
      <w:r>
        <w:rPr>
          <w:rFonts w:ascii="Tahoma" w:hAnsi="Tahoma" w:eastAsia="Tahoma"/>
          <w:b/>
          <w:i w:val="0"/>
          <w:color w:val="27466A"/>
          <w:sz w:val="18"/>
        </w:rPr>
        <w:t>วันลาป่วยเฉลี่ย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7.88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76: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ประเภทรายงานคลินิก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77: </w:t>
      </w:r>
      <w:r>
        <w:rPr>
          <w:rFonts w:ascii="Tahoma" w:hAnsi="Tahoma" w:eastAsia="Tahoma"/>
          <w:b/>
          <w:i w:val="0"/>
          <w:color w:val="27466A"/>
          <w:sz w:val="18"/>
        </w:rPr>
        <w:t>ผู้ใช้คลินิก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78: </w:t>
      </w:r>
      <w:r>
        <w:rPr>
          <w:rFonts w:ascii="Tahoma" w:hAnsi="Tahoma" w:eastAsia="Tahoma"/>
          <w:b/>
          <w:i w:val="0"/>
          <w:color w:val="27466A"/>
          <w:sz w:val="18"/>
        </w:rPr>
        <w:t>อาการที่พบมากสุด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79: </w:t>
      </w:r>
      <w:r>
        <w:rPr>
          <w:rFonts w:ascii="Tahoma" w:hAnsi="Tahoma" w:eastAsia="Tahoma"/>
          <w:b/>
          <w:i w:val="0"/>
          <w:color w:val="27466A"/>
          <w:sz w:val="18"/>
        </w:rPr>
        <w:t>ยาที่ใช้มากสุด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80: </w:t>
      </w:r>
      <w:r>
        <w:rPr>
          <w:rFonts w:ascii="Tahoma" w:hAnsi="Tahoma" w:eastAsia="Tahoma"/>
          <w:b/>
          <w:i w:val="0"/>
          <w:color w:val="27466A"/>
          <w:sz w:val="18"/>
        </w:rPr>
        <w:t>ประเภทรายงานสุขภาพจิต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81: </w:t>
      </w:r>
      <w:r>
        <w:rPr>
          <w:rFonts w:ascii="Tahoma" w:hAnsi="Tahoma" w:eastAsia="Tahoma"/>
          <w:b/>
          <w:i w:val="0"/>
          <w:color w:val="27466A"/>
          <w:sz w:val="18"/>
        </w:rPr>
        <w:t>ภาวะเครียดเรื้อรัง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82: </w:t>
      </w:r>
      <w:r>
        <w:rPr>
          <w:rFonts w:ascii="Tahoma" w:hAnsi="Tahoma" w:eastAsia="Tahoma"/>
          <w:b/>
          <w:i w:val="0"/>
          <w:color w:val="27466A"/>
          <w:sz w:val="18"/>
        </w:rPr>
        <w:t>ภาวะวิตกกังวล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83: </w:t>
      </w:r>
      <w:r>
        <w:rPr>
          <w:rFonts w:ascii="Tahoma" w:hAnsi="Tahoma" w:eastAsia="Tahoma"/>
          <w:b/>
          <w:i w:val="0"/>
          <w:color w:val="27466A"/>
          <w:sz w:val="18"/>
        </w:rPr>
        <w:t>ปัญหาการนอนหลับ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84: </w:t>
      </w:r>
      <w:r>
        <w:rPr>
          <w:rFonts w:ascii="Tahoma" w:hAnsi="Tahoma" w:eastAsia="Tahoma"/>
          <w:b/>
          <w:i w:val="0"/>
          <w:color w:val="27466A"/>
          <w:sz w:val="18"/>
        </w:rPr>
        <w:t>ภาวะหมดไฟ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(Burnout)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85: </w:t>
      </w:r>
      <w:r>
        <w:rPr>
          <w:rFonts w:ascii="Tahoma" w:hAnsi="Tahoma" w:eastAsia="Tahoma"/>
          <w:b/>
          <w:i w:val="0"/>
          <w:color w:val="27466A"/>
          <w:sz w:val="18"/>
        </w:rPr>
        <w:t>ภาวะซึมเศร้า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86: Engagement 2568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84.00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87: Engagement 2567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81.10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88: Engagement 2566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85.56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89: Engagement 2565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75.66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90: Engagement 2564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91: </w:t>
      </w:r>
      <w:r>
        <w:rPr>
          <w:rFonts w:ascii="Tahoma" w:hAnsi="Tahoma" w:eastAsia="Tahoma"/>
          <w:b/>
          <w:i w:val="0"/>
          <w:color w:val="27466A"/>
          <w:sz w:val="18"/>
        </w:rPr>
        <w:t>ประเด็น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Engagement </w:t>
      </w:r>
      <w:r>
        <w:rPr>
          <w:rFonts w:ascii="Tahoma" w:hAnsi="Tahoma" w:eastAsia="Tahoma"/>
          <w:b/>
          <w:i w:val="0"/>
          <w:color w:val="27466A"/>
          <w:sz w:val="18"/>
        </w:rPr>
        <w:t>คะแนนต่ำ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สุขภาพและความเป็นอยู่ที่ดี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,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ผู้บริหาร</w:t>
            </w: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,</w:t>
            </w: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โอกาสในการเรียนรู้และพัฒนา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92: </w:t>
      </w:r>
      <w:r>
        <w:rPr>
          <w:rFonts w:ascii="Tahoma" w:hAnsi="Tahoma" w:eastAsia="Tahoma"/>
          <w:b/>
          <w:i w:val="0"/>
          <w:color w:val="27466A"/>
          <w:sz w:val="18"/>
        </w:rPr>
        <w:t>ผลสำรวจสุขภาวะอื่นๆ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93: </w:t>
      </w:r>
      <w:r>
        <w:rPr>
          <w:rFonts w:ascii="Tahoma" w:hAnsi="Tahoma" w:eastAsia="Tahoma"/>
          <w:b/>
          <w:i w:val="0"/>
          <w:color w:val="27466A"/>
          <w:sz w:val="18"/>
        </w:rPr>
        <w:t>ระบบพี่เลี้ยง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(Mentoring)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94: </w:t>
      </w:r>
      <w:r>
        <w:rPr>
          <w:rFonts w:ascii="Tahoma" w:hAnsi="Tahoma" w:eastAsia="Tahoma"/>
          <w:b/>
          <w:i w:val="0"/>
          <w:color w:val="27466A"/>
          <w:sz w:val="18"/>
        </w:rPr>
        <w:t>ระบบหมุนเวียนงาน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(Job Rotation)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95: </w:t>
      </w:r>
      <w:r>
        <w:rPr>
          <w:rFonts w:ascii="Tahoma" w:hAnsi="Tahoma" w:eastAsia="Tahoma"/>
          <w:b/>
          <w:i w:val="0"/>
          <w:color w:val="27466A"/>
          <w:sz w:val="18"/>
        </w:rPr>
        <w:t>แผนพัฒนารายบุคคล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(IDP)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96: </w:t>
      </w:r>
      <w:r>
        <w:rPr>
          <w:rFonts w:ascii="Tahoma" w:hAnsi="Tahoma" w:eastAsia="Tahoma"/>
          <w:b/>
          <w:i w:val="0"/>
          <w:color w:val="27466A"/>
          <w:sz w:val="18"/>
        </w:rPr>
        <w:t>เส้นทางความก้าวหน้า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(Career Path)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2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full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97: </w:t>
      </w:r>
      <w:r>
        <w:rPr>
          <w:rFonts w:ascii="Tahoma" w:hAnsi="Tahoma" w:eastAsia="Tahoma"/>
          <w:b/>
          <w:i w:val="0"/>
          <w:color w:val="27466A"/>
          <w:sz w:val="18"/>
        </w:rPr>
        <w:t>ชั่วโมงอบรมเฉลี่ย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คน</w:t>
      </w:r>
      <w:r>
        <w:rPr>
          <w:rFonts w:ascii="Segoe UI" w:hAnsi="Segoe UI" w:eastAsia="Segoe UI"/>
          <w:b/>
          <w:i w:val="0"/>
          <w:color w:val="27466A"/>
          <w:sz w:val="18"/>
        </w:rPr>
        <w:t>/</w:t>
      </w:r>
      <w:r>
        <w:rPr>
          <w:rFonts w:ascii="Tahoma" w:hAnsi="Tahoma" w:eastAsia="Tahoma"/>
          <w:b/>
          <w:i w:val="0"/>
          <w:color w:val="27466A"/>
          <w:sz w:val="18"/>
        </w:rPr>
        <w:t>ปี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98: </w:t>
      </w:r>
      <w:r>
        <w:rPr>
          <w:rFonts w:ascii="Tahoma" w:hAnsi="Tahoma" w:eastAsia="Tahoma"/>
          <w:b/>
          <w:i w:val="0"/>
          <w:color w:val="27466A"/>
          <w:sz w:val="18"/>
        </w:rPr>
        <w:t>ระบบดิจิทัลที่มี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e_doc, e_sign, cloud, hr_digital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99: </w:t>
      </w:r>
      <w:r>
        <w:rPr>
          <w:rFonts w:ascii="Tahoma" w:hAnsi="Tahoma" w:eastAsia="Tahoma"/>
          <w:b/>
          <w:i w:val="0"/>
          <w:color w:val="27466A"/>
          <w:sz w:val="18"/>
        </w:rPr>
        <w:t>สถานะ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88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100: </w:t>
      </w:r>
      <w:r>
        <w:rPr>
          <w:rFonts w:ascii="Tahoma" w:hAnsi="Tahoma" w:eastAsia="Tahoma"/>
          <w:b/>
          <w:i w:val="0"/>
          <w:color w:val="27466A"/>
          <w:sz w:val="18"/>
        </w:rPr>
        <w:t>รายละเอียด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Ergonomics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101: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การพัฒนาศักยภาพด้านดิจิทัล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104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102: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6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การพัฒนาผู้นำรุ่นใหม่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103: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อันดับ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0" w:after="0"/>
              <w:ind w:left="15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F3148"/>
                <w:sz w:val="18"/>
              </w:rPr>
              <w:t>การเพิ่มประสิทธิภาพการให้บริการประชาชน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104: </w:t>
      </w:r>
      <w:r>
        <w:rPr>
          <w:rFonts w:ascii="Tahoma" w:hAnsi="Tahoma" w:eastAsia="Tahoma"/>
          <w:b/>
          <w:i w:val="0"/>
          <w:color w:val="27466A"/>
          <w:sz w:val="18"/>
        </w:rPr>
        <w:t>จุดเน้น</w:t>
      </w:r>
      <w:r>
        <w:rPr>
          <w:rFonts w:ascii="Tahoma" w:hAnsi="Tahoma" w:eastAsia="Tahoma"/>
          <w:b/>
          <w:i w:val="0"/>
          <w:color w:val="27466A"/>
          <w:sz w:val="18"/>
        </w:rPr>
        <w:t>อื่นๆ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(</w:t>
      </w:r>
      <w:r>
        <w:rPr>
          <w:rFonts w:ascii="Tahoma" w:hAnsi="Tahoma" w:eastAsia="Tahoma"/>
          <w:b/>
          <w:i w:val="0"/>
          <w:color w:val="27466A"/>
          <w:sz w:val="18"/>
        </w:rPr>
        <w:t>ระบุ</w:t>
      </w:r>
      <w:r>
        <w:rPr>
          <w:rFonts w:ascii="Segoe UI" w:hAnsi="Segoe UI" w:eastAsia="Segoe UI"/>
          <w:b/>
          <w:i w:val="0"/>
          <w:color w:val="27466A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4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105: </w:t>
      </w:r>
      <w:r>
        <w:rPr>
          <w:rFonts w:ascii="Tahoma" w:hAnsi="Tahoma" w:eastAsia="Tahoma"/>
          <w:b/>
          <w:i w:val="0"/>
          <w:color w:val="27466A"/>
          <w:sz w:val="18"/>
        </w:rPr>
        <w:t>ข้อเสนอแนะ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Intervention Packages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62" w:right="378" w:bottom="260" w:left="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"/>
        <w:ind w:left="0" w:right="0"/>
      </w:pPr>
    </w:p>
    <w:p>
      <w:pPr>
        <w:autoSpaceDN w:val="0"/>
        <w:autoSpaceDE w:val="0"/>
        <w:widowControl/>
        <w:spacing w:line="240" w:lineRule="auto" w:before="16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106: </w:t>
      </w:r>
      <w:r>
        <w:rPr>
          <w:rFonts w:ascii="Tahoma" w:hAnsi="Tahoma" w:eastAsia="Tahoma"/>
          <w:b/>
          <w:i w:val="0"/>
          <w:color w:val="27466A"/>
          <w:sz w:val="18"/>
        </w:rPr>
        <w:t>ผลการปฏิบัติตามแผน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5f9f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10770"/>
            <w:tcBorders>
              <w:bottom w:sz="6.0" w:val="single" w:color="#D6DEE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F3148"/>
                <w:sz w:val="18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40" w:lineRule="auto" w:before="286" w:after="90"/>
        <w:ind w:left="166" w:right="0" w:firstLine="0"/>
        <w:jc w:val="left"/>
      </w:pPr>
      <w:r>
        <w:rPr>
          <w:rFonts w:ascii="Tahoma" w:hAnsi="Tahoma" w:eastAsia="Tahoma"/>
          <w:b/>
          <w:i w:val="0"/>
          <w:color w:val="27466A"/>
          <w:sz w:val="18"/>
        </w:rPr>
        <w:t>คอลัมน์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107: </w:t>
      </w:r>
      <w:r>
        <w:rPr>
          <w:rFonts w:ascii="Tahoma" w:hAnsi="Tahoma" w:eastAsia="Tahoma"/>
          <w:b/>
          <w:i w:val="0"/>
          <w:color w:val="27466A"/>
          <w:sz w:val="18"/>
        </w:rPr>
        <w:t>ไฟล์</w:t>
      </w:r>
      <w:r>
        <w:rPr>
          <w:rFonts w:ascii="Segoe UI" w:hAnsi="Segoe UI" w:eastAsia="Segoe UI"/>
          <w:b/>
          <w:i w:val="0"/>
          <w:color w:val="27466A"/>
          <w:sz w:val="18"/>
        </w:rPr>
        <w:t xml:space="preserve"> HRD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" w:type="dxa"/>
      </w:tblPr>
      <w:tblGrid>
        <w:gridCol w:w="11136"/>
      </w:tblGrid>
      <w:tr>
        <w:trPr>
          <w:trHeight w:hRule="exact" w:val="134"/>
        </w:trPr>
        <w:tc>
          <w:tcPr>
            <w:tcW w:type="dxa" w:w="10770"/>
            <w:tcBorders>
              <w:top w:sz="6.0" w:val="single" w:color="#D6DEEB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10770"/>
            <w:tcBorders>
              <w:bottom w:sz="6.0" w:val="single" w:color="#D6DEEB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4.00000000000006" w:type="dxa"/>
            </w:tblPr>
            <w:tblGrid>
              <w:gridCol w:w="10770"/>
            </w:tblGrid>
            <w:tr>
              <w:trPr>
                <w:trHeight w:hRule="exact" w:val="374"/>
              </w:trPr>
              <w:tc>
                <w:tcPr>
                  <w:tcW w:type="dxa" w:w="10500"/>
                  <w:tcBorders>
                    <w:bottom w:sz="6.0" w:val="single" w:color="#D6DEEB"/>
                  </w:tcBorders>
                  <w:shd w:fill="f5f9f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4" w:right="0" w:firstLine="0"/>
                    <w:jc w:val="left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F3148"/>
                      <w:sz w:val="18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262" w:right="378" w:bottom="260" w:left="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