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C8BC30" w14:textId="77777777" w:rsidR="00FB25B4" w:rsidRDefault="00FB25B4" w:rsidP="00FB25B4">
      <w:pPr>
        <w:spacing w:line="480" w:lineRule="auto"/>
        <w:jc w:val="center"/>
        <w:rPr>
          <w:rFonts w:ascii="Times New Roman" w:hAnsi="Times New Roman" w:cs="Times New Roman"/>
          <w:b/>
          <w:sz w:val="24"/>
          <w:szCs w:val="24"/>
        </w:rPr>
      </w:pPr>
      <w:bookmarkStart w:id="0" w:name="_Hlk53048630"/>
      <w:r w:rsidRPr="00483051">
        <w:rPr>
          <w:rFonts w:ascii="Times New Roman" w:hAnsi="Times New Roman" w:cs="Times New Roman"/>
          <w:b/>
          <w:sz w:val="24"/>
          <w:szCs w:val="24"/>
        </w:rPr>
        <w:t>Results</w:t>
      </w:r>
    </w:p>
    <w:p w14:paraId="7FE83A93" w14:textId="4C2B5DBC" w:rsidR="00FB25B4" w:rsidRDefault="00FB25B4" w:rsidP="00FB25B4">
      <w:pPr>
        <w:spacing w:line="480" w:lineRule="auto"/>
        <w:rPr>
          <w:rFonts w:ascii="Times New Roman" w:hAnsi="Times New Roman" w:cs="Times New Roman"/>
          <w:bCs/>
          <w:sz w:val="24"/>
          <w:szCs w:val="24"/>
        </w:rPr>
      </w:pPr>
      <w:r>
        <w:rPr>
          <w:rFonts w:ascii="Times New Roman" w:hAnsi="Times New Roman" w:cs="Times New Roman"/>
          <w:b/>
          <w:sz w:val="24"/>
          <w:szCs w:val="24"/>
        </w:rPr>
        <w:tab/>
      </w:r>
      <w:r>
        <w:rPr>
          <w:rFonts w:ascii="Times New Roman" w:hAnsi="Times New Roman" w:cs="Times New Roman"/>
          <w:bCs/>
          <w:sz w:val="24"/>
          <w:szCs w:val="24"/>
        </w:rPr>
        <w:t xml:space="preserve">We reviewed 65 journal articles on the survival estimates of 36 raptor species. Of these 65 references, 11 reported true survival of six raptor species.  On average, adult raptors included in the analysis had </w:t>
      </w:r>
      <w:r>
        <w:rPr>
          <w:rFonts w:ascii="Times New Roman" w:hAnsi="Times New Roman" w:cs="Times New Roman"/>
          <w:bCs/>
          <w:sz w:val="24"/>
          <w:szCs w:val="24"/>
        </w:rPr>
        <w:t>a 65% survival probability</w:t>
      </w:r>
      <w:r>
        <w:rPr>
          <w:rFonts w:ascii="Times New Roman" w:hAnsi="Times New Roman" w:cs="Times New Roman"/>
          <w:bCs/>
          <w:sz w:val="24"/>
          <w:szCs w:val="24"/>
        </w:rPr>
        <w:t xml:space="preserve">. Moreover, the effect of estimate type was </w:t>
      </w:r>
      <w:r>
        <w:rPr>
          <w:rFonts w:ascii="Times New Roman" w:hAnsi="Times New Roman" w:cs="Times New Roman"/>
          <w:bCs/>
          <w:sz w:val="24"/>
          <w:szCs w:val="24"/>
        </w:rPr>
        <w:t>weakly negative</w:t>
      </w:r>
      <w:r>
        <w:rPr>
          <w:rFonts w:ascii="Times New Roman" w:hAnsi="Times New Roman" w:cs="Times New Roman"/>
          <w:bCs/>
          <w:sz w:val="24"/>
          <w:szCs w:val="24"/>
        </w:rPr>
        <w:t xml:space="preserve"> (P (β</w:t>
      </w:r>
      <w:r>
        <w:rPr>
          <w:rFonts w:ascii="Times New Roman" w:hAnsi="Times New Roman" w:cs="Times New Roman"/>
          <w:bCs/>
          <w:sz w:val="24"/>
          <w:szCs w:val="24"/>
          <w:vertAlign w:val="subscript"/>
        </w:rPr>
        <w:t xml:space="preserve">2 </w:t>
      </w:r>
      <w:r>
        <w:rPr>
          <w:rFonts w:ascii="Times New Roman" w:hAnsi="Times New Roman" w:cs="Times New Roman"/>
          <w:bCs/>
          <w:sz w:val="24"/>
          <w:szCs w:val="24"/>
        </w:rPr>
        <w:t>&lt; 0)</w:t>
      </w:r>
      <w:r>
        <w:rPr>
          <w:rFonts w:ascii="Times New Roman" w:hAnsi="Times New Roman" w:cs="Times New Roman"/>
          <w:bCs/>
          <w:sz w:val="24"/>
          <w:szCs w:val="24"/>
        </w:rPr>
        <w:t xml:space="preserve"> </w:t>
      </w:r>
      <w:r>
        <w:rPr>
          <w:rFonts w:ascii="Times New Roman" w:hAnsi="Times New Roman" w:cs="Times New Roman"/>
          <w:bCs/>
          <w:sz w:val="24"/>
          <w:szCs w:val="24"/>
        </w:rPr>
        <w:t>= 0.</w:t>
      </w:r>
      <w:r>
        <w:rPr>
          <w:rFonts w:ascii="Times New Roman" w:hAnsi="Times New Roman" w:cs="Times New Roman"/>
          <w:bCs/>
          <w:sz w:val="24"/>
          <w:szCs w:val="24"/>
        </w:rPr>
        <w:t>57</w:t>
      </w:r>
      <w:r>
        <w:rPr>
          <w:rFonts w:ascii="Times New Roman" w:hAnsi="Times New Roman" w:cs="Times New Roman"/>
          <w:bCs/>
          <w:sz w:val="24"/>
          <w:szCs w:val="24"/>
        </w:rPr>
        <w:t>)</w:t>
      </w:r>
      <w:r>
        <w:rPr>
          <w:rFonts w:ascii="Times New Roman" w:hAnsi="Times New Roman" w:cs="Times New Roman"/>
          <w:bCs/>
          <w:sz w:val="24"/>
          <w:szCs w:val="24"/>
        </w:rPr>
        <w:t xml:space="preserve">. This provides weak evidence </w:t>
      </w:r>
      <w:r>
        <w:rPr>
          <w:rFonts w:ascii="Times New Roman" w:hAnsi="Times New Roman" w:cs="Times New Roman"/>
          <w:bCs/>
          <w:sz w:val="24"/>
          <w:szCs w:val="24"/>
        </w:rPr>
        <w:t xml:space="preserve">that values obtained </w:t>
      </w:r>
      <w:r>
        <w:rPr>
          <w:rFonts w:ascii="Times New Roman" w:hAnsi="Times New Roman" w:cs="Times New Roman"/>
          <w:bCs/>
          <w:sz w:val="24"/>
          <w:szCs w:val="24"/>
        </w:rPr>
        <w:t>using</w:t>
      </w:r>
      <w:r>
        <w:rPr>
          <w:rFonts w:ascii="Times New Roman" w:hAnsi="Times New Roman" w:cs="Times New Roman"/>
          <w:bCs/>
          <w:sz w:val="24"/>
          <w:szCs w:val="24"/>
        </w:rPr>
        <w:t xml:space="preserve"> methods yielding apparent survival estimates are generally lower. </w:t>
      </w:r>
    </w:p>
    <w:p w14:paraId="7182272F" w14:textId="772F05DC" w:rsidR="0042660C" w:rsidRDefault="005D487E" w:rsidP="0042660C">
      <w:pPr>
        <w:spacing w:line="480" w:lineRule="auto"/>
        <w:ind w:firstLine="720"/>
        <w:rPr>
          <w:rFonts w:ascii="Times New Roman" w:hAnsi="Times New Roman" w:cs="Times New Roman"/>
          <w:bCs/>
          <w:sz w:val="24"/>
          <w:szCs w:val="24"/>
        </w:rPr>
      </w:pPr>
      <w:r>
        <w:rPr>
          <w:rFonts w:ascii="Times New Roman" w:hAnsi="Times New Roman" w:cs="Times New Roman"/>
          <w:bCs/>
          <w:sz w:val="24"/>
          <w:szCs w:val="24"/>
        </w:rPr>
        <w:t xml:space="preserve">Among the six families to which the raptor species were assigned, Cathartidae had the highest survival probability (94%). Other families, including Accipitridae (71%), </w:t>
      </w:r>
      <w:proofErr w:type="spellStart"/>
      <w:r w:rsidR="0042660C">
        <w:rPr>
          <w:rFonts w:ascii="Times New Roman" w:hAnsi="Times New Roman" w:cs="Times New Roman"/>
          <w:bCs/>
          <w:sz w:val="24"/>
          <w:szCs w:val="24"/>
        </w:rPr>
        <w:t>Falconidae</w:t>
      </w:r>
      <w:proofErr w:type="spellEnd"/>
      <w:r w:rsidR="0042660C">
        <w:rPr>
          <w:rFonts w:ascii="Times New Roman" w:hAnsi="Times New Roman" w:cs="Times New Roman"/>
          <w:bCs/>
          <w:sz w:val="24"/>
          <w:szCs w:val="24"/>
        </w:rPr>
        <w:t xml:space="preserve"> (74%), </w:t>
      </w:r>
      <w:proofErr w:type="spellStart"/>
      <w:r w:rsidR="0042660C">
        <w:rPr>
          <w:rFonts w:ascii="Times New Roman" w:hAnsi="Times New Roman" w:cs="Times New Roman"/>
          <w:bCs/>
          <w:sz w:val="24"/>
          <w:szCs w:val="24"/>
        </w:rPr>
        <w:t>Pandionidae</w:t>
      </w:r>
      <w:proofErr w:type="spellEnd"/>
      <w:r w:rsidR="0042660C">
        <w:rPr>
          <w:rFonts w:ascii="Times New Roman" w:hAnsi="Times New Roman" w:cs="Times New Roman"/>
          <w:bCs/>
          <w:sz w:val="24"/>
          <w:szCs w:val="24"/>
        </w:rPr>
        <w:t xml:space="preserve"> (64%), Strigidae (73%), and Tytonidae (65%) had much lower survival probabilities. Consistently, the top three species with the highest survival probabilities (94-99%) were vulture species including the Andean condor (</w:t>
      </w:r>
      <w:proofErr w:type="spellStart"/>
      <w:r w:rsidR="0042660C">
        <w:rPr>
          <w:rFonts w:ascii="Times New Roman" w:hAnsi="Times New Roman" w:cs="Times New Roman"/>
          <w:bCs/>
          <w:i/>
          <w:iCs/>
          <w:sz w:val="24"/>
          <w:szCs w:val="24"/>
        </w:rPr>
        <w:t>Vultur</w:t>
      </w:r>
      <w:proofErr w:type="spellEnd"/>
      <w:r w:rsidR="0042660C">
        <w:rPr>
          <w:rFonts w:ascii="Times New Roman" w:hAnsi="Times New Roman" w:cs="Times New Roman"/>
          <w:bCs/>
          <w:i/>
          <w:iCs/>
          <w:sz w:val="24"/>
          <w:szCs w:val="24"/>
        </w:rPr>
        <w:t xml:space="preserve"> </w:t>
      </w:r>
      <w:proofErr w:type="spellStart"/>
      <w:r w:rsidR="0042660C">
        <w:rPr>
          <w:rFonts w:ascii="Times New Roman" w:hAnsi="Times New Roman" w:cs="Times New Roman"/>
          <w:bCs/>
          <w:i/>
          <w:iCs/>
          <w:sz w:val="24"/>
          <w:szCs w:val="24"/>
        </w:rPr>
        <w:t>gryphus</w:t>
      </w:r>
      <w:proofErr w:type="spellEnd"/>
      <w:r w:rsidR="0042660C">
        <w:rPr>
          <w:rFonts w:ascii="Times New Roman" w:hAnsi="Times New Roman" w:cs="Times New Roman"/>
          <w:bCs/>
          <w:sz w:val="24"/>
          <w:szCs w:val="24"/>
        </w:rPr>
        <w:t>)</w:t>
      </w:r>
      <w:r w:rsidR="0042660C">
        <w:rPr>
          <w:rFonts w:ascii="Times New Roman" w:hAnsi="Times New Roman" w:cs="Times New Roman"/>
          <w:bCs/>
          <w:i/>
          <w:iCs/>
          <w:sz w:val="24"/>
          <w:szCs w:val="24"/>
        </w:rPr>
        <w:t>,</w:t>
      </w:r>
      <w:r w:rsidR="0042660C">
        <w:rPr>
          <w:rFonts w:ascii="Times New Roman" w:hAnsi="Times New Roman" w:cs="Times New Roman"/>
          <w:bCs/>
          <w:sz w:val="24"/>
          <w:szCs w:val="24"/>
        </w:rPr>
        <w:t xml:space="preserve"> Bearded vulture</w:t>
      </w:r>
      <w:r w:rsidR="0042660C">
        <w:rPr>
          <w:rFonts w:ascii="Times New Roman" w:hAnsi="Times New Roman" w:cs="Times New Roman"/>
          <w:bCs/>
          <w:i/>
          <w:iCs/>
          <w:sz w:val="24"/>
          <w:szCs w:val="24"/>
        </w:rPr>
        <w:t xml:space="preserve"> </w:t>
      </w:r>
      <w:r w:rsidR="0042660C">
        <w:rPr>
          <w:rFonts w:ascii="Times New Roman" w:hAnsi="Times New Roman" w:cs="Times New Roman"/>
          <w:bCs/>
          <w:sz w:val="24"/>
          <w:szCs w:val="24"/>
        </w:rPr>
        <w:t>(</w:t>
      </w:r>
      <w:proofErr w:type="spellStart"/>
      <w:r w:rsidR="0042660C">
        <w:rPr>
          <w:rFonts w:ascii="Times New Roman" w:hAnsi="Times New Roman" w:cs="Times New Roman"/>
          <w:bCs/>
          <w:i/>
          <w:iCs/>
          <w:sz w:val="24"/>
          <w:szCs w:val="24"/>
        </w:rPr>
        <w:t>Gypaetus</w:t>
      </w:r>
      <w:proofErr w:type="spellEnd"/>
      <w:r w:rsidR="0042660C">
        <w:rPr>
          <w:rFonts w:ascii="Times New Roman" w:hAnsi="Times New Roman" w:cs="Times New Roman"/>
          <w:bCs/>
          <w:i/>
          <w:iCs/>
          <w:sz w:val="24"/>
          <w:szCs w:val="24"/>
        </w:rPr>
        <w:t xml:space="preserve"> barbatus</w:t>
      </w:r>
      <w:r w:rsidR="0042660C" w:rsidRPr="0042660C">
        <w:rPr>
          <w:rFonts w:ascii="Times New Roman" w:hAnsi="Times New Roman" w:cs="Times New Roman"/>
          <w:bCs/>
          <w:sz w:val="24"/>
          <w:szCs w:val="24"/>
        </w:rPr>
        <w:t>)</w:t>
      </w:r>
      <w:r w:rsidR="0042660C">
        <w:rPr>
          <w:rFonts w:ascii="Times New Roman" w:hAnsi="Times New Roman" w:cs="Times New Roman"/>
          <w:bCs/>
          <w:sz w:val="24"/>
          <w:szCs w:val="24"/>
        </w:rPr>
        <w:t xml:space="preserve">, Griffon vulture </w:t>
      </w:r>
      <w:r w:rsidR="0042660C" w:rsidRPr="0042660C">
        <w:rPr>
          <w:rFonts w:ascii="Times New Roman" w:hAnsi="Times New Roman" w:cs="Times New Roman"/>
          <w:bCs/>
          <w:sz w:val="24"/>
          <w:szCs w:val="24"/>
        </w:rPr>
        <w:t>(</w:t>
      </w:r>
      <w:r w:rsidR="0042660C">
        <w:rPr>
          <w:rFonts w:ascii="Times New Roman" w:hAnsi="Times New Roman" w:cs="Times New Roman"/>
          <w:bCs/>
          <w:i/>
          <w:iCs/>
          <w:sz w:val="24"/>
          <w:szCs w:val="24"/>
        </w:rPr>
        <w:t>Gyps fulvus</w:t>
      </w:r>
      <w:r w:rsidR="0042660C" w:rsidRPr="0042660C">
        <w:rPr>
          <w:rFonts w:ascii="Times New Roman" w:hAnsi="Times New Roman" w:cs="Times New Roman"/>
          <w:bCs/>
          <w:sz w:val="24"/>
          <w:szCs w:val="24"/>
        </w:rPr>
        <w:t>)</w:t>
      </w:r>
      <w:r w:rsidR="0042660C">
        <w:rPr>
          <w:rFonts w:ascii="Times New Roman" w:hAnsi="Times New Roman" w:cs="Times New Roman"/>
          <w:bCs/>
          <w:sz w:val="24"/>
          <w:szCs w:val="24"/>
        </w:rPr>
        <w:t>. Two species, including the boreal owl (</w:t>
      </w:r>
      <w:proofErr w:type="spellStart"/>
      <w:r w:rsidR="0042660C">
        <w:rPr>
          <w:rFonts w:ascii="Times New Roman" w:hAnsi="Times New Roman" w:cs="Times New Roman"/>
          <w:bCs/>
          <w:i/>
          <w:iCs/>
          <w:sz w:val="24"/>
          <w:szCs w:val="24"/>
        </w:rPr>
        <w:t>Aegolius</w:t>
      </w:r>
      <w:proofErr w:type="spellEnd"/>
      <w:r w:rsidR="0042660C">
        <w:rPr>
          <w:rFonts w:ascii="Times New Roman" w:hAnsi="Times New Roman" w:cs="Times New Roman"/>
          <w:bCs/>
          <w:i/>
          <w:iCs/>
          <w:sz w:val="24"/>
          <w:szCs w:val="24"/>
        </w:rPr>
        <w:t xml:space="preserve"> </w:t>
      </w:r>
      <w:proofErr w:type="spellStart"/>
      <w:r w:rsidR="0042660C">
        <w:rPr>
          <w:rFonts w:ascii="Times New Roman" w:hAnsi="Times New Roman" w:cs="Times New Roman"/>
          <w:bCs/>
          <w:i/>
          <w:iCs/>
          <w:sz w:val="24"/>
          <w:szCs w:val="24"/>
        </w:rPr>
        <w:t>funerus</w:t>
      </w:r>
      <w:proofErr w:type="spellEnd"/>
      <w:r w:rsidR="0042660C">
        <w:rPr>
          <w:rFonts w:ascii="Times New Roman" w:hAnsi="Times New Roman" w:cs="Times New Roman"/>
          <w:bCs/>
          <w:sz w:val="24"/>
          <w:szCs w:val="24"/>
        </w:rPr>
        <w:t>)</w:t>
      </w:r>
      <w:r w:rsidR="0042660C">
        <w:rPr>
          <w:rFonts w:ascii="Times New Roman" w:hAnsi="Times New Roman" w:cs="Times New Roman"/>
          <w:bCs/>
          <w:i/>
          <w:iCs/>
          <w:sz w:val="24"/>
          <w:szCs w:val="24"/>
        </w:rPr>
        <w:t xml:space="preserve"> </w:t>
      </w:r>
      <w:r w:rsidR="0042660C">
        <w:rPr>
          <w:rFonts w:ascii="Times New Roman" w:hAnsi="Times New Roman" w:cs="Times New Roman"/>
          <w:bCs/>
          <w:sz w:val="24"/>
          <w:szCs w:val="24"/>
        </w:rPr>
        <w:t>and the prairie falcon (</w:t>
      </w:r>
      <w:r w:rsidR="0042660C">
        <w:rPr>
          <w:rFonts w:ascii="Times New Roman" w:hAnsi="Times New Roman" w:cs="Times New Roman"/>
          <w:bCs/>
          <w:i/>
          <w:iCs/>
          <w:sz w:val="24"/>
          <w:szCs w:val="24"/>
        </w:rPr>
        <w:t>Falco mexicanus</w:t>
      </w:r>
      <w:r w:rsidR="0042660C">
        <w:rPr>
          <w:rFonts w:ascii="Times New Roman" w:hAnsi="Times New Roman" w:cs="Times New Roman"/>
          <w:bCs/>
          <w:sz w:val="24"/>
          <w:szCs w:val="24"/>
        </w:rPr>
        <w:t>) exhibited the lowest survival probabilities</w:t>
      </w:r>
      <w:r w:rsidR="005E5488">
        <w:rPr>
          <w:rFonts w:ascii="Times New Roman" w:hAnsi="Times New Roman" w:cs="Times New Roman"/>
          <w:bCs/>
          <w:sz w:val="24"/>
          <w:szCs w:val="24"/>
        </w:rPr>
        <w:t xml:space="preserve"> (&lt;50%)</w:t>
      </w:r>
      <w:r w:rsidR="0042660C">
        <w:rPr>
          <w:rFonts w:ascii="Times New Roman" w:hAnsi="Times New Roman" w:cs="Times New Roman"/>
          <w:bCs/>
          <w:sz w:val="24"/>
          <w:szCs w:val="24"/>
        </w:rPr>
        <w:t>,</w:t>
      </w:r>
      <w:r w:rsidR="005E5488">
        <w:rPr>
          <w:rFonts w:ascii="Times New Roman" w:hAnsi="Times New Roman" w:cs="Times New Roman"/>
          <w:bCs/>
          <w:sz w:val="24"/>
          <w:szCs w:val="24"/>
        </w:rPr>
        <w:t xml:space="preserve"> at</w:t>
      </w:r>
      <w:r w:rsidR="0042660C">
        <w:rPr>
          <w:rFonts w:ascii="Times New Roman" w:hAnsi="Times New Roman" w:cs="Times New Roman"/>
          <w:bCs/>
          <w:sz w:val="24"/>
          <w:szCs w:val="24"/>
        </w:rPr>
        <w:t xml:space="preserve"> 46% and 49%, respectively.</w:t>
      </w:r>
    </w:p>
    <w:p w14:paraId="19D4B007" w14:textId="14DBE10F" w:rsidR="00FB25B4" w:rsidRDefault="00FB25B4" w:rsidP="00FB25B4">
      <w:pPr>
        <w:spacing w:line="480" w:lineRule="auto"/>
        <w:rPr>
          <w:rFonts w:ascii="Times New Roman" w:hAnsi="Times New Roman" w:cs="Times New Roman"/>
          <w:bCs/>
          <w:sz w:val="24"/>
          <w:szCs w:val="24"/>
        </w:rPr>
      </w:pPr>
      <w:r>
        <w:rPr>
          <w:rFonts w:ascii="Times New Roman" w:hAnsi="Times New Roman" w:cs="Times New Roman"/>
          <w:bCs/>
          <w:sz w:val="24"/>
          <w:szCs w:val="24"/>
        </w:rPr>
        <w:t>Trait-survival relationships</w:t>
      </w:r>
    </w:p>
    <w:p w14:paraId="4025543A" w14:textId="1DBABB2C" w:rsidR="00FB25B4" w:rsidRDefault="00FB25B4" w:rsidP="00FB25B4">
      <w:pPr>
        <w:spacing w:line="480" w:lineRule="auto"/>
        <w:rPr>
          <w:rFonts w:ascii="Times New Roman" w:hAnsi="Times New Roman" w:cs="Times New Roman"/>
          <w:bCs/>
          <w:sz w:val="24"/>
          <w:szCs w:val="24"/>
        </w:rPr>
      </w:pPr>
      <w:r>
        <w:rPr>
          <w:rFonts w:ascii="Times New Roman" w:hAnsi="Times New Roman" w:cs="Times New Roman"/>
          <w:bCs/>
          <w:sz w:val="24"/>
          <w:szCs w:val="24"/>
        </w:rPr>
        <w:tab/>
      </w:r>
      <w:r w:rsidR="005D487E">
        <w:rPr>
          <w:rFonts w:ascii="Times New Roman" w:hAnsi="Times New Roman" w:cs="Times New Roman"/>
          <w:bCs/>
          <w:sz w:val="24"/>
          <w:szCs w:val="24"/>
        </w:rPr>
        <w:t xml:space="preserve">Traits that we explored showed weak positive association with survival. Among the three, body mass exhibited the highest probability of being positively associated with species’ survival </w:t>
      </w:r>
      <w:r w:rsidR="005D487E">
        <w:rPr>
          <w:rFonts w:ascii="Times New Roman" w:hAnsi="Times New Roman" w:cs="Times New Roman"/>
          <w:bCs/>
          <w:sz w:val="24"/>
          <w:szCs w:val="24"/>
        </w:rPr>
        <w:t>(P (β</w:t>
      </w:r>
      <w:r w:rsidR="005D487E" w:rsidRPr="00784E9A">
        <w:rPr>
          <w:rFonts w:ascii="Times New Roman" w:hAnsi="Times New Roman" w:cs="Times New Roman"/>
          <w:bCs/>
          <w:sz w:val="24"/>
          <w:szCs w:val="24"/>
          <w:vertAlign w:val="subscript"/>
        </w:rPr>
        <w:t>1</w:t>
      </w:r>
      <w:r w:rsidR="005D487E">
        <w:rPr>
          <w:rFonts w:ascii="Times New Roman" w:hAnsi="Times New Roman" w:cs="Times New Roman"/>
          <w:bCs/>
          <w:sz w:val="24"/>
          <w:szCs w:val="24"/>
          <w:vertAlign w:val="subscript"/>
        </w:rPr>
        <w:t xml:space="preserve"> </w:t>
      </w:r>
      <w:r w:rsidR="005D487E">
        <w:rPr>
          <w:rFonts w:ascii="Times New Roman" w:hAnsi="Times New Roman" w:cs="Times New Roman"/>
          <w:bCs/>
          <w:sz w:val="24"/>
          <w:szCs w:val="24"/>
        </w:rPr>
        <w:t>&gt; 0) = 0.</w:t>
      </w:r>
      <w:r w:rsidR="005D487E">
        <w:rPr>
          <w:rFonts w:ascii="Times New Roman" w:hAnsi="Times New Roman" w:cs="Times New Roman"/>
          <w:bCs/>
          <w:sz w:val="24"/>
          <w:szCs w:val="24"/>
        </w:rPr>
        <w:t xml:space="preserve">51). </w:t>
      </w:r>
      <w:r w:rsidR="005D487E">
        <w:rPr>
          <w:rFonts w:ascii="Times New Roman" w:hAnsi="Times New Roman" w:cs="Times New Roman"/>
          <w:bCs/>
          <w:sz w:val="24"/>
          <w:szCs w:val="24"/>
        </w:rPr>
        <w:t>In fact, for species weighing &lt;1.5 kg, the mean survival was around 69%, for species weighing from 1.6 to &lt;6 kg, their mean survival was around 81%, and for larger-bodied species ( &gt;6.1 kg), their mean survival was around 86%.</w:t>
      </w:r>
      <w:r w:rsidR="005E5488">
        <w:rPr>
          <w:rFonts w:ascii="Times New Roman" w:hAnsi="Times New Roman" w:cs="Times New Roman"/>
          <w:bCs/>
          <w:sz w:val="24"/>
          <w:szCs w:val="24"/>
        </w:rPr>
        <w:t xml:space="preserve"> </w:t>
      </w:r>
      <w:r w:rsidR="005378D1">
        <w:rPr>
          <w:rFonts w:ascii="Times New Roman" w:hAnsi="Times New Roman" w:cs="Times New Roman"/>
          <w:bCs/>
          <w:sz w:val="24"/>
          <w:szCs w:val="24"/>
        </w:rPr>
        <w:t>Moreover, g</w:t>
      </w:r>
      <w:r w:rsidR="005E5488">
        <w:rPr>
          <w:rFonts w:ascii="Times New Roman" w:hAnsi="Times New Roman" w:cs="Times New Roman"/>
          <w:bCs/>
          <w:sz w:val="24"/>
          <w:szCs w:val="24"/>
        </w:rPr>
        <w:t xml:space="preserve">round foraging strategy </w:t>
      </w:r>
      <w:r w:rsidR="005378D1">
        <w:rPr>
          <w:rFonts w:ascii="Times New Roman" w:hAnsi="Times New Roman" w:cs="Times New Roman"/>
          <w:bCs/>
          <w:sz w:val="24"/>
          <w:szCs w:val="24"/>
        </w:rPr>
        <w:t>was only weakly associated with survival patterns (50%). On the other hand, degree of invertebrate diet specialization showed a moderately negative association with survival (</w:t>
      </w:r>
      <w:r w:rsidR="005378D1">
        <w:rPr>
          <w:rFonts w:ascii="Times New Roman" w:hAnsi="Times New Roman" w:cs="Times New Roman"/>
          <w:bCs/>
          <w:sz w:val="24"/>
          <w:szCs w:val="24"/>
        </w:rPr>
        <w:t>P (β</w:t>
      </w:r>
      <w:r w:rsidR="005378D1" w:rsidRPr="00784E9A">
        <w:rPr>
          <w:rFonts w:ascii="Times New Roman" w:hAnsi="Times New Roman" w:cs="Times New Roman"/>
          <w:bCs/>
          <w:sz w:val="24"/>
          <w:szCs w:val="24"/>
          <w:vertAlign w:val="subscript"/>
        </w:rPr>
        <w:t>1</w:t>
      </w:r>
      <w:r w:rsidR="005378D1">
        <w:rPr>
          <w:rFonts w:ascii="Times New Roman" w:hAnsi="Times New Roman" w:cs="Times New Roman"/>
          <w:bCs/>
          <w:sz w:val="24"/>
          <w:szCs w:val="24"/>
          <w:vertAlign w:val="subscript"/>
        </w:rPr>
        <w:t xml:space="preserve"> </w:t>
      </w:r>
      <w:r w:rsidR="005378D1">
        <w:rPr>
          <w:rFonts w:ascii="Times New Roman" w:hAnsi="Times New Roman" w:cs="Times New Roman"/>
          <w:bCs/>
          <w:sz w:val="24"/>
          <w:szCs w:val="24"/>
        </w:rPr>
        <w:t>&lt;</w:t>
      </w:r>
      <w:r w:rsidR="005378D1">
        <w:rPr>
          <w:rFonts w:ascii="Times New Roman" w:hAnsi="Times New Roman" w:cs="Times New Roman"/>
          <w:bCs/>
          <w:sz w:val="24"/>
          <w:szCs w:val="24"/>
        </w:rPr>
        <w:t xml:space="preserve"> 0) = 0.</w:t>
      </w:r>
      <w:r w:rsidR="005378D1">
        <w:rPr>
          <w:rFonts w:ascii="Times New Roman" w:hAnsi="Times New Roman" w:cs="Times New Roman"/>
          <w:bCs/>
          <w:sz w:val="24"/>
          <w:szCs w:val="24"/>
        </w:rPr>
        <w:t xml:space="preserve">66). In </w:t>
      </w:r>
      <w:r w:rsidR="005378D1">
        <w:rPr>
          <w:rFonts w:ascii="Times New Roman" w:hAnsi="Times New Roman" w:cs="Times New Roman"/>
          <w:bCs/>
          <w:sz w:val="24"/>
          <w:szCs w:val="24"/>
        </w:rPr>
        <w:lastRenderedPageBreak/>
        <w:t>other words, species less dependent on invertebrates as prey items tended to exhibit higher survival probabilities</w:t>
      </w:r>
      <w:r>
        <w:rPr>
          <w:rFonts w:ascii="Times New Roman" w:hAnsi="Times New Roman" w:cs="Times New Roman"/>
          <w:bCs/>
          <w:sz w:val="24"/>
          <w:szCs w:val="24"/>
        </w:rPr>
        <w:t xml:space="preserve">. </w:t>
      </w:r>
    </w:p>
    <w:p w14:paraId="1FAB35E4" w14:textId="5A9868A1" w:rsidR="00564D10" w:rsidRPr="00564D10" w:rsidRDefault="00564D10" w:rsidP="00FB25B4">
      <w:pPr>
        <w:spacing w:line="480" w:lineRule="auto"/>
        <w:rPr>
          <w:rFonts w:ascii="Times New Roman" w:hAnsi="Times New Roman" w:cs="Times New Roman"/>
          <w:b/>
          <w:sz w:val="24"/>
          <w:szCs w:val="24"/>
        </w:rPr>
      </w:pPr>
      <w:r w:rsidRPr="00564D10">
        <w:rPr>
          <w:rFonts w:ascii="Times New Roman" w:hAnsi="Times New Roman" w:cs="Times New Roman"/>
          <w:b/>
          <w:sz w:val="24"/>
          <w:szCs w:val="24"/>
        </w:rPr>
        <w:t>Forecasted survival estimates</w:t>
      </w:r>
    </w:p>
    <w:p w14:paraId="731D1CC5" w14:textId="77777777" w:rsidR="00FB25B4" w:rsidRDefault="00FB25B4" w:rsidP="00FB25B4">
      <w:pPr>
        <w:spacing w:line="480" w:lineRule="auto"/>
        <w:rPr>
          <w:rFonts w:ascii="Times New Roman" w:hAnsi="Times New Roman" w:cs="Times New Roman"/>
          <w:b/>
          <w:sz w:val="24"/>
          <w:szCs w:val="24"/>
        </w:rPr>
      </w:pPr>
    </w:p>
    <w:bookmarkEnd w:id="0"/>
    <w:p w14:paraId="64B0E0C8" w14:textId="77777777" w:rsidR="00FB25B4" w:rsidRDefault="00FB25B4"/>
    <w:sectPr w:rsidR="00FB25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5B4"/>
    <w:rsid w:val="0042660C"/>
    <w:rsid w:val="005378D1"/>
    <w:rsid w:val="00564D10"/>
    <w:rsid w:val="005D487E"/>
    <w:rsid w:val="005E5488"/>
    <w:rsid w:val="00CF4718"/>
    <w:rsid w:val="00FB25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BC3AA"/>
  <w15:chartTrackingRefBased/>
  <w15:docId w15:val="{CF33D38F-3DC2-4220-B0FB-6DE10ED56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25B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5D48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D487E"/>
    <w:rPr>
      <w:rFonts w:ascii="Courier New" w:eastAsia="Times New Roman" w:hAnsi="Courier New" w:cs="Courier New"/>
      <w:sz w:val="20"/>
      <w:szCs w:val="20"/>
    </w:rPr>
  </w:style>
  <w:style w:type="character" w:customStyle="1" w:styleId="ggboefpdpvb">
    <w:name w:val="ggboefpdpvb"/>
    <w:basedOn w:val="DefaultParagraphFont"/>
    <w:rsid w:val="005D487E"/>
  </w:style>
  <w:style w:type="paragraph" w:styleId="BalloonText">
    <w:name w:val="Balloon Text"/>
    <w:basedOn w:val="Normal"/>
    <w:link w:val="BalloonTextChar"/>
    <w:uiPriority w:val="99"/>
    <w:semiHidden/>
    <w:unhideWhenUsed/>
    <w:rsid w:val="005378D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378D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88747034">
      <w:bodyDiv w:val="1"/>
      <w:marLeft w:val="0"/>
      <w:marRight w:val="0"/>
      <w:marTop w:val="0"/>
      <w:marBottom w:val="0"/>
      <w:divBdr>
        <w:top w:val="none" w:sz="0" w:space="0" w:color="auto"/>
        <w:left w:val="none" w:sz="0" w:space="0" w:color="auto"/>
        <w:bottom w:val="none" w:sz="0" w:space="0" w:color="auto"/>
        <w:right w:val="none" w:sz="0" w:space="0" w:color="auto"/>
      </w:divBdr>
      <w:divsChild>
        <w:div w:id="2131513598">
          <w:marLeft w:val="0"/>
          <w:marRight w:val="0"/>
          <w:marTop w:val="0"/>
          <w:marBottom w:val="0"/>
          <w:divBdr>
            <w:top w:val="none" w:sz="0" w:space="0" w:color="auto"/>
            <w:left w:val="none" w:sz="0" w:space="0" w:color="auto"/>
            <w:bottom w:val="none" w:sz="0" w:space="0" w:color="auto"/>
            <w:right w:val="none" w:sz="0" w:space="0" w:color="auto"/>
          </w:divBdr>
          <w:divsChild>
            <w:div w:id="1644852692">
              <w:marLeft w:val="0"/>
              <w:marRight w:val="150"/>
              <w:marTop w:val="0"/>
              <w:marBottom w:val="0"/>
              <w:divBdr>
                <w:top w:val="none" w:sz="0" w:space="0" w:color="auto"/>
                <w:left w:val="none" w:sz="0" w:space="0" w:color="auto"/>
                <w:bottom w:val="none" w:sz="0" w:space="0" w:color="auto"/>
                <w:right w:val="none" w:sz="0" w:space="0" w:color="auto"/>
              </w:divBdr>
            </w:div>
          </w:divsChild>
        </w:div>
        <w:div w:id="1026713939">
          <w:marLeft w:val="0"/>
          <w:marRight w:val="0"/>
          <w:marTop w:val="0"/>
          <w:marBottom w:val="0"/>
          <w:divBdr>
            <w:top w:val="none" w:sz="0" w:space="0" w:color="auto"/>
            <w:left w:val="none" w:sz="0" w:space="0" w:color="auto"/>
            <w:bottom w:val="none" w:sz="0" w:space="0" w:color="auto"/>
            <w:right w:val="none" w:sz="0" w:space="0" w:color="auto"/>
          </w:divBdr>
        </w:div>
        <w:div w:id="874007906">
          <w:marLeft w:val="0"/>
          <w:marRight w:val="0"/>
          <w:marTop w:val="0"/>
          <w:marBottom w:val="0"/>
          <w:divBdr>
            <w:top w:val="none" w:sz="0" w:space="0" w:color="auto"/>
            <w:left w:val="none" w:sz="0" w:space="0" w:color="auto"/>
            <w:bottom w:val="none" w:sz="0" w:space="0" w:color="auto"/>
            <w:right w:val="none" w:sz="0" w:space="0" w:color="auto"/>
          </w:divBdr>
        </w:div>
        <w:div w:id="1044523333">
          <w:marLeft w:val="0"/>
          <w:marRight w:val="0"/>
          <w:marTop w:val="0"/>
          <w:marBottom w:val="0"/>
          <w:divBdr>
            <w:top w:val="none" w:sz="0" w:space="0" w:color="auto"/>
            <w:left w:val="none" w:sz="0" w:space="0" w:color="auto"/>
            <w:bottom w:val="none" w:sz="0" w:space="0" w:color="auto"/>
            <w:right w:val="none" w:sz="0" w:space="0" w:color="auto"/>
          </w:divBdr>
        </w:div>
        <w:div w:id="1514219986">
          <w:marLeft w:val="0"/>
          <w:marRight w:val="0"/>
          <w:marTop w:val="0"/>
          <w:marBottom w:val="0"/>
          <w:divBdr>
            <w:top w:val="none" w:sz="0" w:space="0" w:color="auto"/>
            <w:left w:val="none" w:sz="0" w:space="0" w:color="auto"/>
            <w:bottom w:val="none" w:sz="0" w:space="0" w:color="auto"/>
            <w:right w:val="none" w:sz="0" w:space="0" w:color="auto"/>
          </w:divBdr>
        </w:div>
      </w:divsChild>
    </w:div>
    <w:div w:id="1731462388">
      <w:bodyDiv w:val="1"/>
      <w:marLeft w:val="0"/>
      <w:marRight w:val="0"/>
      <w:marTop w:val="0"/>
      <w:marBottom w:val="0"/>
      <w:divBdr>
        <w:top w:val="none" w:sz="0" w:space="0" w:color="auto"/>
        <w:left w:val="none" w:sz="0" w:space="0" w:color="auto"/>
        <w:bottom w:val="none" w:sz="0" w:space="0" w:color="auto"/>
        <w:right w:val="none" w:sz="0" w:space="0" w:color="auto"/>
      </w:divBdr>
      <w:divsChild>
        <w:div w:id="1324971697">
          <w:marLeft w:val="0"/>
          <w:marRight w:val="0"/>
          <w:marTop w:val="0"/>
          <w:marBottom w:val="0"/>
          <w:divBdr>
            <w:top w:val="none" w:sz="0" w:space="0" w:color="auto"/>
            <w:left w:val="none" w:sz="0" w:space="0" w:color="auto"/>
            <w:bottom w:val="none" w:sz="0" w:space="0" w:color="auto"/>
            <w:right w:val="none" w:sz="0" w:space="0" w:color="auto"/>
          </w:divBdr>
        </w:div>
        <w:div w:id="484706608">
          <w:marLeft w:val="0"/>
          <w:marRight w:val="0"/>
          <w:marTop w:val="0"/>
          <w:marBottom w:val="0"/>
          <w:divBdr>
            <w:top w:val="none" w:sz="0" w:space="0" w:color="auto"/>
            <w:left w:val="none" w:sz="0" w:space="0" w:color="auto"/>
            <w:bottom w:val="none" w:sz="0" w:space="0" w:color="auto"/>
            <w:right w:val="none" w:sz="0" w:space="0" w:color="auto"/>
          </w:divBdr>
        </w:div>
        <w:div w:id="269355623">
          <w:marLeft w:val="0"/>
          <w:marRight w:val="0"/>
          <w:marTop w:val="0"/>
          <w:marBottom w:val="0"/>
          <w:divBdr>
            <w:top w:val="none" w:sz="0" w:space="0" w:color="auto"/>
            <w:left w:val="none" w:sz="0" w:space="0" w:color="auto"/>
            <w:bottom w:val="none" w:sz="0" w:space="0" w:color="auto"/>
            <w:right w:val="none" w:sz="0" w:space="0" w:color="auto"/>
          </w:divBdr>
        </w:div>
        <w:div w:id="679310178">
          <w:marLeft w:val="0"/>
          <w:marRight w:val="0"/>
          <w:marTop w:val="0"/>
          <w:marBottom w:val="0"/>
          <w:divBdr>
            <w:top w:val="none" w:sz="0" w:space="0" w:color="auto"/>
            <w:left w:val="none" w:sz="0" w:space="0" w:color="auto"/>
            <w:bottom w:val="none" w:sz="0" w:space="0" w:color="auto"/>
            <w:right w:val="none" w:sz="0" w:space="0" w:color="auto"/>
          </w:divBdr>
        </w:div>
        <w:div w:id="512260497">
          <w:marLeft w:val="0"/>
          <w:marRight w:val="0"/>
          <w:marTop w:val="0"/>
          <w:marBottom w:val="0"/>
          <w:divBdr>
            <w:top w:val="none" w:sz="0" w:space="0" w:color="auto"/>
            <w:left w:val="none" w:sz="0" w:space="0" w:color="auto"/>
            <w:bottom w:val="none" w:sz="0" w:space="0" w:color="auto"/>
            <w:right w:val="none" w:sz="0" w:space="0" w:color="auto"/>
          </w:divBdr>
        </w:div>
      </w:divsChild>
    </w:div>
    <w:div w:id="1742871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2</Pages>
  <Words>294</Words>
  <Characters>1681</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Dumandan, Patricia Kaye T.</dc:creator>
  <cp:keywords/>
  <dc:description/>
  <cp:lastModifiedBy>Dumandan, Patricia Kaye T.</cp:lastModifiedBy>
  <cp:revision>2</cp:revision>
  <dcterms:created xsi:type="dcterms:W3CDTF">2020-10-08T14:27:00Z</dcterms:created>
  <dcterms:modified xsi:type="dcterms:W3CDTF">2020-10-08T15:26:00Z</dcterms:modified>
</cp:coreProperties>
</file>