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3ECBB" w14:textId="4DA179FA" w:rsidR="0097541A" w:rsidRDefault="009F1877">
      <w:r>
        <w:t xml:space="preserve">COR Strategic Plan </w:t>
      </w:r>
    </w:p>
    <w:p w14:paraId="66D745A4" w14:textId="77777777" w:rsidR="009F1877" w:rsidRDefault="009F1877"/>
    <w:sectPr w:rsidR="009F1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877"/>
    <w:rsid w:val="005B460D"/>
    <w:rsid w:val="0066485F"/>
    <w:rsid w:val="0097541A"/>
    <w:rsid w:val="009F1877"/>
    <w:rsid w:val="00BA4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FD912"/>
  <w15:chartTrackingRefBased/>
  <w15:docId w15:val="{D6922A67-7937-45BE-8E7D-CCE018B35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2533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Kremer</dc:creator>
  <cp:keywords/>
  <dc:description/>
  <cp:lastModifiedBy>Chris Kremer</cp:lastModifiedBy>
  <cp:revision>1</cp:revision>
  <dcterms:created xsi:type="dcterms:W3CDTF">2023-05-17T14:49:00Z</dcterms:created>
  <dcterms:modified xsi:type="dcterms:W3CDTF">2023-05-23T14:50:00Z</dcterms:modified>
</cp:coreProperties>
</file>