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5F1C6" w14:textId="77777777" w:rsidR="002835E5" w:rsidRDefault="002835E5">
      <w:pPr>
        <w:spacing w:line="240" w:lineRule="auto"/>
        <w:rPr>
          <w:rFonts w:ascii="Google Sans" w:eastAsia="Google Sans" w:hAnsi="Google Sans" w:cs="Google Sans"/>
          <w:b/>
          <w:color w:val="0070C0"/>
          <w:u w:val="single"/>
        </w:rPr>
      </w:pPr>
    </w:p>
    <w:p w14:paraId="6F791949" w14:textId="77777777" w:rsidR="002835E5" w:rsidRDefault="00000000">
      <w:pPr>
        <w:spacing w:before="200" w:after="200" w:line="360" w:lineRule="auto"/>
        <w:ind w:left="-360" w:right="-360"/>
        <w:rPr>
          <w:rFonts w:ascii="Google Sans" w:eastAsia="Google Sans" w:hAnsi="Google Sans" w:cs="Google Sans"/>
          <w:b/>
          <w:color w:val="3C4043"/>
          <w:sz w:val="40"/>
          <w:szCs w:val="40"/>
        </w:rPr>
      </w:pPr>
      <w:r>
        <w:rPr>
          <w:rFonts w:ascii="Google Sans" w:eastAsia="Google Sans" w:hAnsi="Google Sans" w:cs="Google Sans"/>
          <w:b/>
          <w:color w:val="3C4043"/>
          <w:sz w:val="40"/>
          <w:szCs w:val="40"/>
        </w:rPr>
        <w:t>Incident report analysis</w:t>
      </w:r>
    </w:p>
    <w:p w14:paraId="13CBF624" w14:textId="77777777" w:rsidR="002835E5" w:rsidRDefault="00000000">
      <w:pPr>
        <w:spacing w:after="200" w:line="360" w:lineRule="auto"/>
        <w:ind w:left="-360" w:right="-360"/>
        <w:rPr>
          <w:rFonts w:ascii="Google Sans" w:eastAsia="Google Sans" w:hAnsi="Google Sans" w:cs="Google Sans"/>
          <w:sz w:val="24"/>
          <w:szCs w:val="24"/>
        </w:rPr>
      </w:pPr>
      <w:r>
        <w:rPr>
          <w:rFonts w:ascii="Google Sans" w:eastAsia="Google Sans" w:hAnsi="Google Sans" w:cs="Google Sans"/>
          <w:b/>
          <w:color w:val="34A853"/>
          <w:sz w:val="24"/>
          <w:szCs w:val="24"/>
        </w:rPr>
        <w:t>Instructions</w:t>
      </w:r>
    </w:p>
    <w:p w14:paraId="28C8D795" w14:textId="77777777" w:rsidR="008A1CED" w:rsidRPr="008A1CED" w:rsidRDefault="008A1CED" w:rsidP="008A1CED">
      <w:pPr>
        <w:spacing w:after="200" w:line="360" w:lineRule="auto"/>
        <w:ind w:left="-360" w:right="-360"/>
        <w:rPr>
          <w:rFonts w:ascii="Google Sans" w:eastAsia="Google Sans" w:hAnsi="Google Sans" w:cs="Google Sans"/>
          <w:sz w:val="24"/>
          <w:szCs w:val="24"/>
          <w:lang w:val="en-IN"/>
        </w:rPr>
      </w:pPr>
      <w:r w:rsidRPr="008A1CED">
        <w:rPr>
          <w:rFonts w:ascii="Google Sans" w:eastAsia="Google Sans" w:hAnsi="Google Sans" w:cs="Google Sans"/>
          <w:sz w:val="24"/>
          <w:szCs w:val="24"/>
          <w:lang w:val="en-IN"/>
        </w:rPr>
        <w:t>Review the scenario below. Then complete the step-by-step instructions.</w:t>
      </w:r>
    </w:p>
    <w:p w14:paraId="3C0341B3" w14:textId="77777777" w:rsidR="008A1CED" w:rsidRPr="008A1CED" w:rsidRDefault="008A1CED" w:rsidP="008A1CED">
      <w:pPr>
        <w:spacing w:after="200" w:line="360" w:lineRule="auto"/>
        <w:ind w:left="-360" w:right="-360"/>
        <w:rPr>
          <w:rFonts w:ascii="Google Sans" w:eastAsia="Google Sans" w:hAnsi="Google Sans" w:cs="Google Sans"/>
          <w:sz w:val="24"/>
          <w:szCs w:val="24"/>
          <w:lang w:val="en-IN"/>
        </w:rPr>
      </w:pPr>
      <w:r w:rsidRPr="008A1CED">
        <w:rPr>
          <w:rFonts w:ascii="Google Sans" w:eastAsia="Google Sans" w:hAnsi="Google Sans" w:cs="Google Sans"/>
          <w:sz w:val="24"/>
          <w:szCs w:val="24"/>
          <w:lang w:val="en-IN"/>
        </w:rPr>
        <w:t>You are a cybersecurity analyst working for a multimedia company that offers web design services, graphic design, and social media marketing solutions to small businesses. Your organization recently experienced a DoS attack, which compromised the internal network for two hours until it was resolved.</w:t>
      </w:r>
    </w:p>
    <w:p w14:paraId="63FC504F" w14:textId="77777777" w:rsidR="008A1CED" w:rsidRPr="008A1CED" w:rsidRDefault="008A1CED" w:rsidP="008A1CED">
      <w:pPr>
        <w:spacing w:after="200" w:line="360" w:lineRule="auto"/>
        <w:ind w:left="-360" w:right="-360"/>
        <w:rPr>
          <w:rFonts w:ascii="Google Sans" w:eastAsia="Google Sans" w:hAnsi="Google Sans" w:cs="Google Sans"/>
          <w:sz w:val="24"/>
          <w:szCs w:val="24"/>
          <w:lang w:val="en-IN"/>
        </w:rPr>
      </w:pPr>
      <w:r w:rsidRPr="008A1CED">
        <w:rPr>
          <w:rFonts w:ascii="Google Sans" w:eastAsia="Google Sans" w:hAnsi="Google Sans" w:cs="Google Sans"/>
          <w:sz w:val="24"/>
          <w:szCs w:val="24"/>
          <w:lang w:val="en-IN"/>
        </w:rPr>
        <w:t>During the attack, your organization’s network services suddenly stopped responding due to an incoming flood of ICMP packets. Normal internal network traffic could not access any network resources. The incident management team responded by blocking incoming ICMP packets, stopping all non-critical network services offline, and restoring critical network services. </w:t>
      </w:r>
    </w:p>
    <w:p w14:paraId="61A1D032" w14:textId="77777777" w:rsidR="008A1CED" w:rsidRPr="008A1CED" w:rsidRDefault="008A1CED" w:rsidP="008A1CED">
      <w:pPr>
        <w:spacing w:after="200" w:line="360" w:lineRule="auto"/>
        <w:ind w:left="-360" w:right="-360"/>
        <w:rPr>
          <w:rFonts w:ascii="Google Sans" w:eastAsia="Google Sans" w:hAnsi="Google Sans" w:cs="Google Sans"/>
          <w:sz w:val="24"/>
          <w:szCs w:val="24"/>
          <w:lang w:val="en-IN"/>
        </w:rPr>
      </w:pPr>
      <w:r w:rsidRPr="008A1CED">
        <w:rPr>
          <w:rFonts w:ascii="Google Sans" w:eastAsia="Google Sans" w:hAnsi="Google Sans" w:cs="Google Sans"/>
          <w:sz w:val="24"/>
          <w:szCs w:val="24"/>
          <w:lang w:val="en-IN"/>
        </w:rPr>
        <w:t>The company’s cybersecurity team then investigated the security event. They found that a malicious actor had sent a flood of ICMP pings into the company’s network through an unconfigured firewall. This vulnerability allowed the malicious attacker to overwhelm the company’s network through a denial of service (DoS) attack. </w:t>
      </w:r>
    </w:p>
    <w:p w14:paraId="17BD04C7" w14:textId="77777777" w:rsidR="008A1CED" w:rsidRPr="008A1CED" w:rsidRDefault="008A1CED" w:rsidP="008A1CED">
      <w:pPr>
        <w:spacing w:after="200" w:line="360" w:lineRule="auto"/>
        <w:ind w:left="-360" w:right="-360"/>
        <w:rPr>
          <w:rFonts w:ascii="Google Sans" w:eastAsia="Google Sans" w:hAnsi="Google Sans" w:cs="Google Sans"/>
          <w:sz w:val="24"/>
          <w:szCs w:val="24"/>
          <w:lang w:val="en-IN"/>
        </w:rPr>
      </w:pPr>
      <w:r w:rsidRPr="008A1CED">
        <w:rPr>
          <w:rFonts w:ascii="Google Sans" w:eastAsia="Google Sans" w:hAnsi="Google Sans" w:cs="Google Sans"/>
          <w:sz w:val="24"/>
          <w:szCs w:val="24"/>
          <w:lang w:val="en-IN"/>
        </w:rPr>
        <w:t>To address this security event, the network security team implemented: </w:t>
      </w:r>
    </w:p>
    <w:p w14:paraId="496D0E60" w14:textId="77777777" w:rsidR="008A1CED" w:rsidRPr="008A1CED" w:rsidRDefault="008A1CED" w:rsidP="008A1CED">
      <w:pPr>
        <w:numPr>
          <w:ilvl w:val="0"/>
          <w:numId w:val="1"/>
        </w:numPr>
        <w:spacing w:after="200" w:line="360" w:lineRule="auto"/>
        <w:ind w:right="-360"/>
        <w:rPr>
          <w:rFonts w:ascii="Google Sans" w:eastAsia="Google Sans" w:hAnsi="Google Sans" w:cs="Google Sans"/>
          <w:sz w:val="24"/>
          <w:szCs w:val="24"/>
          <w:lang w:val="en-IN"/>
        </w:rPr>
      </w:pPr>
      <w:r w:rsidRPr="008A1CED">
        <w:rPr>
          <w:rFonts w:ascii="Google Sans" w:eastAsia="Google Sans" w:hAnsi="Google Sans" w:cs="Google Sans"/>
          <w:sz w:val="24"/>
          <w:szCs w:val="24"/>
          <w:lang w:val="en-IN"/>
        </w:rPr>
        <w:t>A new firewall rule to limit the rate of incoming ICMP packets</w:t>
      </w:r>
    </w:p>
    <w:p w14:paraId="77CD48AC" w14:textId="77777777" w:rsidR="008A1CED" w:rsidRPr="008A1CED" w:rsidRDefault="008A1CED" w:rsidP="008A1CED">
      <w:pPr>
        <w:numPr>
          <w:ilvl w:val="0"/>
          <w:numId w:val="1"/>
        </w:numPr>
        <w:spacing w:after="200" w:line="360" w:lineRule="auto"/>
        <w:ind w:right="-360"/>
        <w:rPr>
          <w:rFonts w:ascii="Google Sans" w:eastAsia="Google Sans" w:hAnsi="Google Sans" w:cs="Google Sans"/>
          <w:sz w:val="24"/>
          <w:szCs w:val="24"/>
          <w:lang w:val="en-IN"/>
        </w:rPr>
      </w:pPr>
      <w:r w:rsidRPr="008A1CED">
        <w:rPr>
          <w:rFonts w:ascii="Google Sans" w:eastAsia="Google Sans" w:hAnsi="Google Sans" w:cs="Google Sans"/>
          <w:sz w:val="24"/>
          <w:szCs w:val="24"/>
          <w:lang w:val="en-IN"/>
        </w:rPr>
        <w:t>Source IP address verification on the firewall to check for spoofed IP addresses on incoming ICMP packets</w:t>
      </w:r>
    </w:p>
    <w:p w14:paraId="1969D97C" w14:textId="77777777" w:rsidR="008A1CED" w:rsidRPr="008A1CED" w:rsidRDefault="008A1CED" w:rsidP="008A1CED">
      <w:pPr>
        <w:numPr>
          <w:ilvl w:val="0"/>
          <w:numId w:val="1"/>
        </w:numPr>
        <w:spacing w:after="200" w:line="360" w:lineRule="auto"/>
        <w:ind w:right="-360"/>
        <w:rPr>
          <w:rFonts w:ascii="Google Sans" w:eastAsia="Google Sans" w:hAnsi="Google Sans" w:cs="Google Sans"/>
          <w:sz w:val="24"/>
          <w:szCs w:val="24"/>
          <w:lang w:val="en-IN"/>
        </w:rPr>
      </w:pPr>
      <w:r w:rsidRPr="008A1CED">
        <w:rPr>
          <w:rFonts w:ascii="Google Sans" w:eastAsia="Google Sans" w:hAnsi="Google Sans" w:cs="Google Sans"/>
          <w:sz w:val="24"/>
          <w:szCs w:val="24"/>
          <w:lang w:val="en-IN"/>
        </w:rPr>
        <w:t>Network monitoring software to detect abnormal traffic patterns</w:t>
      </w:r>
    </w:p>
    <w:p w14:paraId="0CC92C36" w14:textId="77777777" w:rsidR="008A1CED" w:rsidRPr="008A1CED" w:rsidRDefault="008A1CED" w:rsidP="008A1CED">
      <w:pPr>
        <w:numPr>
          <w:ilvl w:val="0"/>
          <w:numId w:val="1"/>
        </w:numPr>
        <w:spacing w:after="200" w:line="360" w:lineRule="auto"/>
        <w:ind w:right="-360"/>
        <w:rPr>
          <w:rFonts w:ascii="Google Sans" w:eastAsia="Google Sans" w:hAnsi="Google Sans" w:cs="Google Sans"/>
          <w:sz w:val="24"/>
          <w:szCs w:val="24"/>
          <w:lang w:val="en-IN"/>
        </w:rPr>
      </w:pPr>
      <w:r w:rsidRPr="008A1CED">
        <w:rPr>
          <w:rFonts w:ascii="Google Sans" w:eastAsia="Google Sans" w:hAnsi="Google Sans" w:cs="Google Sans"/>
          <w:sz w:val="24"/>
          <w:szCs w:val="24"/>
          <w:lang w:val="en-IN"/>
        </w:rPr>
        <w:lastRenderedPageBreak/>
        <w:t>An IDS/IPS system to filter out some ICMP traffic based on suspicious characteristics</w:t>
      </w:r>
    </w:p>
    <w:p w14:paraId="1CB1D602" w14:textId="77777777" w:rsidR="008A1CED" w:rsidRPr="008A1CED" w:rsidRDefault="008A1CED" w:rsidP="008A1CED">
      <w:pPr>
        <w:spacing w:after="200" w:line="360" w:lineRule="auto"/>
        <w:ind w:left="-360" w:right="-360"/>
        <w:rPr>
          <w:rFonts w:ascii="Google Sans" w:eastAsia="Google Sans" w:hAnsi="Google Sans" w:cs="Google Sans"/>
          <w:sz w:val="24"/>
          <w:szCs w:val="24"/>
          <w:lang w:val="en-IN"/>
        </w:rPr>
      </w:pPr>
      <w:r w:rsidRPr="008A1CED">
        <w:rPr>
          <w:rFonts w:ascii="Google Sans" w:eastAsia="Google Sans" w:hAnsi="Google Sans" w:cs="Google Sans"/>
          <w:sz w:val="24"/>
          <w:szCs w:val="24"/>
          <w:lang w:val="en-IN"/>
        </w:rPr>
        <w:t xml:space="preserve">As a cybersecurity analyst, you are tasked with using this security event to create a plan to improve your company’s network security, following the National Institute of Standards and Technology (NIST) Cybersecurity Framework (CSF). You will use the CSF to help you navigate through the different steps of </w:t>
      </w:r>
      <w:proofErr w:type="spellStart"/>
      <w:r w:rsidRPr="008A1CED">
        <w:rPr>
          <w:rFonts w:ascii="Google Sans" w:eastAsia="Google Sans" w:hAnsi="Google Sans" w:cs="Google Sans"/>
          <w:sz w:val="24"/>
          <w:szCs w:val="24"/>
          <w:lang w:val="en-IN"/>
        </w:rPr>
        <w:t>analyzing</w:t>
      </w:r>
      <w:proofErr w:type="spellEnd"/>
      <w:r w:rsidRPr="008A1CED">
        <w:rPr>
          <w:rFonts w:ascii="Google Sans" w:eastAsia="Google Sans" w:hAnsi="Google Sans" w:cs="Google Sans"/>
          <w:sz w:val="24"/>
          <w:szCs w:val="24"/>
          <w:lang w:val="en-IN"/>
        </w:rPr>
        <w:t xml:space="preserve"> this cybersecurity event and integrate your analysis into a general security strategy. We have broken the analysis into different parts in the template below. You can explore them here:</w:t>
      </w:r>
    </w:p>
    <w:p w14:paraId="6D6BBBA7" w14:textId="77777777" w:rsidR="008A1CED" w:rsidRPr="008A1CED" w:rsidRDefault="008A1CED" w:rsidP="008A1CED">
      <w:pPr>
        <w:numPr>
          <w:ilvl w:val="0"/>
          <w:numId w:val="2"/>
        </w:numPr>
        <w:spacing w:after="200" w:line="360" w:lineRule="auto"/>
        <w:ind w:right="-360"/>
        <w:rPr>
          <w:rFonts w:ascii="Google Sans" w:eastAsia="Google Sans" w:hAnsi="Google Sans" w:cs="Google Sans"/>
          <w:sz w:val="24"/>
          <w:szCs w:val="24"/>
          <w:lang w:val="en-IN"/>
        </w:rPr>
      </w:pPr>
      <w:r w:rsidRPr="008A1CED">
        <w:rPr>
          <w:rFonts w:ascii="Google Sans" w:eastAsia="Google Sans" w:hAnsi="Google Sans" w:cs="Google Sans"/>
          <w:b/>
          <w:bCs/>
          <w:sz w:val="24"/>
          <w:szCs w:val="24"/>
          <w:lang w:val="en-IN"/>
        </w:rPr>
        <w:t>Identify</w:t>
      </w:r>
      <w:r w:rsidRPr="008A1CED">
        <w:rPr>
          <w:rFonts w:ascii="Google Sans" w:eastAsia="Google Sans" w:hAnsi="Google Sans" w:cs="Google Sans"/>
          <w:sz w:val="24"/>
          <w:szCs w:val="24"/>
          <w:lang w:val="en-IN"/>
        </w:rPr>
        <w:t xml:space="preserve"> security risks through regular audits of internal networks, systems, devices, and access privileges to identify potential gaps in security. </w:t>
      </w:r>
    </w:p>
    <w:p w14:paraId="590AE6F5" w14:textId="77777777" w:rsidR="008A1CED" w:rsidRPr="008A1CED" w:rsidRDefault="008A1CED" w:rsidP="008A1CED">
      <w:pPr>
        <w:numPr>
          <w:ilvl w:val="0"/>
          <w:numId w:val="2"/>
        </w:numPr>
        <w:spacing w:after="200" w:line="360" w:lineRule="auto"/>
        <w:ind w:right="-360"/>
        <w:rPr>
          <w:rFonts w:ascii="Google Sans" w:eastAsia="Google Sans" w:hAnsi="Google Sans" w:cs="Google Sans"/>
          <w:sz w:val="24"/>
          <w:szCs w:val="24"/>
          <w:lang w:val="en-IN"/>
        </w:rPr>
      </w:pPr>
      <w:r w:rsidRPr="008A1CED">
        <w:rPr>
          <w:rFonts w:ascii="Google Sans" w:eastAsia="Google Sans" w:hAnsi="Google Sans" w:cs="Google Sans"/>
          <w:b/>
          <w:bCs/>
          <w:sz w:val="24"/>
          <w:szCs w:val="24"/>
          <w:lang w:val="en-IN"/>
        </w:rPr>
        <w:t>Protect</w:t>
      </w:r>
      <w:r w:rsidRPr="008A1CED">
        <w:rPr>
          <w:rFonts w:ascii="Google Sans" w:eastAsia="Google Sans" w:hAnsi="Google Sans" w:cs="Google Sans"/>
          <w:sz w:val="24"/>
          <w:szCs w:val="24"/>
          <w:lang w:val="en-IN"/>
        </w:rPr>
        <w:t xml:space="preserve"> internal assets through the implementation of policies, procedures, training and tools that help mitigate cybersecurity threats. </w:t>
      </w:r>
    </w:p>
    <w:p w14:paraId="124B376C" w14:textId="77777777" w:rsidR="008A1CED" w:rsidRPr="008A1CED" w:rsidRDefault="008A1CED" w:rsidP="008A1CED">
      <w:pPr>
        <w:numPr>
          <w:ilvl w:val="0"/>
          <w:numId w:val="2"/>
        </w:numPr>
        <w:spacing w:after="200" w:line="360" w:lineRule="auto"/>
        <w:ind w:right="-360"/>
        <w:rPr>
          <w:rFonts w:ascii="Google Sans" w:eastAsia="Google Sans" w:hAnsi="Google Sans" w:cs="Google Sans"/>
          <w:sz w:val="24"/>
          <w:szCs w:val="24"/>
          <w:lang w:val="en-IN"/>
        </w:rPr>
      </w:pPr>
      <w:r w:rsidRPr="008A1CED">
        <w:rPr>
          <w:rFonts w:ascii="Google Sans" w:eastAsia="Google Sans" w:hAnsi="Google Sans" w:cs="Google Sans"/>
          <w:b/>
          <w:bCs/>
          <w:sz w:val="24"/>
          <w:szCs w:val="24"/>
          <w:lang w:val="en-IN"/>
        </w:rPr>
        <w:t>Detect</w:t>
      </w:r>
      <w:r w:rsidRPr="008A1CED">
        <w:rPr>
          <w:rFonts w:ascii="Google Sans" w:eastAsia="Google Sans" w:hAnsi="Google Sans" w:cs="Google Sans"/>
          <w:sz w:val="24"/>
          <w:szCs w:val="24"/>
          <w:lang w:val="en-IN"/>
        </w:rPr>
        <w:t xml:space="preserve"> potential security incidents and improve monitoring capabilities to increase the speed and efficiency of detections. </w:t>
      </w:r>
    </w:p>
    <w:p w14:paraId="6A99EBB8" w14:textId="77777777" w:rsidR="008A1CED" w:rsidRPr="008A1CED" w:rsidRDefault="008A1CED" w:rsidP="008A1CED">
      <w:pPr>
        <w:numPr>
          <w:ilvl w:val="0"/>
          <w:numId w:val="2"/>
        </w:numPr>
        <w:spacing w:after="200" w:line="360" w:lineRule="auto"/>
        <w:ind w:right="-360"/>
        <w:rPr>
          <w:rFonts w:ascii="Google Sans" w:eastAsia="Google Sans" w:hAnsi="Google Sans" w:cs="Google Sans"/>
          <w:sz w:val="24"/>
          <w:szCs w:val="24"/>
          <w:lang w:val="en-IN"/>
        </w:rPr>
      </w:pPr>
      <w:r w:rsidRPr="008A1CED">
        <w:rPr>
          <w:rFonts w:ascii="Google Sans" w:eastAsia="Google Sans" w:hAnsi="Google Sans" w:cs="Google Sans"/>
          <w:b/>
          <w:bCs/>
          <w:sz w:val="24"/>
          <w:szCs w:val="24"/>
          <w:lang w:val="en-IN"/>
        </w:rPr>
        <w:t>Respond</w:t>
      </w:r>
      <w:r w:rsidRPr="008A1CED">
        <w:rPr>
          <w:rFonts w:ascii="Google Sans" w:eastAsia="Google Sans" w:hAnsi="Google Sans" w:cs="Google Sans"/>
          <w:sz w:val="24"/>
          <w:szCs w:val="24"/>
          <w:lang w:val="en-IN"/>
        </w:rPr>
        <w:t xml:space="preserve"> to contain, neutralize, and </w:t>
      </w:r>
      <w:proofErr w:type="spellStart"/>
      <w:r w:rsidRPr="008A1CED">
        <w:rPr>
          <w:rFonts w:ascii="Google Sans" w:eastAsia="Google Sans" w:hAnsi="Google Sans" w:cs="Google Sans"/>
          <w:sz w:val="24"/>
          <w:szCs w:val="24"/>
          <w:lang w:val="en-IN"/>
        </w:rPr>
        <w:t>analyze</w:t>
      </w:r>
      <w:proofErr w:type="spellEnd"/>
      <w:r w:rsidRPr="008A1CED">
        <w:rPr>
          <w:rFonts w:ascii="Google Sans" w:eastAsia="Google Sans" w:hAnsi="Google Sans" w:cs="Google Sans"/>
          <w:sz w:val="24"/>
          <w:szCs w:val="24"/>
          <w:lang w:val="en-IN"/>
        </w:rPr>
        <w:t xml:space="preserve"> security incidents; implement improvements to the security process. </w:t>
      </w:r>
    </w:p>
    <w:p w14:paraId="2DF4E89B" w14:textId="77777777" w:rsidR="008A1CED" w:rsidRPr="008A1CED" w:rsidRDefault="008A1CED" w:rsidP="008A1CED">
      <w:pPr>
        <w:spacing w:after="200" w:line="360" w:lineRule="auto"/>
        <w:ind w:left="-360" w:right="-360"/>
        <w:rPr>
          <w:rFonts w:ascii="Google Sans" w:eastAsia="Google Sans" w:hAnsi="Google Sans" w:cs="Google Sans"/>
          <w:sz w:val="24"/>
          <w:szCs w:val="24"/>
          <w:lang w:val="en-IN"/>
        </w:rPr>
      </w:pPr>
      <w:r w:rsidRPr="008A1CED">
        <w:rPr>
          <w:rFonts w:ascii="Google Sans" w:eastAsia="Google Sans" w:hAnsi="Google Sans" w:cs="Google Sans"/>
          <w:b/>
          <w:bCs/>
          <w:sz w:val="24"/>
          <w:szCs w:val="24"/>
          <w:lang w:val="en-IN"/>
        </w:rPr>
        <w:t>Recover</w:t>
      </w:r>
      <w:r w:rsidRPr="008A1CED">
        <w:rPr>
          <w:rFonts w:ascii="Google Sans" w:eastAsia="Google Sans" w:hAnsi="Google Sans" w:cs="Google Sans"/>
          <w:sz w:val="24"/>
          <w:szCs w:val="24"/>
          <w:lang w:val="en-IN"/>
        </w:rPr>
        <w:t xml:space="preserve"> affected systems to normal operation and restore systems data and/or assets that have been affected by an incident. </w:t>
      </w:r>
    </w:p>
    <w:p w14:paraId="12AE76DB" w14:textId="13F40189" w:rsidR="002835E5" w:rsidRDefault="002835E5">
      <w:pPr>
        <w:spacing w:after="200" w:line="360" w:lineRule="auto"/>
        <w:ind w:left="-360" w:right="-360"/>
        <w:rPr>
          <w:rFonts w:ascii="Google Sans" w:eastAsia="Google Sans" w:hAnsi="Google Sans" w:cs="Google Sans"/>
          <w:sz w:val="24"/>
          <w:szCs w:val="24"/>
        </w:rPr>
      </w:pPr>
    </w:p>
    <w:p w14:paraId="71A005B5" w14:textId="77777777" w:rsidR="008A1CED" w:rsidRDefault="008A1CED">
      <w:pPr>
        <w:spacing w:after="200" w:line="360" w:lineRule="auto"/>
        <w:ind w:left="-360" w:right="-360"/>
        <w:rPr>
          <w:rFonts w:ascii="Google Sans" w:eastAsia="Google Sans" w:hAnsi="Google Sans" w:cs="Google Sans"/>
          <w:sz w:val="24"/>
          <w:szCs w:val="24"/>
        </w:rPr>
      </w:pPr>
    </w:p>
    <w:p w14:paraId="7E7AE960" w14:textId="77777777" w:rsidR="008A1CED" w:rsidRDefault="008A1CED">
      <w:pPr>
        <w:spacing w:after="200" w:line="360" w:lineRule="auto"/>
        <w:ind w:left="-360" w:right="-360"/>
        <w:rPr>
          <w:rFonts w:ascii="Google Sans" w:eastAsia="Google Sans" w:hAnsi="Google Sans" w:cs="Google Sans"/>
          <w:sz w:val="24"/>
          <w:szCs w:val="24"/>
        </w:rPr>
      </w:pPr>
    </w:p>
    <w:p w14:paraId="65B3F62F" w14:textId="77777777" w:rsidR="008A1CED" w:rsidRDefault="008A1CED">
      <w:pPr>
        <w:spacing w:after="200" w:line="360" w:lineRule="auto"/>
        <w:ind w:left="-360" w:right="-360"/>
        <w:rPr>
          <w:rFonts w:ascii="Google Sans" w:eastAsia="Google Sans" w:hAnsi="Google Sans" w:cs="Google Sans"/>
          <w:sz w:val="24"/>
          <w:szCs w:val="24"/>
        </w:rPr>
      </w:pPr>
    </w:p>
    <w:p w14:paraId="292B5A27" w14:textId="77777777" w:rsidR="008A1CED" w:rsidRDefault="008A1CED">
      <w:pPr>
        <w:spacing w:after="200" w:line="360" w:lineRule="auto"/>
        <w:ind w:left="-360" w:right="-360"/>
        <w:rPr>
          <w:rFonts w:ascii="Google Sans" w:eastAsia="Google Sans" w:hAnsi="Google Sans" w:cs="Google Sans"/>
          <w:sz w:val="24"/>
          <w:szCs w:val="24"/>
        </w:rPr>
      </w:pPr>
    </w:p>
    <w:tbl>
      <w:tblPr>
        <w:tblStyle w:val="a"/>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5"/>
        <w:gridCol w:w="8025"/>
      </w:tblGrid>
      <w:tr w:rsidR="002835E5" w14:paraId="6C6FBD2F" w14:textId="77777777">
        <w:trPr>
          <w:trHeight w:val="420"/>
        </w:trPr>
        <w:tc>
          <w:tcPr>
            <w:tcW w:w="2055" w:type="dxa"/>
            <w:tcMar>
              <w:top w:w="100" w:type="dxa"/>
              <w:left w:w="100" w:type="dxa"/>
              <w:bottom w:w="100" w:type="dxa"/>
              <w:right w:w="100" w:type="dxa"/>
            </w:tcMar>
          </w:tcPr>
          <w:p w14:paraId="4A1276BD" w14:textId="77777777" w:rsidR="002835E5" w:rsidRDefault="00000000">
            <w:pPr>
              <w:widowControl w:val="0"/>
              <w:spacing w:line="360" w:lineRule="auto"/>
              <w:rPr>
                <w:rFonts w:ascii="Google Sans" w:eastAsia="Google Sans" w:hAnsi="Google Sans" w:cs="Google Sans"/>
                <w:b/>
              </w:rPr>
            </w:pPr>
            <w:r>
              <w:rPr>
                <w:rFonts w:ascii="Google Sans" w:eastAsia="Google Sans" w:hAnsi="Google Sans" w:cs="Google Sans"/>
                <w:b/>
              </w:rPr>
              <w:lastRenderedPageBreak/>
              <w:t>Summary</w:t>
            </w:r>
          </w:p>
        </w:tc>
        <w:tc>
          <w:tcPr>
            <w:tcW w:w="8025" w:type="dxa"/>
            <w:tcMar>
              <w:top w:w="100" w:type="dxa"/>
              <w:left w:w="100" w:type="dxa"/>
              <w:bottom w:w="100" w:type="dxa"/>
              <w:right w:w="100" w:type="dxa"/>
            </w:tcMar>
          </w:tcPr>
          <w:p w14:paraId="41621FEE" w14:textId="77777777" w:rsidR="002835E5" w:rsidRDefault="00000000">
            <w:pPr>
              <w:widowControl w:val="0"/>
              <w:spacing w:line="360" w:lineRule="auto"/>
              <w:rPr>
                <w:rFonts w:ascii="Google Sans" w:eastAsia="Google Sans" w:hAnsi="Google Sans" w:cs="Google Sans"/>
              </w:rPr>
            </w:pPr>
            <w:r>
              <w:rPr>
                <w:rFonts w:ascii="Google Sans" w:eastAsia="Google Sans" w:hAnsi="Google Sans" w:cs="Google Sans"/>
              </w:rPr>
              <w:t>The company experienced a security event when all network services suddenly stopped responding. The cybersecurity team found the disruption was caused by a distributed denial of services (DDoS) attack through a flood of incoming ICMP packets. The team responded by blocking the attack and stopping all non-critical network services, so that critical network services could be restored.</w:t>
            </w:r>
          </w:p>
        </w:tc>
      </w:tr>
      <w:tr w:rsidR="002835E5" w14:paraId="6B4BDC99" w14:textId="77777777">
        <w:trPr>
          <w:trHeight w:val="420"/>
        </w:trPr>
        <w:tc>
          <w:tcPr>
            <w:tcW w:w="2055" w:type="dxa"/>
            <w:tcMar>
              <w:top w:w="100" w:type="dxa"/>
              <w:left w:w="100" w:type="dxa"/>
              <w:bottom w:w="100" w:type="dxa"/>
              <w:right w:w="100" w:type="dxa"/>
            </w:tcMar>
          </w:tcPr>
          <w:p w14:paraId="15B9981B" w14:textId="77777777" w:rsidR="002835E5" w:rsidRDefault="00000000">
            <w:pPr>
              <w:widowControl w:val="0"/>
              <w:spacing w:line="360" w:lineRule="auto"/>
              <w:rPr>
                <w:rFonts w:ascii="Google Sans" w:eastAsia="Google Sans" w:hAnsi="Google Sans" w:cs="Google Sans"/>
              </w:rPr>
            </w:pPr>
            <w:r>
              <w:rPr>
                <w:rFonts w:ascii="Google Sans" w:eastAsia="Google Sans" w:hAnsi="Google Sans" w:cs="Google Sans"/>
              </w:rPr>
              <w:t>Identify</w:t>
            </w:r>
          </w:p>
        </w:tc>
        <w:tc>
          <w:tcPr>
            <w:tcW w:w="8025" w:type="dxa"/>
            <w:tcMar>
              <w:top w:w="100" w:type="dxa"/>
              <w:left w:w="100" w:type="dxa"/>
              <w:bottom w:w="100" w:type="dxa"/>
              <w:right w:w="100" w:type="dxa"/>
            </w:tcMar>
          </w:tcPr>
          <w:p w14:paraId="0C0D0A2B" w14:textId="77777777" w:rsidR="002835E5" w:rsidRDefault="00000000">
            <w:pPr>
              <w:widowControl w:val="0"/>
              <w:spacing w:line="360" w:lineRule="auto"/>
              <w:rPr>
                <w:rFonts w:ascii="Google Sans" w:eastAsia="Google Sans" w:hAnsi="Google Sans" w:cs="Google Sans"/>
              </w:rPr>
            </w:pPr>
            <w:r>
              <w:rPr>
                <w:rFonts w:ascii="Google Sans" w:eastAsia="Google Sans" w:hAnsi="Google Sans" w:cs="Google Sans"/>
              </w:rPr>
              <w:t xml:space="preserve">A malicious actor or </w:t>
            </w:r>
            <w:proofErr w:type="gramStart"/>
            <w:r>
              <w:rPr>
                <w:rFonts w:ascii="Google Sans" w:eastAsia="Google Sans" w:hAnsi="Google Sans" w:cs="Google Sans"/>
              </w:rPr>
              <w:t>actors</w:t>
            </w:r>
            <w:proofErr w:type="gramEnd"/>
            <w:r>
              <w:rPr>
                <w:rFonts w:ascii="Google Sans" w:eastAsia="Google Sans" w:hAnsi="Google Sans" w:cs="Google Sans"/>
              </w:rPr>
              <w:t xml:space="preserve"> targeted the company with an ICMP flood attack. The entire internal network was affected. All critical network resources needed to be secured and restored to a functioning state.</w:t>
            </w:r>
          </w:p>
        </w:tc>
      </w:tr>
      <w:tr w:rsidR="002835E5" w14:paraId="1A5F7128" w14:textId="77777777">
        <w:trPr>
          <w:trHeight w:val="420"/>
        </w:trPr>
        <w:tc>
          <w:tcPr>
            <w:tcW w:w="2055" w:type="dxa"/>
            <w:tcMar>
              <w:top w:w="100" w:type="dxa"/>
              <w:left w:w="100" w:type="dxa"/>
              <w:bottom w:w="100" w:type="dxa"/>
              <w:right w:w="100" w:type="dxa"/>
            </w:tcMar>
          </w:tcPr>
          <w:p w14:paraId="585AD6A3" w14:textId="77777777" w:rsidR="002835E5" w:rsidRDefault="00000000">
            <w:pPr>
              <w:widowControl w:val="0"/>
              <w:spacing w:line="360" w:lineRule="auto"/>
              <w:rPr>
                <w:rFonts w:ascii="Google Sans" w:eastAsia="Google Sans" w:hAnsi="Google Sans" w:cs="Google Sans"/>
              </w:rPr>
            </w:pPr>
            <w:r>
              <w:rPr>
                <w:rFonts w:ascii="Google Sans" w:eastAsia="Google Sans" w:hAnsi="Google Sans" w:cs="Google Sans"/>
              </w:rPr>
              <w:t>Protect</w:t>
            </w:r>
          </w:p>
        </w:tc>
        <w:tc>
          <w:tcPr>
            <w:tcW w:w="8025" w:type="dxa"/>
            <w:tcMar>
              <w:top w:w="100" w:type="dxa"/>
              <w:left w:w="100" w:type="dxa"/>
              <w:bottom w:w="100" w:type="dxa"/>
              <w:right w:w="100" w:type="dxa"/>
            </w:tcMar>
          </w:tcPr>
          <w:p w14:paraId="2FE90B33" w14:textId="77777777" w:rsidR="002835E5" w:rsidRDefault="00000000">
            <w:pPr>
              <w:widowControl w:val="0"/>
              <w:spacing w:line="360" w:lineRule="auto"/>
              <w:rPr>
                <w:rFonts w:ascii="Google Sans" w:eastAsia="Google Sans" w:hAnsi="Google Sans" w:cs="Google Sans"/>
              </w:rPr>
            </w:pPr>
            <w:r>
              <w:rPr>
                <w:rFonts w:ascii="Google Sans" w:eastAsia="Google Sans" w:hAnsi="Google Sans" w:cs="Google Sans"/>
              </w:rPr>
              <w:t>The cybersecurity team implemented a new firewall rule to limit the rate of incoming ICMP packets and an IDS/IPS system to filter out some ICMP traffic based on suspicious characteristics.</w:t>
            </w:r>
          </w:p>
        </w:tc>
      </w:tr>
      <w:tr w:rsidR="002835E5" w14:paraId="16DF0D63" w14:textId="77777777">
        <w:trPr>
          <w:trHeight w:val="1061"/>
        </w:trPr>
        <w:tc>
          <w:tcPr>
            <w:tcW w:w="2055" w:type="dxa"/>
            <w:tcMar>
              <w:top w:w="100" w:type="dxa"/>
              <w:left w:w="100" w:type="dxa"/>
              <w:bottom w:w="100" w:type="dxa"/>
              <w:right w:w="100" w:type="dxa"/>
            </w:tcMar>
          </w:tcPr>
          <w:p w14:paraId="5A84C5E6" w14:textId="77777777" w:rsidR="002835E5" w:rsidRDefault="00000000">
            <w:pPr>
              <w:widowControl w:val="0"/>
              <w:spacing w:line="360" w:lineRule="auto"/>
              <w:rPr>
                <w:rFonts w:ascii="Google Sans" w:eastAsia="Google Sans" w:hAnsi="Google Sans" w:cs="Google Sans"/>
              </w:rPr>
            </w:pPr>
            <w:r>
              <w:rPr>
                <w:rFonts w:ascii="Google Sans" w:eastAsia="Google Sans" w:hAnsi="Google Sans" w:cs="Google Sans"/>
              </w:rPr>
              <w:t>Detect</w:t>
            </w:r>
          </w:p>
        </w:tc>
        <w:tc>
          <w:tcPr>
            <w:tcW w:w="8025" w:type="dxa"/>
            <w:tcMar>
              <w:top w:w="100" w:type="dxa"/>
              <w:left w:w="100" w:type="dxa"/>
              <w:bottom w:w="100" w:type="dxa"/>
              <w:right w:w="100" w:type="dxa"/>
            </w:tcMar>
          </w:tcPr>
          <w:p w14:paraId="32A8F580" w14:textId="77777777" w:rsidR="002835E5" w:rsidRDefault="00000000">
            <w:pPr>
              <w:widowControl w:val="0"/>
              <w:spacing w:line="360" w:lineRule="auto"/>
              <w:rPr>
                <w:rFonts w:ascii="Google Sans" w:eastAsia="Google Sans" w:hAnsi="Google Sans" w:cs="Google Sans"/>
              </w:rPr>
            </w:pPr>
            <w:r>
              <w:rPr>
                <w:rFonts w:ascii="Google Sans" w:eastAsia="Google Sans" w:hAnsi="Google Sans" w:cs="Google Sans"/>
              </w:rPr>
              <w:t xml:space="preserve">The cybersecurity team configured source IP address verification on the firewall to check for spoofed IP addresses on incoming ICMP packets and implemented network monitoring software to detect abnormal traffic patterns. </w:t>
            </w:r>
          </w:p>
        </w:tc>
      </w:tr>
      <w:tr w:rsidR="002835E5" w14:paraId="00A24D41" w14:textId="77777777">
        <w:trPr>
          <w:trHeight w:val="420"/>
        </w:trPr>
        <w:tc>
          <w:tcPr>
            <w:tcW w:w="2055" w:type="dxa"/>
            <w:tcMar>
              <w:top w:w="100" w:type="dxa"/>
              <w:left w:w="100" w:type="dxa"/>
              <w:bottom w:w="100" w:type="dxa"/>
              <w:right w:w="100" w:type="dxa"/>
            </w:tcMar>
          </w:tcPr>
          <w:p w14:paraId="0611594C" w14:textId="77777777" w:rsidR="002835E5" w:rsidRDefault="00000000">
            <w:pPr>
              <w:widowControl w:val="0"/>
              <w:spacing w:line="360" w:lineRule="auto"/>
              <w:rPr>
                <w:rFonts w:ascii="Google Sans" w:eastAsia="Google Sans" w:hAnsi="Google Sans" w:cs="Google Sans"/>
              </w:rPr>
            </w:pPr>
            <w:r>
              <w:rPr>
                <w:rFonts w:ascii="Google Sans" w:eastAsia="Google Sans" w:hAnsi="Google Sans" w:cs="Google Sans"/>
              </w:rPr>
              <w:t>Respond</w:t>
            </w:r>
          </w:p>
        </w:tc>
        <w:tc>
          <w:tcPr>
            <w:tcW w:w="8025" w:type="dxa"/>
            <w:tcMar>
              <w:top w:w="100" w:type="dxa"/>
              <w:left w:w="100" w:type="dxa"/>
              <w:bottom w:w="100" w:type="dxa"/>
              <w:right w:w="100" w:type="dxa"/>
            </w:tcMar>
          </w:tcPr>
          <w:p w14:paraId="629B7347" w14:textId="77777777" w:rsidR="002835E5" w:rsidRDefault="00000000">
            <w:pPr>
              <w:widowControl w:val="0"/>
              <w:spacing w:line="360" w:lineRule="auto"/>
              <w:rPr>
                <w:rFonts w:ascii="Google Sans" w:eastAsia="Google Sans" w:hAnsi="Google Sans" w:cs="Google Sans"/>
              </w:rPr>
            </w:pPr>
            <w:r>
              <w:rPr>
                <w:rFonts w:ascii="Google Sans" w:eastAsia="Google Sans" w:hAnsi="Google Sans" w:cs="Google Sans"/>
              </w:rPr>
              <w:t>For future security events, the cybersecurity team will isolate affected systems to prevent further disruption to the network. They will attempt to restore any critical systems and services that were disrupted by the event. Then, the team will analyze network logs to check for suspicious and abnormal activity. The team will also report all incidents to upper management and appropriate legal authorities, if applicable.</w:t>
            </w:r>
          </w:p>
        </w:tc>
      </w:tr>
      <w:tr w:rsidR="002835E5" w14:paraId="43C5359F" w14:textId="77777777">
        <w:trPr>
          <w:trHeight w:val="420"/>
        </w:trPr>
        <w:tc>
          <w:tcPr>
            <w:tcW w:w="2055" w:type="dxa"/>
            <w:tcMar>
              <w:top w:w="100" w:type="dxa"/>
              <w:left w:w="100" w:type="dxa"/>
              <w:bottom w:w="100" w:type="dxa"/>
              <w:right w:w="100" w:type="dxa"/>
            </w:tcMar>
          </w:tcPr>
          <w:p w14:paraId="6D7A5DA6" w14:textId="77777777" w:rsidR="002835E5" w:rsidRDefault="00000000">
            <w:pPr>
              <w:widowControl w:val="0"/>
              <w:spacing w:line="360" w:lineRule="auto"/>
              <w:rPr>
                <w:rFonts w:ascii="Google Sans" w:eastAsia="Google Sans" w:hAnsi="Google Sans" w:cs="Google Sans"/>
              </w:rPr>
            </w:pPr>
            <w:r>
              <w:rPr>
                <w:rFonts w:ascii="Google Sans" w:eastAsia="Google Sans" w:hAnsi="Google Sans" w:cs="Google Sans"/>
              </w:rPr>
              <w:t>Recover</w:t>
            </w:r>
          </w:p>
        </w:tc>
        <w:tc>
          <w:tcPr>
            <w:tcW w:w="8025" w:type="dxa"/>
            <w:tcMar>
              <w:top w:w="100" w:type="dxa"/>
              <w:left w:w="100" w:type="dxa"/>
              <w:bottom w:w="100" w:type="dxa"/>
              <w:right w:w="100" w:type="dxa"/>
            </w:tcMar>
          </w:tcPr>
          <w:p w14:paraId="0A679B80" w14:textId="77777777" w:rsidR="002835E5" w:rsidRDefault="00000000">
            <w:pPr>
              <w:widowControl w:val="0"/>
              <w:spacing w:line="360" w:lineRule="auto"/>
              <w:rPr>
                <w:rFonts w:ascii="Google Sans" w:eastAsia="Google Sans" w:hAnsi="Google Sans" w:cs="Google Sans"/>
              </w:rPr>
            </w:pPr>
            <w:r>
              <w:rPr>
                <w:rFonts w:ascii="Google Sans" w:eastAsia="Google Sans" w:hAnsi="Google Sans" w:cs="Google Sans"/>
              </w:rPr>
              <w:t xml:space="preserve">To recover from a DDoS attack by ICMP flooding, access to network services </w:t>
            </w:r>
            <w:proofErr w:type="gramStart"/>
            <w:r>
              <w:rPr>
                <w:rFonts w:ascii="Google Sans" w:eastAsia="Google Sans" w:hAnsi="Google Sans" w:cs="Google Sans"/>
              </w:rPr>
              <w:t>need</w:t>
            </w:r>
            <w:proofErr w:type="gramEnd"/>
            <w:r>
              <w:rPr>
                <w:rFonts w:ascii="Google Sans" w:eastAsia="Google Sans" w:hAnsi="Google Sans" w:cs="Google Sans"/>
              </w:rPr>
              <w:t xml:space="preserve"> to be restored to a normal functioning state. In the future, external ICMP flood attacks can be blocked at the firewall. Then, all non-critical network services should be stopped to reduce internal network traffic. Next, critical network services should be restored first. Finally, once the flood of ICMP packets have timed out, all non-critical network systems and services can be </w:t>
            </w:r>
            <w:r>
              <w:rPr>
                <w:rFonts w:ascii="Google Sans" w:eastAsia="Google Sans" w:hAnsi="Google Sans" w:cs="Google Sans"/>
              </w:rPr>
              <w:lastRenderedPageBreak/>
              <w:t>brought back online.</w:t>
            </w:r>
          </w:p>
        </w:tc>
      </w:tr>
    </w:tbl>
    <w:p w14:paraId="7FA6F078" w14:textId="77777777" w:rsidR="002835E5" w:rsidRDefault="002835E5">
      <w:pPr>
        <w:spacing w:after="200" w:line="360" w:lineRule="auto"/>
        <w:ind w:left="-360" w:right="-360"/>
        <w:rPr>
          <w:rFonts w:ascii="Google Sans" w:eastAsia="Google Sans" w:hAnsi="Google Sans" w:cs="Google Sans"/>
        </w:rPr>
      </w:pPr>
    </w:p>
    <w:p w14:paraId="42643862" w14:textId="77777777" w:rsidR="002835E5" w:rsidRDefault="00000000">
      <w:pPr>
        <w:spacing w:after="200" w:line="360" w:lineRule="auto"/>
        <w:ind w:left="-360" w:right="-360"/>
        <w:rPr>
          <w:rFonts w:ascii="Google Sans" w:eastAsia="Google Sans" w:hAnsi="Google Sans" w:cs="Google Sans"/>
        </w:rPr>
      </w:pPr>
      <w:r>
        <w:pict w14:anchorId="7EA9F062">
          <v:rect id="_x0000_i1025" style="width:0;height:1.5pt" o:hralign="center" o:hrstd="t" o:hr="t" fillcolor="#a0a0a0" stroked="f"/>
        </w:pict>
      </w:r>
    </w:p>
    <w:p w14:paraId="19D3ED22" w14:textId="77777777" w:rsidR="002835E5" w:rsidRDefault="002835E5">
      <w:pPr>
        <w:spacing w:line="360" w:lineRule="auto"/>
        <w:ind w:left="-360" w:right="-360"/>
        <w:rPr>
          <w:rFonts w:ascii="Google Sans" w:eastAsia="Google Sans" w:hAnsi="Google Sans" w:cs="Google Sans"/>
        </w:rPr>
      </w:pPr>
    </w:p>
    <w:tbl>
      <w:tblPr>
        <w:tblStyle w:val="a0"/>
        <w:tblW w:w="10065"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65"/>
      </w:tblGrid>
      <w:tr w:rsidR="002835E5" w14:paraId="25D8828B" w14:textId="77777777">
        <w:tc>
          <w:tcPr>
            <w:tcW w:w="10065" w:type="dxa"/>
            <w:tcMar>
              <w:top w:w="100" w:type="dxa"/>
              <w:left w:w="100" w:type="dxa"/>
              <w:bottom w:w="100" w:type="dxa"/>
              <w:right w:w="100" w:type="dxa"/>
            </w:tcMar>
          </w:tcPr>
          <w:p w14:paraId="723CE98C" w14:textId="77777777" w:rsidR="002835E5" w:rsidRDefault="00000000">
            <w:pPr>
              <w:widowControl w:val="0"/>
              <w:pBdr>
                <w:top w:val="nil"/>
                <w:left w:val="nil"/>
                <w:bottom w:val="nil"/>
                <w:right w:val="nil"/>
                <w:between w:val="nil"/>
              </w:pBdr>
              <w:spacing w:line="240" w:lineRule="auto"/>
              <w:rPr>
                <w:rFonts w:ascii="Google Sans" w:eastAsia="Google Sans" w:hAnsi="Google Sans" w:cs="Google Sans"/>
              </w:rPr>
            </w:pPr>
            <w:r>
              <w:rPr>
                <w:rFonts w:ascii="Google Sans" w:eastAsia="Google Sans" w:hAnsi="Google Sans" w:cs="Google Sans"/>
              </w:rPr>
              <w:t>Reflections/Notes:</w:t>
            </w:r>
          </w:p>
        </w:tc>
      </w:tr>
    </w:tbl>
    <w:p w14:paraId="7E14CA83" w14:textId="77777777" w:rsidR="002835E5" w:rsidRDefault="002835E5">
      <w:pPr>
        <w:spacing w:line="360" w:lineRule="auto"/>
        <w:ind w:left="-360" w:right="-360"/>
        <w:rPr>
          <w:rFonts w:ascii="Google Sans" w:eastAsia="Google Sans" w:hAnsi="Google Sans" w:cs="Google Sans"/>
        </w:rPr>
      </w:pPr>
    </w:p>
    <w:sectPr w:rsidR="002835E5">
      <w:headerReference w:type="default" r:id="rId7"/>
      <w:headerReference w:type="first" r:id="rId8"/>
      <w:footerReference w:type="first" r:id="rId9"/>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79EFBF" w14:textId="77777777" w:rsidR="00D270FC" w:rsidRDefault="00D270FC">
      <w:pPr>
        <w:spacing w:line="240" w:lineRule="auto"/>
      </w:pPr>
      <w:r>
        <w:separator/>
      </w:r>
    </w:p>
  </w:endnote>
  <w:endnote w:type="continuationSeparator" w:id="0">
    <w:p w14:paraId="06A2DD65" w14:textId="77777777" w:rsidR="00D270FC" w:rsidRDefault="00D270F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oogle Sans">
    <w:charset w:val="00"/>
    <w:family w:val="auto"/>
    <w:pitch w:val="default"/>
    <w:embedRegular r:id="rId1" w:fontKey="{BE179071-B9CE-4BE6-96C7-469E2BDB1553}"/>
    <w:embedBold r:id="rId2" w:fontKey="{B606BC65-01AE-45C1-8176-459AA073D4C3}"/>
  </w:font>
  <w:font w:name="Calibri">
    <w:panose1 w:val="020F0502020204030204"/>
    <w:charset w:val="00"/>
    <w:family w:val="swiss"/>
    <w:pitch w:val="variable"/>
    <w:sig w:usb0="E4002EFF" w:usb1="C000247B" w:usb2="00000009" w:usb3="00000000" w:csb0="000001FF" w:csb1="00000000"/>
    <w:embedRegular r:id="rId3" w:fontKey="{C9B29EC0-D4C8-421F-90E7-70619196C413}"/>
  </w:font>
  <w:font w:name="Cambria">
    <w:panose1 w:val="02040503050406030204"/>
    <w:charset w:val="00"/>
    <w:family w:val="roman"/>
    <w:pitch w:val="variable"/>
    <w:sig w:usb0="E00006FF" w:usb1="420024FF" w:usb2="02000000" w:usb3="00000000" w:csb0="0000019F" w:csb1="00000000"/>
    <w:embedRegular r:id="rId4" w:fontKey="{6D0B4654-D779-45A7-AAAE-2472CAF76EC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3F839" w14:textId="77777777" w:rsidR="002835E5" w:rsidRDefault="002835E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A0D98C" w14:textId="77777777" w:rsidR="00D270FC" w:rsidRDefault="00D270FC">
      <w:pPr>
        <w:spacing w:line="240" w:lineRule="auto"/>
      </w:pPr>
      <w:r>
        <w:separator/>
      </w:r>
    </w:p>
  </w:footnote>
  <w:footnote w:type="continuationSeparator" w:id="0">
    <w:p w14:paraId="19C810F2" w14:textId="77777777" w:rsidR="00D270FC" w:rsidRDefault="00D270F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0A636" w14:textId="77777777" w:rsidR="002835E5" w:rsidRDefault="002835E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DAE2C" w14:textId="77777777" w:rsidR="002835E5" w:rsidRDefault="00000000">
    <w:r>
      <w:rPr>
        <w:noProof/>
      </w:rPr>
      <w:drawing>
        <wp:inline distT="114300" distB="114300" distL="114300" distR="114300" wp14:anchorId="15A35B9B" wp14:editId="36FE1523">
          <wp:extent cx="1096601" cy="81438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l="13942" t="28613" r="18910" b="26277"/>
                  <a:stretch>
                    <a:fillRect/>
                  </a:stretch>
                </pic:blipFill>
                <pic:spPr>
                  <a:xfrm>
                    <a:off x="0" y="0"/>
                    <a:ext cx="1096601" cy="814388"/>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B201D9"/>
    <w:multiLevelType w:val="multilevel"/>
    <w:tmpl w:val="426CA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96E0149"/>
    <w:multiLevelType w:val="multilevel"/>
    <w:tmpl w:val="FF200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76750692">
    <w:abstractNumId w:val="1"/>
  </w:num>
  <w:num w:numId="2" w16cid:durableId="13053545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35E5"/>
    <w:rsid w:val="002835E5"/>
    <w:rsid w:val="008A1CED"/>
    <w:rsid w:val="00D270FC"/>
    <w:rsid w:val="00EA69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BDA29"/>
  <w15:docId w15:val="{24F52903-AAD0-4D8D-8111-09BBB5E748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692</Words>
  <Characters>3949</Characters>
  <Application>Microsoft Office Word</Application>
  <DocSecurity>0</DocSecurity>
  <Lines>32</Lines>
  <Paragraphs>9</Paragraphs>
  <ScaleCrop>false</ScaleCrop>
  <Company/>
  <LinksUpToDate>false</LinksUpToDate>
  <CharactersWithSpaces>4632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Shlok Patel</cp:lastModifiedBy>
  <cp:revision>2</cp:revision>
  <dcterms:created xsi:type="dcterms:W3CDTF">2026-04-07T17:31:00Z</dcterms:created>
  <dcterms:modified xsi:type="dcterms:W3CDTF">2026-04-07T17:32:00Z</dcterms:modified>
</cp:coreProperties>
</file>