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cg8bn5jdpae4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TAAL Enterprises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3fwq7o6epwh" w:id="1"/>
      <w:bookmarkEnd w:id="1"/>
      <w:r w:rsidDel="00000000" w:rsidR="00000000" w:rsidRPr="00000000">
        <w:rPr>
          <w:rtl w:val="0"/>
        </w:rPr>
        <w:t xml:space="preserve">(Aviation Industry) 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Members:-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Eklavya Jain and Tushar Bohra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highlight w:val="white"/>
          <w:rtl w:val="0"/>
        </w:rPr>
        <w:t xml:space="preserve">TAAL Enterprises Limited is an India-based holding company. The Company is engaged in providing aircraft charter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- 240.05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524625" cy="2719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320" l="0" r="0" t="3055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