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f0q6yiu7q91z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Mphasis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(Science and Technology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 :- </w:t>
      </w: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Yash Chapalgaonkar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  <w:rtl w:val="0"/>
        </w:rPr>
        <w:t xml:space="preserve">Mphasis Limited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highlight w:val="white"/>
          <w:rtl w:val="0"/>
        </w:rPr>
        <w:t xml:space="preserve">, a global, multicultural organisation headquartered in Bengaluru, India, specialises in providing a suite of application development and maintenance services, infrastructure outsourcing services and business &amp; knowledge process outsourcing solutions to clients around the world.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987.65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686550" cy="30908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413" l="2724" r="2564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