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0" w:line="288" w:lineRule="auto"/>
        <w:ind w:left="0" w:firstLine="0"/>
        <w:rPr>
          <w:rFonts w:ascii="Arial" w:cs="Arial" w:eastAsia="Arial" w:hAnsi="Arial"/>
          <w:color w:val="222222"/>
          <w:sz w:val="48"/>
          <w:szCs w:val="48"/>
        </w:rPr>
      </w:pPr>
      <w:bookmarkStart w:colFirst="0" w:colLast="0" w:name="_4wzwgs3m8tnb" w:id="0"/>
      <w:bookmarkEnd w:id="0"/>
      <w:r w:rsidDel="00000000" w:rsidR="00000000" w:rsidRPr="00000000">
        <w:rPr>
          <w:rFonts w:ascii="Arial" w:cs="Arial" w:eastAsia="Arial" w:hAnsi="Arial"/>
          <w:color w:val="222222"/>
          <w:sz w:val="48"/>
          <w:szCs w:val="48"/>
          <w:rtl w:val="0"/>
        </w:rPr>
        <w:t xml:space="preserve">NMDC Ltd</w:t>
      </w:r>
    </w:p>
    <w:p w:rsidR="00000000" w:rsidDel="00000000" w:rsidP="00000000" w:rsidRDefault="00000000" w:rsidRPr="00000000" w14:paraId="00000002">
      <w:pPr>
        <w:pStyle w:val="Heading2"/>
        <w:rPr/>
      </w:pPr>
      <w:bookmarkStart w:colFirst="0" w:colLast="0" w:name="_xoz3adtvrh1r" w:id="1"/>
      <w:bookmarkEnd w:id="1"/>
      <w:r w:rsidDel="00000000" w:rsidR="00000000" w:rsidRPr="00000000">
        <w:rPr>
          <w:i w:val="1"/>
          <w:rtl w:val="0"/>
        </w:rPr>
        <w:t xml:space="preserve">(Mining and Mineral Industry) </w:t>
      </w:r>
      <w:r w:rsidDel="00000000" w:rsidR="00000000" w:rsidRPr="00000000">
        <w:rPr>
          <w:rtl w:val="0"/>
        </w:rPr>
        <w:t xml:space="preserve">   </w:t>
      </w:r>
    </w:p>
    <w:p w:rsidR="00000000" w:rsidDel="00000000" w:rsidP="00000000" w:rsidRDefault="00000000" w:rsidRPr="00000000" w14:paraId="00000003">
      <w:pPr>
        <w:rPr>
          <w:color w:val="434343"/>
          <w:sz w:val="28"/>
          <w:szCs w:val="28"/>
        </w:rPr>
      </w:pPr>
      <w:r w:rsidDel="00000000" w:rsidR="00000000" w:rsidRPr="00000000">
        <w:rPr>
          <w:color w:val="434343"/>
          <w:sz w:val="28"/>
          <w:szCs w:val="28"/>
          <w:rtl w:val="0"/>
        </w:rPr>
        <w:t xml:space="preserve">Team Members:- </w:t>
      </w:r>
      <w:r w:rsidDel="00000000" w:rsidR="00000000" w:rsidRPr="00000000">
        <w:rPr>
          <w:rFonts w:ascii="Arial" w:cs="Arial" w:eastAsia="Arial" w:hAnsi="Arial"/>
          <w:color w:val="434343"/>
          <w:sz w:val="28"/>
          <w:szCs w:val="28"/>
          <w:highlight w:val="white"/>
          <w:rtl w:val="0"/>
        </w:rPr>
        <w:t xml:space="preserve">Rathod Vijay Mahendra</w:t>
      </w: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spacing w:before="0" w:lineRule="auto"/>
        <w:rPr>
          <w:rFonts w:ascii="Arial" w:cs="Arial" w:eastAsia="Arial" w:hAnsi="Arial"/>
          <w:color w:val="737373"/>
          <w:sz w:val="27"/>
          <w:szCs w:val="27"/>
        </w:rPr>
      </w:pPr>
      <w:r w:rsidDel="00000000" w:rsidR="00000000" w:rsidRPr="00000000">
        <w:rPr>
          <w:rFonts w:ascii="Arial" w:cs="Arial" w:eastAsia="Arial" w:hAnsi="Arial"/>
          <w:b w:val="1"/>
          <w:color w:val="737373"/>
          <w:sz w:val="27"/>
          <w:szCs w:val="27"/>
          <w:u w:val="single"/>
          <w:rtl w:val="0"/>
        </w:rPr>
        <w:t xml:space="preserve">NMDC </w:t>
      </w:r>
      <w:r w:rsidDel="00000000" w:rsidR="00000000" w:rsidRPr="00000000">
        <w:rPr>
          <w:rFonts w:ascii="Arial" w:cs="Arial" w:eastAsia="Arial" w:hAnsi="Arial"/>
          <w:color w:val="737373"/>
          <w:sz w:val="27"/>
          <w:szCs w:val="27"/>
          <w:rtl w:val="0"/>
        </w:rPr>
        <w:t xml:space="preserve">since inception involved in the exploration of a wide range of minerals including iron ore, copper, rock phosphate, limestone, dolomite, gypsum, etc. NMDC is India's single largest iron ore producer, presently producing about 30 million tonnes of iron ore from 3 fully mechanized mines.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color w:val="6d64e8"/>
          <w:sz w:val="36"/>
          <w:szCs w:val="36"/>
        </w:rPr>
      </w:pPr>
      <w:r w:rsidDel="00000000" w:rsidR="00000000" w:rsidRPr="00000000">
        <w:rPr>
          <w:b w:val="1"/>
          <w:color w:val="434343"/>
          <w:sz w:val="36"/>
          <w:szCs w:val="36"/>
          <w:rtl w:val="0"/>
        </w:rPr>
        <w:t xml:space="preserve">Current stock price - ₹ 114.60</w:t>
      </w:r>
      <w:r w:rsidDel="00000000" w:rsidR="00000000" w:rsidRPr="00000000">
        <w:rPr>
          <w:rtl w:val="0"/>
        </w:rPr>
      </w:r>
    </w:p>
    <w:p w:rsidR="00000000" w:rsidDel="00000000" w:rsidP="00000000" w:rsidRDefault="00000000" w:rsidRPr="00000000" w14:paraId="00000008">
      <w:pPr>
        <w:spacing w:before="0" w:line="240" w:lineRule="auto"/>
        <w:rPr>
          <w:b w:val="1"/>
          <w:color w:val="6d64e8"/>
          <w:sz w:val="36"/>
          <w:szCs w:val="36"/>
        </w:rPr>
      </w:pPr>
      <w:r w:rsidDel="00000000" w:rsidR="00000000" w:rsidRPr="00000000">
        <w:rPr>
          <w:rtl w:val="0"/>
        </w:rPr>
      </w:r>
    </w:p>
    <w:p w:rsidR="00000000" w:rsidDel="00000000" w:rsidP="00000000" w:rsidRDefault="00000000" w:rsidRPr="00000000" w14:paraId="00000009">
      <w:pPr>
        <w:spacing w:before="0" w:line="240" w:lineRule="auto"/>
        <w:rPr>
          <w:b w:val="1"/>
          <w:color w:val="434343"/>
          <w:sz w:val="36"/>
          <w:szCs w:val="36"/>
        </w:rPr>
      </w:pPr>
      <w:r w:rsidDel="00000000" w:rsidR="00000000" w:rsidRPr="00000000">
        <w:rPr>
          <w:b w:val="1"/>
          <w:color w:val="434343"/>
          <w:sz w:val="36"/>
          <w:szCs w:val="36"/>
          <w:rtl w:val="0"/>
        </w:rPr>
        <w:t xml:space="preserve">Target stock price - ₹</w:t>
      </w:r>
    </w:p>
    <w:p w:rsidR="00000000" w:rsidDel="00000000" w:rsidP="00000000" w:rsidRDefault="00000000" w:rsidRPr="00000000" w14:paraId="0000000A">
      <w:pPr>
        <w:spacing w:before="0" w:line="240" w:lineRule="auto"/>
        <w:rPr>
          <w:b w:val="1"/>
          <w:color w:val="434343"/>
          <w:sz w:val="40"/>
          <w:szCs w:val="40"/>
        </w:rPr>
      </w:pPr>
      <w:r w:rsidDel="00000000" w:rsidR="00000000" w:rsidRPr="00000000">
        <w:rPr>
          <w:rtl w:val="0"/>
        </w:rPr>
      </w:r>
    </w:p>
    <w:p w:rsidR="00000000" w:rsidDel="00000000" w:rsidP="00000000" w:rsidRDefault="00000000" w:rsidRPr="00000000" w14:paraId="0000000B">
      <w:pPr>
        <w:spacing w:before="0" w:line="240" w:lineRule="auto"/>
        <w:rPr>
          <w:b w:val="1"/>
          <w:color w:val="6d64e8"/>
          <w:sz w:val="40"/>
          <w:szCs w:val="40"/>
          <w:u w:val="single"/>
        </w:rPr>
      </w:pPr>
      <w:r w:rsidDel="00000000" w:rsidR="00000000" w:rsidRPr="00000000">
        <w:rPr>
          <w:rtl w:val="0"/>
        </w:rPr>
      </w:r>
    </w:p>
    <w:p w:rsidR="00000000" w:rsidDel="00000000" w:rsidP="00000000" w:rsidRDefault="00000000" w:rsidRPr="00000000" w14:paraId="0000000C">
      <w:pPr>
        <w:spacing w:before="0" w:line="240" w:lineRule="auto"/>
        <w:rPr>
          <w:rFonts w:ascii="Lora" w:cs="Lora" w:eastAsia="Lora" w:hAnsi="Lora"/>
          <w:b w:val="1"/>
          <w:color w:val="000000"/>
          <w:sz w:val="28"/>
          <w:szCs w:val="28"/>
          <w:u w:val="single"/>
        </w:rPr>
      </w:pPr>
      <w:r w:rsidDel="00000000" w:rsidR="00000000" w:rsidRPr="00000000">
        <w:rPr>
          <w:rFonts w:ascii="Lora" w:cs="Lora" w:eastAsia="Lora" w:hAnsi="Lora"/>
          <w:b w:val="1"/>
          <w:color w:val="000000"/>
          <w:sz w:val="28"/>
          <w:szCs w:val="28"/>
          <w:u w:val="single"/>
          <w:rtl w:val="0"/>
        </w:rPr>
        <w:t xml:space="preserve">Stock price chart of previous one year</w:t>
      </w:r>
    </w:p>
    <w:p w:rsidR="00000000" w:rsidDel="00000000" w:rsidP="00000000" w:rsidRDefault="00000000" w:rsidRPr="00000000" w14:paraId="0000000D">
      <w:pPr>
        <w:spacing w:before="0" w:line="240" w:lineRule="auto"/>
        <w:rPr>
          <w:rFonts w:ascii="Lora" w:cs="Lora" w:eastAsia="Lora" w:hAnsi="Lora"/>
          <w:b w:val="1"/>
          <w:color w:val="000000"/>
          <w:sz w:val="28"/>
          <w:szCs w:val="28"/>
          <w:u w:val="single"/>
        </w:rPr>
      </w:pPr>
      <w:r w:rsidDel="00000000" w:rsidR="00000000" w:rsidRPr="00000000">
        <w:rPr>
          <w:rtl w:val="0"/>
        </w:rPr>
      </w:r>
    </w:p>
    <w:p w:rsidR="00000000" w:rsidDel="00000000" w:rsidP="00000000" w:rsidRDefault="00000000" w:rsidRPr="00000000" w14:paraId="0000000E">
      <w:pPr>
        <w:spacing w:before="0" w:line="240" w:lineRule="auto"/>
        <w:rPr>
          <w:rFonts w:ascii="Lora" w:cs="Lora" w:eastAsia="Lora" w:hAnsi="Lora"/>
          <w:b w:val="1"/>
          <w:color w:val="000000"/>
          <w:sz w:val="28"/>
          <w:szCs w:val="28"/>
          <w:u w:val="single"/>
        </w:rPr>
      </w:pPr>
      <w:r w:rsidDel="00000000" w:rsidR="00000000" w:rsidRPr="00000000">
        <w:rPr>
          <w:rtl w:val="0"/>
        </w:rPr>
      </w:r>
    </w:p>
    <w:p w:rsidR="00000000" w:rsidDel="00000000" w:rsidP="00000000" w:rsidRDefault="00000000" w:rsidRPr="00000000" w14:paraId="0000000F">
      <w:pPr>
        <w:spacing w:before="0" w:line="240" w:lineRule="auto"/>
        <w:rPr>
          <w:rFonts w:ascii="Lora" w:cs="Lora" w:eastAsia="Lora" w:hAnsi="Lora"/>
          <w:b w:val="1"/>
          <w:color w:val="000000"/>
          <w:sz w:val="28"/>
          <w:szCs w:val="28"/>
          <w:u w:val="single"/>
        </w:rPr>
      </w:pPr>
      <w:r w:rsidDel="00000000" w:rsidR="00000000" w:rsidRPr="00000000">
        <w:rPr>
          <w:rFonts w:ascii="Lora" w:cs="Lora" w:eastAsia="Lora" w:hAnsi="Lora"/>
          <w:b w:val="1"/>
          <w:color w:val="000000"/>
          <w:sz w:val="28"/>
          <w:szCs w:val="28"/>
          <w:u w:val="single"/>
        </w:rPr>
        <w:drawing>
          <wp:inline distB="114300" distT="114300" distL="114300" distR="114300">
            <wp:extent cx="6429375" cy="2414588"/>
            <wp:effectExtent b="0" l="0" r="0" t="0"/>
            <wp:docPr id="1" name="image4.png"/>
            <a:graphic>
              <a:graphicData uri="http://schemas.openxmlformats.org/drawingml/2006/picture">
                <pic:pic>
                  <pic:nvPicPr>
                    <pic:cNvPr id="0" name="image4.png"/>
                    <pic:cNvPicPr preferRelativeResize="0"/>
                  </pic:nvPicPr>
                  <pic:blipFill>
                    <a:blip r:embed="rId6"/>
                    <a:srcRect b="5681" l="2403" r="3365" t="27272"/>
                    <a:stretch>
                      <a:fillRect/>
                    </a:stretch>
                  </pic:blipFill>
                  <pic:spPr>
                    <a:xfrm>
                      <a:off x="0" y="0"/>
                      <a:ext cx="642937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6d64e8"/>
          <w:sz w:val="40"/>
          <w:szCs w:val="40"/>
        </w:rPr>
      </w:pPr>
      <w:r w:rsidDel="00000000" w:rsidR="00000000" w:rsidRPr="00000000">
        <w:rPr>
          <w:rtl w:val="0"/>
        </w:rPr>
      </w:r>
    </w:p>
    <w:sectPr>
      <w:headerReference r:id="rId7" w:type="first"/>
      <w:headerReference r:id="rId8" w:type="default"/>
      <w:footerReference r:id="rId9" w:type="first"/>
      <w:footerReference r:id="rId10"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3"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2"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