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iylshved91an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Relaxo Footwears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(Leather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7"/>
          <w:szCs w:val="27"/>
          <w:rtl w:val="0"/>
        </w:rPr>
        <w:t xml:space="preserve">Team Members:-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Aashrith Vathsal Rao, Chandrahaas Pavan Surya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Relaxo Footwears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 is a market leader in the Footwear Industry. The company has 'state of the art' manufacturing facilities at Bahadurgarh (Haryana), Bhiwadi (Rajasthan) and Haridwar (Uttarakhand).</w:t>
      </w:r>
    </w:p>
    <w:p w:rsidR="00000000" w:rsidDel="00000000" w:rsidP="00000000" w:rsidRDefault="00000000" w:rsidRPr="00000000" w14:paraId="00000006">
      <w:pPr>
        <w:spacing w:before="0" w:line="240" w:lineRule="auto"/>
        <w:rPr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750.70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419850" cy="30051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0256" l="2564" r="2884" t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