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before="0" w:line="288" w:lineRule="auto"/>
        <w:ind w:left="0" w:firstLine="0"/>
        <w:rPr>
          <w:rFonts w:ascii="Arial" w:cs="Arial" w:eastAsia="Arial" w:hAnsi="Arial"/>
          <w:color w:val="222222"/>
          <w:sz w:val="48"/>
          <w:szCs w:val="48"/>
        </w:rPr>
      </w:pPr>
      <w:bookmarkStart w:colFirst="0" w:colLast="0" w:name="_mvtdcdwquf15" w:id="0"/>
      <w:bookmarkEnd w:id="0"/>
      <w:r w:rsidDel="00000000" w:rsidR="00000000" w:rsidRPr="00000000">
        <w:rPr>
          <w:rFonts w:ascii="Arial" w:cs="Arial" w:eastAsia="Arial" w:hAnsi="Arial"/>
          <w:color w:val="222222"/>
          <w:sz w:val="48"/>
          <w:szCs w:val="48"/>
          <w:rtl w:val="0"/>
        </w:rPr>
        <w:t xml:space="preserve">S P Apparels Ltd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oz3adtvrh1r" w:id="1"/>
      <w:bookmarkEnd w:id="1"/>
      <w:r w:rsidDel="00000000" w:rsidR="00000000" w:rsidRPr="00000000">
        <w:rPr>
          <w:i w:val="1"/>
          <w:rtl w:val="0"/>
        </w:rPr>
        <w:t xml:space="preserve">(Textile Industry) 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Team Members:- 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Aashrith Vathsal Rao, Chandrahaas Pavan Surya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Rule="auto"/>
        <w:rPr>
          <w:rFonts w:ascii="Arial" w:cs="Arial" w:eastAsia="Arial" w:hAnsi="Arial"/>
          <w:color w:val="73737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37373"/>
          <w:sz w:val="28"/>
          <w:szCs w:val="28"/>
          <w:u w:val="single"/>
          <w:rtl w:val="0"/>
        </w:rPr>
        <w:t xml:space="preserve">S.P. Apparels Limited</w:t>
      </w:r>
      <w:r w:rsidDel="00000000" w:rsidR="00000000" w:rsidRPr="00000000">
        <w:rPr>
          <w:rFonts w:ascii="Arial" w:cs="Arial" w:eastAsia="Arial" w:hAnsi="Arial"/>
          <w:color w:val="737373"/>
          <w:sz w:val="28"/>
          <w:szCs w:val="28"/>
          <w:rtl w:val="0"/>
        </w:rPr>
        <w:t xml:space="preserve"> is an India-based company, which is engaged in the business of manufacturing and exporting of knitted garments for infants and children.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rPr>
          <w:b w:val="1"/>
          <w:color w:val="6d64e8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Current stock price - ₹ 318.25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40" w:lineRule="auto"/>
        <w:rPr>
          <w:b w:val="1"/>
          <w:color w:val="6d64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4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Target stock price - ₹</w:t>
      </w:r>
    </w:p>
    <w:p w:rsidR="00000000" w:rsidDel="00000000" w:rsidP="00000000" w:rsidRDefault="00000000" w:rsidRPr="00000000" w14:paraId="0000000A">
      <w:pPr>
        <w:spacing w:before="0" w:line="240" w:lineRule="auto"/>
        <w:rPr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40" w:lineRule="auto"/>
        <w:rPr>
          <w:b w:val="1"/>
          <w:color w:val="6d64e8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b w:val="1"/>
          <w:color w:val="000000"/>
          <w:sz w:val="28"/>
          <w:szCs w:val="28"/>
          <w:u w:val="single"/>
          <w:rtl w:val="0"/>
        </w:rPr>
        <w:t xml:space="preserve">Stock price chart of previous one year</w:t>
      </w:r>
    </w:p>
    <w:p w:rsidR="00000000" w:rsidDel="00000000" w:rsidP="00000000" w:rsidRDefault="00000000" w:rsidRPr="00000000" w14:paraId="0000000D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b w:val="1"/>
          <w:color w:val="000000"/>
          <w:sz w:val="28"/>
          <w:szCs w:val="28"/>
          <w:u w:val="single"/>
        </w:rPr>
        <w:drawing>
          <wp:inline distB="114300" distT="114300" distL="114300" distR="114300">
            <wp:extent cx="6743700" cy="29194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9971" l="2564" r="3044" t="27065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91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footerReference r:id="rId10" w:type="defaul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91450" cy="1065497"/>
          <wp:effectExtent b="0" l="0" r="0" t="0"/>
          <wp:wrapSquare wrapText="bothSides" distB="0" distT="0" distL="0" distR="0"/>
          <wp:docPr descr="footer graphic" id="5" name="image4.png"/>
          <a:graphic>
            <a:graphicData uri="http://schemas.openxmlformats.org/drawingml/2006/picture">
              <pic:pic>
                <pic:nvPicPr>
                  <pic:cNvPr descr="footer graphi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91450" cy="1065497"/>
          <wp:effectExtent b="0" l="0" r="0" t="0"/>
          <wp:wrapTopAndBottom distB="0" distT="0"/>
          <wp:docPr descr="footer graphic" id="4" name="image4.png"/>
          <a:graphic>
            <a:graphicData uri="http://schemas.openxmlformats.org/drawingml/2006/picture">
              <pic:pic>
                <pic:nvPicPr>
                  <pic:cNvPr descr="footer graphi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3" name="image3.png"/>
          <a:graphic>
            <a:graphicData uri="http://schemas.openxmlformats.org/drawingml/2006/picture">
              <pic:pic>
                <pic:nvPicPr>
                  <pic:cNvPr descr="corn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eometric_corner.png" id="2" name="image1.png"/>
          <a:graphic>
            <a:graphicData uri="http://schemas.openxmlformats.org/drawingml/2006/picture">
              <pic:pic>
                <pic:nvPicPr>
                  <pic:cNvPr descr="geometric_corner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pPr>
      <w:spacing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