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qznui5ss7u15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Suyog Telematics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s9zuxvyf8o3" w:id="1"/>
      <w:bookmarkEnd w:id="1"/>
      <w:r w:rsidDel="00000000" w:rsidR="00000000" w:rsidRPr="00000000">
        <w:rPr>
          <w:i w:val="1"/>
          <w:rtl w:val="0"/>
        </w:rPr>
        <w:t xml:space="preserve">(Telecommunication Industry)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434343"/>
          <w:sz w:val="26"/>
          <w:szCs w:val="26"/>
        </w:rPr>
      </w:pPr>
      <w:bookmarkStart w:colFirst="0" w:colLast="0" w:name="_7dyd9xt654lx" w:id="2"/>
      <w:bookmarkEnd w:id="2"/>
      <w:r w:rsidDel="00000000" w:rsidR="00000000" w:rsidRPr="00000000">
        <w:rPr>
          <w:color w:val="434343"/>
          <w:sz w:val="26"/>
          <w:szCs w:val="26"/>
          <w:rtl w:val="0"/>
        </w:rPr>
        <w:t xml:space="preserve">Team Members :- </w:t>
      </w: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ShreeKumar Sundaray and Ashutosh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  <w:rtl w:val="0"/>
        </w:rPr>
        <w:t xml:space="preserve">Suyog Telematics Limited</w:t>
      </w: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rtl w:val="0"/>
        </w:rPr>
        <w:t xml:space="preserve"> is an India-based telecommunication infrastructure provider. The Company provides telecommunication products and services and is engaged in the other machinery and equipment renting business.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260.0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738938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692" l="2724" r="1923" t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