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pxtl7tsxb9jp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West Coast Paper Mills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(Paper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Members:- </w:t>
      </w: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Pratyush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highlight w:val="white"/>
          <w:rtl w:val="0"/>
        </w:rPr>
        <w:t xml:space="preserve">The Company has two business activities: Paper &amp; Paper Board and Optical Fibre Cable. The Company produces various type of quality Paper &amp; Paper Board. This caters to the needs of innumerable industries in printing, writing, publishing, stationery, notebooks and packaging sectors in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262.65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C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738938" cy="2809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122" l="1923" r="3365" t="28205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4.png"/>
          <a:graphic>
            <a:graphicData uri="http://schemas.openxmlformats.org/drawingml/2006/picture">
              <pic:pic>
                <pic:nvPicPr>
                  <pic:cNvPr descr="geometric_corner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