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General High Speed Transfer Architecture Guide</w:t>
      </w:r>
    </w:p>
    <w:p>
      <w:pPr>
        <w:pStyle w:val="Subtitle"/>
      </w:pPr>
      <w:r>
        <w:t>Reusable methods for faster, safer and storage efficient data movement</w:t>
      </w:r>
    </w:p>
    <w:p>
      <w:r>
        <w:t>Prepared for reuse across projects on 20 October 2026</w:t>
      </w:r>
    </w:p>
    <w:p>
      <w:r>
        <w:t>This guide extracts the engineering methods used to improve the repository transfer system and explains them as general patterns. The methods apply to large media, backups, object storage, cloud synchronization, API exports, database dumps, package delivery and any workflow that reads bytes from one service and writes them to another.</w:t>
      </w:r>
    </w:p>
    <w:p>
      <w:r>
        <w:t>The central idea is to turn a stop-and-wait file copy into a bounded streaming pipeline. Reading, optional transformation and writing overlap; the pipeline uses parallel work where the remote protocol benefits from it, but keeps memory, retries and resource ownership explicit.</w:t>
      </w:r>
    </w:p>
    <w:p>
      <w:pPr>
        <w:pStyle w:val="Heading2"/>
      </w:pPr>
      <w:r>
        <w:t>What changed in the reference implementation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5" w:type="dxa"/>
          <w:right w:w="95" w:type="dxa"/>
        </w:tblCellMar>
      </w:tblPr>
      <w:tblGrid>
        <w:gridCol w:w="2880"/>
        <w:gridCol w:w="3744"/>
        <w:gridCol w:w="3888"/>
      </w:tblGrid>
      <w:tr>
        <w:trPr>
          <w:cantSplit/>
          <w:tblHeader/>
        </w:trPr>
        <w:tc>
          <w:tcPr>
            <w:tcW w:type="dxa" w:w="2880"/>
            <w:vAlign w:val="center"/>
            <w:shd w:fill="17354A"/>
          </w:tcPr>
          <w:p>
            <w:pPr>
              <w:spacing w:after="40" w:line="245" w:lineRule="auto"/>
            </w:pPr>
            <w:r>
              <w:rPr>
                <w:b/>
                <w:color w:val="FFFFFF"/>
                <w:sz w:val="19"/>
              </w:rPr>
              <w:t>Old pattern</w:t>
            </w:r>
          </w:p>
        </w:tc>
        <w:tc>
          <w:tcPr>
            <w:tcW w:type="dxa" w:w="3744"/>
            <w:vAlign w:val="center"/>
            <w:shd w:fill="17354A"/>
          </w:tcPr>
          <w:p>
            <w:pPr>
              <w:spacing w:after="40" w:line="245" w:lineRule="auto"/>
            </w:pPr>
            <w:r>
              <w:rPr>
                <w:b/>
                <w:color w:val="FFFFFF"/>
                <w:sz w:val="19"/>
              </w:rPr>
              <w:t>General replacement</w:t>
            </w:r>
          </w:p>
        </w:tc>
        <w:tc>
          <w:tcPr>
            <w:tcW w:type="dxa" w:w="3888"/>
            <w:vAlign w:val="center"/>
            <w:shd w:fill="17354A"/>
          </w:tcPr>
          <w:p>
            <w:pPr>
              <w:spacing w:after="40" w:line="245" w:lineRule="auto"/>
            </w:pPr>
            <w:r>
              <w:rPr>
                <w:b/>
                <w:color w:val="FFFFFF"/>
                <w:sz w:val="19"/>
              </w:rPr>
              <w:t>Why it improves the result</w:t>
            </w:r>
          </w:p>
        </w:tc>
      </w:tr>
      <w:tr>
        <w:trPr>
          <w:cantSplit/>
        </w:trPr>
        <w:tc>
          <w:tcPr>
            <w:tcW w:type="dxa" w:w="2880"/>
            <w:vAlign w:val="center"/>
            <w:shd w:fill="FFFFFF"/>
          </w:tcPr>
          <w:p>
            <w:pPr>
              <w:spacing w:after="40" w:line="245" w:lineRule="auto"/>
            </w:pPr>
            <w:r>
              <w:rPr>
                <w:b w:val="0"/>
                <w:color w:val="000000"/>
                <w:sz w:val="19"/>
              </w:rPr>
              <w:t>Download complete file, then process it</w:t>
            </w:r>
          </w:p>
        </w:tc>
        <w:tc>
          <w:tcPr>
            <w:tcW w:type="dxa" w:w="3744"/>
            <w:vAlign w:val="center"/>
            <w:shd w:fill="FFFFFF"/>
          </w:tcPr>
          <w:p>
            <w:pPr>
              <w:spacing w:after="40" w:line="245" w:lineRule="auto"/>
            </w:pPr>
            <w:r>
              <w:rPr>
                <w:b w:val="0"/>
                <w:color w:val="000000"/>
                <w:sz w:val="19"/>
              </w:rPr>
              <w:t>Process a stream with bounded buffering</w:t>
            </w:r>
          </w:p>
        </w:tc>
        <w:tc>
          <w:tcPr>
            <w:tcW w:type="dxa" w:w="3888"/>
            <w:vAlign w:val="center"/>
            <w:shd w:fill="FFFFFF"/>
          </w:tcPr>
          <w:p>
            <w:pPr>
              <w:spacing w:after="40" w:line="245" w:lineRule="auto"/>
            </w:pPr>
            <w:r>
              <w:rPr>
                <w:b w:val="0"/>
                <w:color w:val="000000"/>
                <w:sz w:val="19"/>
              </w:rPr>
              <w:t>Removes duplicate input/output storage and reduces time before delivery can start.</w:t>
            </w:r>
          </w:p>
        </w:tc>
      </w:tr>
      <w:tr>
        <w:trPr>
          <w:cantSplit/>
        </w:trPr>
        <w:tc>
          <w:tcPr>
            <w:tcW w:type="dxa" w:w="2880"/>
            <w:vAlign w:val="center"/>
            <w:shd w:fill="F2F5F7"/>
          </w:tcPr>
          <w:p>
            <w:pPr>
              <w:spacing w:after="40" w:line="245" w:lineRule="auto"/>
            </w:pPr>
            <w:r>
              <w:rPr>
                <w:b w:val="0"/>
                <w:color w:val="000000"/>
                <w:sz w:val="19"/>
              </w:rPr>
              <w:t>One request or one worker</w:t>
            </w:r>
          </w:p>
        </w:tc>
        <w:tc>
          <w:tcPr>
            <w:tcW w:type="dxa" w:w="3744"/>
            <w:vAlign w:val="center"/>
            <w:shd w:fill="F2F5F7"/>
          </w:tcPr>
          <w:p>
            <w:pPr>
              <w:spacing w:after="40" w:line="245" w:lineRule="auto"/>
            </w:pPr>
            <w:r>
              <w:rPr>
                <w:b w:val="0"/>
                <w:color w:val="000000"/>
                <w:sz w:val="19"/>
              </w:rPr>
              <w:t>Parallel ranges, chunks or connections</w:t>
            </w:r>
          </w:p>
        </w:tc>
        <w:tc>
          <w:tcPr>
            <w:tcW w:type="dxa" w:w="3888"/>
            <w:vAlign w:val="center"/>
            <w:shd w:fill="F2F5F7"/>
          </w:tcPr>
          <w:p>
            <w:pPr>
              <w:spacing w:after="40" w:line="245" w:lineRule="auto"/>
            </w:pPr>
            <w:r>
              <w:rPr>
                <w:b w:val="0"/>
                <w:color w:val="000000"/>
                <w:sz w:val="19"/>
              </w:rPr>
              <w:t>Hides latency and uses available network capacity.</w:t>
            </w:r>
          </w:p>
        </w:tc>
      </w:tr>
      <w:tr>
        <w:trPr>
          <w:cantSplit/>
        </w:trPr>
        <w:tc>
          <w:tcPr>
            <w:tcW w:type="dxa" w:w="2880"/>
            <w:vAlign w:val="center"/>
            <w:shd w:fill="FFFFFF"/>
          </w:tcPr>
          <w:p>
            <w:pPr>
              <w:spacing w:after="40" w:line="245" w:lineRule="auto"/>
            </w:pPr>
            <w:r>
              <w:rPr>
                <w:b w:val="0"/>
                <w:color w:val="000000"/>
                <w:sz w:val="19"/>
              </w:rPr>
              <w:t>Fixed concurrency for every condition</w:t>
            </w:r>
          </w:p>
        </w:tc>
        <w:tc>
          <w:tcPr>
            <w:tcW w:type="dxa" w:w="3744"/>
            <w:vAlign w:val="center"/>
            <w:shd w:fill="FFFFFF"/>
          </w:tcPr>
          <w:p>
            <w:pPr>
              <w:spacing w:after="40" w:line="245" w:lineRule="auto"/>
            </w:pPr>
            <w:r>
              <w:rPr>
                <w:b w:val="0"/>
                <w:color w:val="000000"/>
                <w:sz w:val="19"/>
              </w:rPr>
              <w:t>Measured adaptive window</w:t>
            </w:r>
          </w:p>
        </w:tc>
        <w:tc>
          <w:tcPr>
            <w:tcW w:type="dxa" w:w="3888"/>
            <w:vAlign w:val="center"/>
            <w:shd w:fill="FFFFFF"/>
          </w:tcPr>
          <w:p>
            <w:pPr>
              <w:spacing w:after="40" w:line="245" w:lineRule="auto"/>
            </w:pPr>
            <w:r>
              <w:rPr>
                <w:b w:val="0"/>
                <w:color w:val="000000"/>
                <w:sz w:val="19"/>
              </w:rPr>
              <w:t>Grows when the sink is saturated and backs off when it is not.</w:t>
            </w:r>
          </w:p>
        </w:tc>
      </w:tr>
      <w:tr>
        <w:trPr>
          <w:cantSplit/>
        </w:trPr>
        <w:tc>
          <w:tcPr>
            <w:tcW w:type="dxa" w:w="2880"/>
            <w:vAlign w:val="center"/>
            <w:shd w:fill="F2F5F7"/>
          </w:tcPr>
          <w:p>
            <w:pPr>
              <w:spacing w:after="40" w:line="245" w:lineRule="auto"/>
            </w:pPr>
            <w:r>
              <w:rPr>
                <w:b w:val="0"/>
                <w:color w:val="000000"/>
                <w:sz w:val="19"/>
              </w:rPr>
              <w:t>Retry the whole job on any error</w:t>
            </w:r>
          </w:p>
        </w:tc>
        <w:tc>
          <w:tcPr>
            <w:tcW w:type="dxa" w:w="3744"/>
            <w:vAlign w:val="center"/>
            <w:shd w:fill="F2F5F7"/>
          </w:tcPr>
          <w:p>
            <w:pPr>
              <w:spacing w:after="40" w:line="245" w:lineRule="auto"/>
            </w:pPr>
            <w:r>
              <w:rPr>
                <w:b w:val="0"/>
                <w:color w:val="000000"/>
                <w:sz w:val="19"/>
              </w:rPr>
              <w:t>Retry the failed operation locally</w:t>
            </w:r>
          </w:p>
        </w:tc>
        <w:tc>
          <w:tcPr>
            <w:tcW w:type="dxa" w:w="3888"/>
            <w:vAlign w:val="center"/>
            <w:shd w:fill="F2F5F7"/>
          </w:tcPr>
          <w:p>
            <w:pPr>
              <w:spacing w:after="40" w:line="245" w:lineRule="auto"/>
            </w:pPr>
            <w:r>
              <w:rPr>
                <w:b w:val="0"/>
                <w:color w:val="000000"/>
                <w:sz w:val="19"/>
              </w:rPr>
              <w:t>Preserves completed work and prevents one transient error from slowing every later item.</w:t>
            </w:r>
          </w:p>
        </w:tc>
      </w:tr>
      <w:tr>
        <w:trPr>
          <w:cantSplit/>
        </w:trPr>
        <w:tc>
          <w:tcPr>
            <w:tcW w:type="dxa" w:w="2880"/>
            <w:vAlign w:val="center"/>
            <w:shd w:fill="FFFFFF"/>
          </w:tcPr>
          <w:p>
            <w:pPr>
              <w:spacing w:after="40" w:line="245" w:lineRule="auto"/>
            </w:pPr>
            <w:r>
              <w:rPr>
                <w:b w:val="0"/>
                <w:color w:val="000000"/>
                <w:sz w:val="19"/>
              </w:rPr>
              <w:t>Minimal console output</w:t>
            </w:r>
          </w:p>
        </w:tc>
        <w:tc>
          <w:tcPr>
            <w:tcW w:type="dxa" w:w="3744"/>
            <w:vAlign w:val="center"/>
            <w:shd w:fill="FFFFFF"/>
          </w:tcPr>
          <w:p>
            <w:pPr>
              <w:spacing w:after="40" w:line="245" w:lineRule="auto"/>
            </w:pPr>
            <w:r>
              <w:rPr>
                <w:b w:val="0"/>
                <w:color w:val="000000"/>
                <w:sz w:val="19"/>
              </w:rPr>
              <w:t>Structured metrics and logs</w:t>
            </w:r>
          </w:p>
        </w:tc>
        <w:tc>
          <w:tcPr>
            <w:tcW w:type="dxa" w:w="3888"/>
            <w:vAlign w:val="center"/>
            <w:shd w:fill="FFFFFF"/>
          </w:tcPr>
          <w:p>
            <w:pPr>
              <w:spacing w:after="40" w:line="245" w:lineRule="auto"/>
            </w:pPr>
            <w:r>
              <w:rPr>
                <w:b w:val="0"/>
                <w:color w:val="000000"/>
                <w:sz w:val="19"/>
              </w:rPr>
              <w:t>Makes source, queue, sink, CPU and throttling bottlenecks distinguishable.</w:t>
            </w:r>
          </w:p>
        </w:tc>
      </w:tr>
    </w:tbl>
    <w:p>
      <w:pPr>
        <w:spacing w:after="20"/>
      </w:pPr>
    </w:p>
    <w:p>
      <w:r>
        <w:t>The reference deployment reported sustained transfer rates of roughly 3 to 9 MB/s after these changes. That is a workload observation, not a universal guarantee; the same architecture still depends on protocol limits, source quality, destination limits and available CPU.</w:t>
      </w:r>
    </w:p>
    <w:p>
      <w:r>
        <w:br w:type="page"/>
      </w:r>
    </w:p>
    <w:p>
      <w:pPr>
        <w:pStyle w:val="Heading1"/>
      </w:pPr>
      <w:r>
        <w:t>Contents</w:t>
      </w:r>
    </w:p>
    <w:p>
      <w:r>
        <w:t>Chapters 1 to 7 explain the architecture, chapters 8 to 14 explain reliability and operations, and chapters 15 to 18 provide implementation and measurement guidance. The entries are clickable in Word.</w:t>
      </w:r>
    </w:p>
    <w:p>
      <w:pPr>
        <w:spacing w:after="100"/>
      </w:pPr>
      <w:hyperlink w:anchor="chapter_1">
        <w:r>
          <w:rPr>
            <w:color w:val="174B6B"/>
          </w:rPr>
          <w:t>01  Start with the bottleneck model</w:t>
        </w:r>
      </w:hyperlink>
    </w:p>
    <w:p>
      <w:pPr>
        <w:spacing w:after="100"/>
      </w:pPr>
      <w:hyperlink w:anchor="chapter_2">
        <w:r>
          <w:rPr>
            <w:color w:val="174B6B"/>
          </w:rPr>
          <w:t>02  Replace sequential work with a pipeline</w:t>
        </w:r>
      </w:hyperlink>
    </w:p>
    <w:p>
      <w:pPr>
        <w:spacing w:after="100"/>
      </w:pPr>
      <w:hyperlink w:anchor="chapter_3">
        <w:r>
          <w:rPr>
            <w:color w:val="174B6B"/>
          </w:rPr>
          <w:t>03  Build direct source adapters</w:t>
        </w:r>
      </w:hyperlink>
    </w:p>
    <w:p>
      <w:pPr>
        <w:spacing w:after="100"/>
      </w:pPr>
      <w:hyperlink w:anchor="chapter_4">
        <w:r>
          <w:rPr>
            <w:color w:val="174B6B"/>
          </w:rPr>
          <w:t>04  Use parallel ranges and chunks carefully</w:t>
        </w:r>
      </w:hyperlink>
    </w:p>
    <w:p>
      <w:pPr>
        <w:spacing w:after="100"/>
      </w:pPr>
      <w:hyperlink w:anchor="chapter_5">
        <w:r>
          <w:rPr>
            <w:color w:val="174B6B"/>
          </w:rPr>
          <w:t>05  Design backpressure and bounded memory</w:t>
        </w:r>
      </w:hyperlink>
    </w:p>
    <w:p>
      <w:pPr>
        <w:spacing w:after="100"/>
      </w:pPr>
      <w:hyperlink w:anchor="chapter_6">
        <w:r>
          <w:rPr>
            <w:color w:val="174B6B"/>
          </w:rPr>
          <w:t>06  Upload through a chunked sink</w:t>
        </w:r>
      </w:hyperlink>
    </w:p>
    <w:p>
      <w:pPr>
        <w:spacing w:after="100"/>
      </w:pPr>
      <w:hyperlink w:anchor="chapter_7">
        <w:r>
          <w:rPr>
            <w:color w:val="174B6B"/>
          </w:rPr>
          <w:t>07  Use CPU and memory headroom productively</w:t>
        </w:r>
      </w:hyperlink>
    </w:p>
    <w:p>
      <w:pPr>
        <w:spacing w:after="100"/>
      </w:pPr>
      <w:hyperlink w:anchor="chapter_8">
        <w:r>
          <w:rPr>
            <w:color w:val="174B6B"/>
          </w:rPr>
          <w:t>08  Adapt concurrency from measurements</w:t>
        </w:r>
      </w:hyperlink>
    </w:p>
    <w:p>
      <w:pPr>
        <w:spacing w:after="100"/>
      </w:pPr>
      <w:hyperlink w:anchor="chapter_9">
        <w:r>
          <w:rPr>
            <w:color w:val="174B6B"/>
          </w:rPr>
          <w:t>09  Make retries local and failure-aware</w:t>
        </w:r>
      </w:hyperlink>
    </w:p>
    <w:p>
      <w:pPr>
        <w:spacing w:after="100"/>
      </w:pPr>
      <w:hyperlink w:anchor="chapter_10">
        <w:r>
          <w:rPr>
            <w:color w:val="174B6B"/>
          </w:rPr>
          <w:t>10  Schedule multiple objects without a stampede</w:t>
        </w:r>
      </w:hyperlink>
    </w:p>
    <w:p>
      <w:pPr>
        <w:spacing w:after="100"/>
      </w:pPr>
      <w:hyperlink w:anchor="chapter_11">
        <w:r>
          <w:rPr>
            <w:color w:val="174B6B"/>
          </w:rPr>
          <w:t>11  Observe the pipeline in production</w:t>
        </w:r>
      </w:hyperlink>
    </w:p>
    <w:p>
      <w:pPr>
        <w:spacing w:after="100"/>
      </w:pPr>
      <w:hyperlink w:anchor="chapter_12">
        <w:r>
          <w:rPr>
            <w:color w:val="174B6B"/>
          </w:rPr>
          <w:t>12  Configuration pattern</w:t>
        </w:r>
      </w:hyperlink>
    </w:p>
    <w:p>
      <w:pPr>
        <w:spacing w:after="100"/>
      </w:pPr>
      <w:hyperlink w:anchor="chapter_13">
        <w:r>
          <w:rPr>
            <w:color w:val="174B6B"/>
          </w:rPr>
          <w:t>13  Security and data correctness</w:t>
        </w:r>
      </w:hyperlink>
    </w:p>
    <w:p>
      <w:pPr>
        <w:spacing w:after="100"/>
      </w:pPr>
      <w:hyperlink w:anchor="chapter_14">
        <w:r>
          <w:rPr>
            <w:color w:val="174B6B"/>
          </w:rPr>
          <w:t>14  Test and benchmark the design</w:t>
        </w:r>
      </w:hyperlink>
    </w:p>
    <w:p>
      <w:pPr>
        <w:spacing w:after="100"/>
      </w:pPr>
      <w:hyperlink w:anchor="chapter_15">
        <w:r>
          <w:rPr>
            <w:color w:val="174B6B"/>
          </w:rPr>
          <w:t>15  Port the pattern to other projects</w:t>
        </w:r>
      </w:hyperlink>
    </w:p>
    <w:p>
      <w:pPr>
        <w:spacing w:after="100"/>
      </w:pPr>
      <w:hyperlink w:anchor="chapter_16">
        <w:r>
          <w:rPr>
            <w:color w:val="174B6B"/>
          </w:rPr>
          <w:t>16  Limits and design decisions</w:t>
        </w:r>
      </w:hyperlink>
    </w:p>
    <w:p>
      <w:pPr>
        <w:spacing w:after="100"/>
      </w:pPr>
      <w:hyperlink w:anchor="chapter_17">
        <w:r>
          <w:rPr>
            <w:color w:val="174B6B"/>
          </w:rPr>
          <w:t>17  Implementation checklist and glossary</w:t>
        </w:r>
      </w:hyperlink>
    </w:p>
    <w:p>
      <w:r>
        <w:br w:type="page"/>
      </w:r>
    </w:p>
    <w:p>
      <w:bookmarkStart w:id="1" w:name="chapter_1"/>
      <w:pPr>
        <w:pStyle w:val="Heading1"/>
      </w:pPr>
      <w:r>
        <w:t>01 Start with the bottleneck model</w:t>
      </w:r>
      <w:bookmarkEnd w:id="1"/>
    </w:p>
    <w:p>
      <w:pPr>
        <w:pStyle w:val="Heading2"/>
      </w:pPr>
      <w:r>
        <w:t>The useful question is where time is spent</w:t>
      </w:r>
    </w:p>
    <w:p>
      <w:r>
        <w:t>A transfer is limited by the slowest active stage. If a source can produce 100 MB/s but a destination accepts 2 MB/s, increasing source workers only increases queued data and memory. If a destination is fast but each request waits 150 ms before returning, one connection wastes most of the available link. The design must measure both conditions.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5" w:type="dxa"/>
          <w:right w:w="95" w:type="dxa"/>
        </w:tblCellMar>
      </w:tblPr>
      <w:tblGrid>
        <w:gridCol w:w="1728"/>
        <w:gridCol w:w="3744"/>
        <w:gridCol w:w="5040"/>
      </w:tblGrid>
      <w:tr>
        <w:trPr>
          <w:cantSplit/>
          <w:tblHeader/>
        </w:trPr>
        <w:tc>
          <w:tcPr>
            <w:tcW w:type="dxa" w:w="1728"/>
            <w:vAlign w:val="center"/>
            <w:shd w:fill="17354A"/>
          </w:tcPr>
          <w:p>
            <w:pPr>
              <w:spacing w:after="40" w:line="245" w:lineRule="auto"/>
            </w:pPr>
            <w:r>
              <w:rPr>
                <w:b/>
                <w:color w:val="FFFFFF"/>
                <w:sz w:val="19"/>
              </w:rPr>
              <w:t>Stage</w:t>
            </w:r>
          </w:p>
        </w:tc>
        <w:tc>
          <w:tcPr>
            <w:tcW w:type="dxa" w:w="3744"/>
            <w:vAlign w:val="center"/>
            <w:shd w:fill="17354A"/>
          </w:tcPr>
          <w:p>
            <w:pPr>
              <w:spacing w:after="40" w:line="245" w:lineRule="auto"/>
            </w:pPr>
            <w:r>
              <w:rPr>
                <w:b/>
                <w:color w:val="FFFFFF"/>
                <w:sz w:val="19"/>
              </w:rPr>
              <w:t>Typical bottleneck</w:t>
            </w:r>
          </w:p>
        </w:tc>
        <w:tc>
          <w:tcPr>
            <w:tcW w:type="dxa" w:w="5040"/>
            <w:vAlign w:val="center"/>
            <w:shd w:fill="17354A"/>
          </w:tcPr>
          <w:p>
            <w:pPr>
              <w:spacing w:after="40" w:line="245" w:lineRule="auto"/>
            </w:pPr>
            <w:r>
              <w:rPr>
                <w:b/>
                <w:color w:val="FFFFFF"/>
                <w:sz w:val="19"/>
              </w:rPr>
              <w:t>Evidence to collect</w:t>
            </w:r>
          </w:p>
        </w:tc>
      </w:tr>
      <w:tr>
        <w:trPr>
          <w:cantSplit/>
        </w:trPr>
        <w:tc>
          <w:tcPr>
            <w:tcW w:type="dxa" w:w="1728"/>
            <w:vAlign w:val="center"/>
            <w:shd w:fill="FFFFFF"/>
          </w:tcPr>
          <w:p>
            <w:pPr>
              <w:spacing w:after="40" w:line="245" w:lineRule="auto"/>
            </w:pPr>
            <w:r>
              <w:rPr>
                <w:b w:val="0"/>
                <w:color w:val="000000"/>
                <w:sz w:val="19"/>
              </w:rPr>
              <w:t>Source</w:t>
            </w:r>
          </w:p>
        </w:tc>
        <w:tc>
          <w:tcPr>
            <w:tcW w:type="dxa" w:w="3744"/>
            <w:vAlign w:val="center"/>
            <w:shd w:fill="FFFFFF"/>
          </w:tcPr>
          <w:p>
            <w:pPr>
              <w:spacing w:after="40" w:line="245" w:lineRule="auto"/>
            </w:pPr>
            <w:r>
              <w:rPr>
                <w:b w:val="0"/>
                <w:color w:val="000000"/>
                <w:sz w:val="19"/>
              </w:rPr>
              <w:t>Server rate, range support, latency or throttling</w:t>
            </w:r>
          </w:p>
        </w:tc>
        <w:tc>
          <w:tcPr>
            <w:tcW w:type="dxa" w:w="5040"/>
            <w:vAlign w:val="center"/>
            <w:shd w:fill="FFFFFF"/>
          </w:tcPr>
          <w:p>
            <w:pPr>
              <w:spacing w:after="40" w:line="245" w:lineRule="auto"/>
            </w:pPr>
            <w:r>
              <w:rPr>
                <w:b w:val="0"/>
                <w:color w:val="000000"/>
                <w:sz w:val="19"/>
              </w:rPr>
              <w:t>Bytes fetched, range duration, status, retries and fallback mode.</w:t>
            </w:r>
          </w:p>
        </w:tc>
      </w:tr>
      <w:tr>
        <w:trPr>
          <w:cantSplit/>
        </w:trPr>
        <w:tc>
          <w:tcPr>
            <w:tcW w:type="dxa" w:w="1728"/>
            <w:vAlign w:val="center"/>
            <w:shd w:fill="F2F5F7"/>
          </w:tcPr>
          <w:p>
            <w:pPr>
              <w:spacing w:after="40" w:line="245" w:lineRule="auto"/>
            </w:pPr>
            <w:r>
              <w:rPr>
                <w:b w:val="0"/>
                <w:color w:val="000000"/>
                <w:sz w:val="19"/>
              </w:rPr>
              <w:t>Transform</w:t>
            </w:r>
          </w:p>
        </w:tc>
        <w:tc>
          <w:tcPr>
            <w:tcW w:type="dxa" w:w="3744"/>
            <w:vAlign w:val="center"/>
            <w:shd w:fill="F2F5F7"/>
          </w:tcPr>
          <w:p>
            <w:pPr>
              <w:spacing w:after="40" w:line="245" w:lineRule="auto"/>
            </w:pPr>
            <w:r>
              <w:rPr>
                <w:b w:val="0"/>
                <w:color w:val="000000"/>
                <w:sz w:val="19"/>
              </w:rPr>
              <w:t>CPU, codec, encryption or serialization</w:t>
            </w:r>
          </w:p>
        </w:tc>
        <w:tc>
          <w:tcPr>
            <w:tcW w:type="dxa" w:w="5040"/>
            <w:vAlign w:val="center"/>
            <w:shd w:fill="F2F5F7"/>
          </w:tcPr>
          <w:p>
            <w:pPr>
              <w:spacing w:after="40" w:line="245" w:lineRule="auto"/>
            </w:pPr>
            <w:r>
              <w:rPr>
                <w:b w:val="0"/>
                <w:color w:val="000000"/>
                <w:sz w:val="19"/>
              </w:rPr>
              <w:t>Produced bytes, CPU time, process queue and transform errors.</w:t>
            </w:r>
          </w:p>
        </w:tc>
      </w:tr>
      <w:tr>
        <w:trPr>
          <w:cantSplit/>
        </w:trPr>
        <w:tc>
          <w:tcPr>
            <w:tcW w:type="dxa" w:w="1728"/>
            <w:vAlign w:val="center"/>
            <w:shd w:fill="FFFFFF"/>
          </w:tcPr>
          <w:p>
            <w:pPr>
              <w:spacing w:after="40" w:line="245" w:lineRule="auto"/>
            </w:pPr>
            <w:r>
              <w:rPr>
                <w:b w:val="0"/>
                <w:color w:val="000000"/>
                <w:sz w:val="19"/>
              </w:rPr>
              <w:t>Buffer</w:t>
            </w:r>
          </w:p>
        </w:tc>
        <w:tc>
          <w:tcPr>
            <w:tcW w:type="dxa" w:w="3744"/>
            <w:vAlign w:val="center"/>
            <w:shd w:fill="FFFFFF"/>
          </w:tcPr>
          <w:p>
            <w:pPr>
              <w:spacing w:after="40" w:line="245" w:lineRule="auto"/>
            </w:pPr>
            <w:r>
              <w:rPr>
                <w:b w:val="0"/>
                <w:color w:val="000000"/>
                <w:sz w:val="19"/>
              </w:rPr>
              <w:t>Too small causes stalls; too large causes memory pressure</w:t>
            </w:r>
          </w:p>
        </w:tc>
        <w:tc>
          <w:tcPr>
            <w:tcW w:type="dxa" w:w="5040"/>
            <w:vAlign w:val="center"/>
            <w:shd w:fill="FFFFFF"/>
          </w:tcPr>
          <w:p>
            <w:pPr>
              <w:spacing w:after="40" w:line="245" w:lineRule="auto"/>
            </w:pPr>
            <w:r>
              <w:rPr>
                <w:b w:val="0"/>
                <w:color w:val="000000"/>
                <w:sz w:val="19"/>
              </w:rPr>
              <w:t>Queue occupancy, producer wait time and memory usage.</w:t>
            </w:r>
          </w:p>
        </w:tc>
      </w:tr>
      <w:tr>
        <w:trPr>
          <w:cantSplit/>
        </w:trPr>
        <w:tc>
          <w:tcPr>
            <w:tcW w:type="dxa" w:w="1728"/>
            <w:vAlign w:val="center"/>
            <w:shd w:fill="F2F5F7"/>
          </w:tcPr>
          <w:p>
            <w:pPr>
              <w:spacing w:after="40" w:line="245" w:lineRule="auto"/>
            </w:pPr>
            <w:r>
              <w:rPr>
                <w:b w:val="0"/>
                <w:color w:val="000000"/>
                <w:sz w:val="19"/>
              </w:rPr>
              <w:t>Destination</w:t>
            </w:r>
          </w:p>
        </w:tc>
        <w:tc>
          <w:tcPr>
            <w:tcW w:type="dxa" w:w="3744"/>
            <w:vAlign w:val="center"/>
            <w:shd w:fill="F2F5F7"/>
          </w:tcPr>
          <w:p>
            <w:pPr>
              <w:spacing w:after="40" w:line="245" w:lineRule="auto"/>
            </w:pPr>
            <w:r>
              <w:rPr>
                <w:b w:val="0"/>
                <w:color w:val="000000"/>
                <w:sz w:val="19"/>
              </w:rPr>
              <w:t>ACK latency, rate limits, connection caps</w:t>
            </w:r>
          </w:p>
        </w:tc>
        <w:tc>
          <w:tcPr>
            <w:tcW w:type="dxa" w:w="5040"/>
            <w:vAlign w:val="center"/>
            <w:shd w:fill="F2F5F7"/>
          </w:tcPr>
          <w:p>
            <w:pPr>
              <w:spacing w:after="40" w:line="245" w:lineRule="auto"/>
            </w:pPr>
            <w:r>
              <w:rPr>
                <w:b w:val="0"/>
                <w:color w:val="000000"/>
                <w:sz w:val="19"/>
              </w:rPr>
              <w:t>Acknowledged bytes, in-flight operations, throttling and retry time.</w:t>
            </w:r>
          </w:p>
        </w:tc>
      </w:tr>
      <w:tr>
        <w:trPr>
          <w:cantSplit/>
        </w:trPr>
        <w:tc>
          <w:tcPr>
            <w:tcW w:type="dxa" w:w="1728"/>
            <w:vAlign w:val="center"/>
            <w:shd w:fill="FFFFFF"/>
          </w:tcPr>
          <w:p>
            <w:pPr>
              <w:spacing w:after="40" w:line="245" w:lineRule="auto"/>
            </w:pPr>
            <w:r>
              <w:rPr>
                <w:b w:val="0"/>
                <w:color w:val="000000"/>
                <w:sz w:val="19"/>
              </w:rPr>
              <w:t>Coordinator</w:t>
            </w:r>
          </w:p>
        </w:tc>
        <w:tc>
          <w:tcPr>
            <w:tcW w:type="dxa" w:w="3744"/>
            <w:vAlign w:val="center"/>
            <w:shd w:fill="FFFFFF"/>
          </w:tcPr>
          <w:p>
            <w:pPr>
              <w:spacing w:after="40" w:line="245" w:lineRule="auto"/>
            </w:pPr>
            <w:r>
              <w:rPr>
                <w:b w:val="0"/>
                <w:color w:val="000000"/>
                <w:sz w:val="19"/>
              </w:rPr>
              <w:t>Lock contention, status updates or scheduler waits</w:t>
            </w:r>
          </w:p>
        </w:tc>
        <w:tc>
          <w:tcPr>
            <w:tcW w:type="dxa" w:w="5040"/>
            <w:vAlign w:val="center"/>
            <w:shd w:fill="FFFFFF"/>
          </w:tcPr>
          <w:p>
            <w:pPr>
              <w:spacing w:after="40" w:line="245" w:lineRule="auto"/>
            </w:pPr>
            <w:r>
              <w:rPr>
                <w:b w:val="0"/>
                <w:color w:val="000000"/>
                <w:sz w:val="19"/>
              </w:rPr>
              <w:t>Task wait time, event-loop lag and status-message duration.</w:t>
            </w:r>
          </w:p>
        </w:tc>
      </w:tr>
    </w:tbl>
    <w:p>
      <w:pPr>
        <w:spacing w:after="20"/>
      </w:pPr>
    </w:p>
    <w:p>
      <w:pPr>
        <w:pStyle w:val="Heading2"/>
      </w:pPr>
      <w:r>
        <w:t>A simple capacity estimate</w:t>
      </w:r>
    </w:p>
    <w:p>
      <w:r>
        <w:t>For a chunked sink, approximate outstanding payload as active connections multiplied by requests per connection multiplied by chunk size. For example, 8 connections, 4 requests each and 512 KiB parts allow up to 16 MiB of acknowledged-but-not-yet-completed payload. Add the bounded producer queue and source read-ahead to estimate the working set. This is a sizing model, not a promise of total process memory because protocol buffers, object overhead and transform state add memory.</w:t>
      </w:r>
    </w:p>
    <w:p>
      <w:pPr>
        <w:pStyle w:val="Heading2"/>
      </w:pPr>
      <w:r>
        <w:t>Do not optimize by filling every resource</w:t>
      </w:r>
    </w:p>
    <w:p>
      <w:r>
        <w:t>Unused CPU or RAM is not automatically wasted. It may be headroom that absorbs bursts, retries and the next operation. Increase parallelism only when measurements show the active stage is saturated and the next stage can accept more work.</w:t>
      </w:r>
    </w:p>
    <w:p>
      <w:r>
        <w:br w:type="page"/>
      </w:r>
    </w:p>
    <w:p>
      <w:bookmarkStart w:id="2" w:name="chapter_2"/>
      <w:pPr>
        <w:pStyle w:val="Heading1"/>
      </w:pPr>
      <w:r>
        <w:t>02 Replace sequential work with a pipeline</w:t>
      </w:r>
      <w:bookmarkEnd w:id="2"/>
    </w:p>
    <w:p>
      <w:pPr>
        <w:pStyle w:val="Heading2"/>
      </w:pPr>
      <w:r>
        <w:t>The sequential baseline</w:t>
      </w:r>
    </w:p>
    <w:p>
      <w:pPr>
        <w:ind w:left="230" w:hanging="230"/>
      </w:pPr>
      <w:r>
        <w:t>1. Read the entire input.</w:t>
      </w:r>
    </w:p>
    <w:p>
      <w:pPr>
        <w:ind w:left="230" w:hanging="230"/>
      </w:pPr>
      <w:r>
        <w:t>2. Write a complete temporary file.</w:t>
      </w:r>
    </w:p>
    <w:p>
      <w:pPr>
        <w:ind w:left="230" w:hanging="230"/>
      </w:pPr>
      <w:r>
        <w:t>3. Run an optional merge, compression or conversion step.</w:t>
      </w:r>
    </w:p>
    <w:p>
      <w:pPr>
        <w:ind w:left="230" w:hanging="230"/>
      </w:pPr>
      <w:r>
        <w:t>4. Open the completed output and upload it.</w:t>
      </w:r>
    </w:p>
    <w:p>
      <w:pPr>
        <w:ind w:left="230" w:hanging="230"/>
      </w:pPr>
      <w:r>
        <w:t>5. Delete temporary files and start the next item.</w:t>
      </w:r>
    </w:p>
    <w:p>
      <w:r>
        <w:t>This path has a long time to first byte, requires space for intermediate and final data, and cannot use destination capacity while the source is still being read. It is easy to reason about but expensive for large objects.</w:t>
      </w:r>
    </w:p>
    <w:p>
      <w:pPr>
        <w:pStyle w:val="Heading2"/>
      </w:pPr>
      <w:r>
        <w:t>The streaming pipeline</w:t>
      </w:r>
    </w:p>
    <w:p>
      <w:pPr>
        <w:ind w:left="230" w:hanging="230"/>
      </w:pPr>
      <w:r>
        <w:t>1. A source adapter reads bounded blocks or ranges.</w:t>
      </w:r>
    </w:p>
    <w:p>
      <w:pPr>
        <w:ind w:left="230" w:hanging="230"/>
      </w:pPr>
      <w:r>
        <w:t>2. A producer places completed blocks into an asynchronous queue.</w:t>
      </w:r>
    </w:p>
    <w:p>
      <w:pPr>
        <w:ind w:left="230" w:hanging="230"/>
      </w:pPr>
      <w:r>
        <w:t>3. A transform stage consumes the queue and emits output blocks, or passes bytes through.</w:t>
      </w:r>
    </w:p>
    <w:p>
      <w:pPr>
        <w:ind w:left="230" w:hanging="230"/>
      </w:pPr>
      <w:r>
        <w:t>4. A sink schedules chunks across connections and records acknowledgements.</w:t>
      </w:r>
    </w:p>
    <w:p>
      <w:pPr>
        <w:ind w:left="230" w:hanging="230"/>
      </w:pPr>
      <w:r>
        <w:t>5. A finalizer verifies completion, commits the object and publishes one result.</w:t>
      </w:r>
    </w:p>
    <w:p>
      <w:r>
        <w:t>The stages overlap. While the sink acknowledges one part, the source can fetch another and the transform can prepare a third. The queue is the boundary that absorbs short bursts without becoming an unbounded memory cache.</w:t>
      </w:r>
    </w:p>
    <w:p>
      <w:pPr>
        <w:pStyle w:val="Heading2"/>
      </w:pPr>
      <w:r>
        <w:t>When a full local file remains appropriate</w:t>
      </w:r>
    </w:p>
    <w:p>
      <w:r>
        <w:t>Use staging when the consumer requires random access to a finalized file, the source cannot stream safely, a legacy tool only accepts paths, or the data must be retained for later retries. Even then, parallel reads, direct routing, local checksums and upload concurrency remain useful. The general design is a choice per data path, not a demand that every operation become streaming.</w:t>
      </w:r>
    </w:p>
    <w:p>
      <w:r>
        <w:br w:type="page"/>
      </w:r>
    </w:p>
    <w:p>
      <w:bookmarkStart w:id="3" w:name="chapter_3"/>
      <w:pPr>
        <w:pStyle w:val="Heading1"/>
      </w:pPr>
      <w:r>
        <w:t>03 Build direct source adapters</w:t>
      </w:r>
      <w:bookmarkEnd w:id="3"/>
    </w:p>
    <w:p>
      <w:pPr>
        <w:pStyle w:val="Heading2"/>
      </w:pPr>
      <w:r>
        <w:t>Separate metadata routing from bulk data routing</w:t>
      </w:r>
    </w:p>
    <w:p>
      <w:r>
        <w:t>A metadata service may need authentication, cookies or a controlled proxy while the bulk object is available from a direct content endpoint. Keep those paths explicit. A proxy that is useful for discovery can be slower, rate limited or unsuitable for multi-gigabyte byte ranges.</w:t>
      </w:r>
    </w:p>
    <w:p>
      <w:pPr>
        <w:pStyle w:val="Heading2"/>
      </w:pPr>
      <w:r>
        <w:t>Range-aware source adapter</w:t>
      </w:r>
    </w:p>
    <w:p>
      <w:pPr>
        <w:ind w:left="230" w:hanging="230"/>
      </w:pPr>
      <w:r>
        <w:t>1. Probe whether the source returns a valid partial response and total size.</w:t>
      </w:r>
    </w:p>
    <w:p>
      <w:pPr>
        <w:ind w:left="230" w:hanging="230"/>
      </w:pPr>
      <w:r>
        <w:t>2. Request bounded byte ranges with a stable chunk size.</w:t>
      </w:r>
    </w:p>
    <w:p>
      <w:pPr>
        <w:ind w:left="230" w:hanging="230"/>
      </w:pPr>
      <w:r>
        <w:t>3. Validate status, requested offset, returned length and total size.</w:t>
      </w:r>
    </w:p>
    <w:p>
      <w:pPr>
        <w:ind w:left="230" w:hanging="230"/>
      </w:pPr>
      <w:r>
        <w:t>4. Keep completed ranges in order even when network tasks finish out of order.</w:t>
      </w:r>
    </w:p>
    <w:p>
      <w:pPr>
        <w:ind w:left="230" w:hanging="230"/>
      </w:pPr>
      <w:r>
        <w:t>5. Fall back to a direct sequential reader when range semantics are unavailable.</w:t>
      </w:r>
    </w:p>
    <w:p>
      <w:r>
        <w:t>The adapter should own its HTTP client, connection pool and cancellation behavior. It should not silently accept a server response that ignored a requested range; doing so can duplicate bytes or consume memory proportional to the whole object.</w:t>
      </w:r>
    </w:p>
    <w:p>
      <w:pPr>
        <w:pStyle w:val="Heading2"/>
      </w:pPr>
      <w:r>
        <w:t>Local seekable relay</w:t>
      </w:r>
    </w:p>
    <w:p>
      <w:r>
        <w:t>Some transforms expect a seekable URL rather than an application callback. A loopback HTTP relay can translate seek requests into verified source ranges. Bind it to a loopback address, use an unguessable token, validate every request, and close it with the transfer. This keeps the transform process independent from source authentication while avoiding a complete local file.</w:t>
      </w:r>
    </w:p>
    <w:p>
      <w:r>
        <w:br w:type="page"/>
      </w:r>
    </w:p>
    <w:p>
      <w:bookmarkStart w:id="4" w:name="chapter_4"/>
      <w:pPr>
        <w:pStyle w:val="Heading1"/>
      </w:pPr>
      <w:r>
        <w:t>04 Use parallel ranges and chunks carefully</w:t>
      </w:r>
      <w:bookmarkEnd w:id="4"/>
    </w:p>
    <w:p>
      <w:pPr>
        <w:pStyle w:val="Heading2"/>
      </w:pPr>
      <w:r>
        <w:t>Why parallelism hides latency</w:t>
      </w:r>
    </w:p>
    <w:p>
      <w:r>
        <w:t>If a request has 150 ms round-trip latency and transfers only one small block, a single connection spends most of its time waiting. Several independent requests keep the link active. Parallelism also helps when one connection is temporarily slow, because other tasks can make progress.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5" w:type="dxa"/>
          <w:right w:w="95" w:type="dxa"/>
        </w:tblCellMar>
      </w:tblPr>
      <w:tblGrid>
        <w:gridCol w:w="2592"/>
        <w:gridCol w:w="4896"/>
        <w:gridCol w:w="3024"/>
      </w:tblGrid>
      <w:tr>
        <w:trPr>
          <w:cantSplit/>
          <w:tblHeader/>
        </w:trPr>
        <w:tc>
          <w:tcPr>
            <w:tcW w:type="dxa" w:w="2592"/>
            <w:vAlign w:val="center"/>
            <w:shd w:fill="17354A"/>
          </w:tcPr>
          <w:p>
            <w:pPr>
              <w:spacing w:after="40" w:line="245" w:lineRule="auto"/>
            </w:pPr>
            <w:r>
              <w:rPr>
                <w:b/>
                <w:color w:val="FFFFFF"/>
                <w:sz w:val="19"/>
              </w:rPr>
              <w:t>Control</w:t>
            </w:r>
          </w:p>
        </w:tc>
        <w:tc>
          <w:tcPr>
            <w:tcW w:type="dxa" w:w="4896"/>
            <w:vAlign w:val="center"/>
            <w:shd w:fill="17354A"/>
          </w:tcPr>
          <w:p>
            <w:pPr>
              <w:spacing w:after="40" w:line="245" w:lineRule="auto"/>
            </w:pPr>
            <w:r>
              <w:rPr>
                <w:b/>
                <w:color w:val="FFFFFF"/>
                <w:sz w:val="19"/>
              </w:rPr>
              <w:t>Meaning</w:t>
            </w:r>
          </w:p>
        </w:tc>
        <w:tc>
          <w:tcPr>
            <w:tcW w:type="dxa" w:w="3024"/>
            <w:vAlign w:val="center"/>
            <w:shd w:fill="17354A"/>
          </w:tcPr>
          <w:p>
            <w:pPr>
              <w:spacing w:after="40" w:line="245" w:lineRule="auto"/>
            </w:pPr>
            <w:r>
              <w:rPr>
                <w:b/>
                <w:color w:val="FFFFFF"/>
                <w:sz w:val="19"/>
              </w:rPr>
              <w:t>Starting range</w:t>
            </w:r>
          </w:p>
        </w:tc>
      </w:tr>
      <w:tr>
        <w:trPr>
          <w:cantSplit/>
        </w:trPr>
        <w:tc>
          <w:tcPr>
            <w:tcW w:type="dxa" w:w="2592"/>
            <w:vAlign w:val="center"/>
            <w:shd w:fill="FFFFFF"/>
          </w:tcPr>
          <w:p>
            <w:pPr>
              <w:spacing w:after="40" w:line="245" w:lineRule="auto"/>
            </w:pPr>
            <w:r>
              <w:rPr>
                <w:b w:val="0"/>
                <w:color w:val="000000"/>
                <w:sz w:val="19"/>
              </w:rPr>
              <w:t>Source workers</w:t>
            </w:r>
          </w:p>
        </w:tc>
        <w:tc>
          <w:tcPr>
            <w:tcW w:type="dxa" w:w="4896"/>
            <w:vAlign w:val="center"/>
            <w:shd w:fill="FFFFFF"/>
          </w:tcPr>
          <w:p>
            <w:pPr>
              <w:spacing w:after="40" w:line="245" w:lineRule="auto"/>
            </w:pPr>
            <w:r>
              <w:rPr>
                <w:b w:val="0"/>
                <w:color w:val="000000"/>
                <w:sz w:val="19"/>
              </w:rPr>
              <w:t>Concurrent reads per source input</w:t>
            </w:r>
          </w:p>
        </w:tc>
        <w:tc>
          <w:tcPr>
            <w:tcW w:type="dxa" w:w="3024"/>
            <w:vAlign w:val="center"/>
            <w:shd w:fill="FFFFFF"/>
          </w:tcPr>
          <w:p>
            <w:pPr>
              <w:spacing w:after="40" w:line="245" w:lineRule="auto"/>
            </w:pPr>
            <w:r>
              <w:rPr>
                <w:b w:val="0"/>
                <w:color w:val="000000"/>
                <w:sz w:val="19"/>
              </w:rPr>
              <w:t>4 to 8</w:t>
            </w:r>
          </w:p>
        </w:tc>
      </w:tr>
      <w:tr>
        <w:trPr>
          <w:cantSplit/>
        </w:trPr>
        <w:tc>
          <w:tcPr>
            <w:tcW w:type="dxa" w:w="2592"/>
            <w:vAlign w:val="center"/>
            <w:shd w:fill="F2F5F7"/>
          </w:tcPr>
          <w:p>
            <w:pPr>
              <w:spacing w:after="40" w:line="245" w:lineRule="auto"/>
            </w:pPr>
            <w:r>
              <w:rPr>
                <w:b w:val="0"/>
                <w:color w:val="000000"/>
                <w:sz w:val="19"/>
              </w:rPr>
              <w:t>Source chunk size</w:t>
            </w:r>
          </w:p>
        </w:tc>
        <w:tc>
          <w:tcPr>
            <w:tcW w:type="dxa" w:w="4896"/>
            <w:vAlign w:val="center"/>
            <w:shd w:fill="F2F5F7"/>
          </w:tcPr>
          <w:p>
            <w:pPr>
              <w:spacing w:after="40" w:line="245" w:lineRule="auto"/>
            </w:pPr>
            <w:r>
              <w:rPr>
                <w:b w:val="0"/>
                <w:color w:val="000000"/>
                <w:sz w:val="19"/>
              </w:rPr>
              <w:t>Bytes in one range or read request</w:t>
            </w:r>
          </w:p>
        </w:tc>
        <w:tc>
          <w:tcPr>
            <w:tcW w:type="dxa" w:w="3024"/>
            <w:vAlign w:val="center"/>
            <w:shd w:fill="F2F5F7"/>
          </w:tcPr>
          <w:p>
            <w:pPr>
              <w:spacing w:after="40" w:line="245" w:lineRule="auto"/>
            </w:pPr>
            <w:r>
              <w:rPr>
                <w:b w:val="0"/>
                <w:color w:val="000000"/>
                <w:sz w:val="19"/>
              </w:rPr>
              <w:t>1 to 4 MiB</w:t>
            </w:r>
          </w:p>
        </w:tc>
      </w:tr>
      <w:tr>
        <w:trPr>
          <w:cantSplit/>
        </w:trPr>
        <w:tc>
          <w:tcPr>
            <w:tcW w:type="dxa" w:w="2592"/>
            <w:vAlign w:val="center"/>
            <w:shd w:fill="FFFFFF"/>
          </w:tcPr>
          <w:p>
            <w:pPr>
              <w:spacing w:after="40" w:line="245" w:lineRule="auto"/>
            </w:pPr>
            <w:r>
              <w:rPr>
                <w:b w:val="0"/>
                <w:color w:val="000000"/>
                <w:sz w:val="19"/>
              </w:rPr>
              <w:t>Sink connections</w:t>
            </w:r>
          </w:p>
        </w:tc>
        <w:tc>
          <w:tcPr>
            <w:tcW w:type="dxa" w:w="4896"/>
            <w:vAlign w:val="center"/>
            <w:shd w:fill="FFFFFF"/>
          </w:tcPr>
          <w:p>
            <w:pPr>
              <w:spacing w:after="40" w:line="245" w:lineRule="auto"/>
            </w:pPr>
            <w:r>
              <w:rPr>
                <w:b w:val="0"/>
                <w:color w:val="000000"/>
                <w:sz w:val="19"/>
              </w:rPr>
              <w:t>Independent destination sessions</w:t>
            </w:r>
          </w:p>
        </w:tc>
        <w:tc>
          <w:tcPr>
            <w:tcW w:type="dxa" w:w="3024"/>
            <w:vAlign w:val="center"/>
            <w:shd w:fill="FFFFFF"/>
          </w:tcPr>
          <w:p>
            <w:pPr>
              <w:spacing w:after="40" w:line="245" w:lineRule="auto"/>
            </w:pPr>
            <w:r>
              <w:rPr>
                <w:b w:val="0"/>
                <w:color w:val="000000"/>
                <w:sz w:val="19"/>
              </w:rPr>
              <w:t>4 to 8</w:t>
            </w:r>
          </w:p>
        </w:tc>
      </w:tr>
      <w:tr>
        <w:trPr>
          <w:cantSplit/>
        </w:trPr>
        <w:tc>
          <w:tcPr>
            <w:tcW w:type="dxa" w:w="2592"/>
            <w:vAlign w:val="center"/>
            <w:shd w:fill="F2F5F7"/>
          </w:tcPr>
          <w:p>
            <w:pPr>
              <w:spacing w:after="40" w:line="245" w:lineRule="auto"/>
            </w:pPr>
            <w:r>
              <w:rPr>
                <w:b w:val="0"/>
                <w:color w:val="000000"/>
                <w:sz w:val="19"/>
              </w:rPr>
              <w:t>Requests per connection</w:t>
            </w:r>
          </w:p>
        </w:tc>
        <w:tc>
          <w:tcPr>
            <w:tcW w:type="dxa" w:w="4896"/>
            <w:vAlign w:val="center"/>
            <w:shd w:fill="F2F5F7"/>
          </w:tcPr>
          <w:p>
            <w:pPr>
              <w:spacing w:after="40" w:line="245" w:lineRule="auto"/>
            </w:pPr>
            <w:r>
              <w:rPr>
                <w:b w:val="0"/>
                <w:color w:val="000000"/>
                <w:sz w:val="19"/>
              </w:rPr>
              <w:t>Outstanding sink operations per session</w:t>
            </w:r>
          </w:p>
        </w:tc>
        <w:tc>
          <w:tcPr>
            <w:tcW w:type="dxa" w:w="3024"/>
            <w:vAlign w:val="center"/>
            <w:shd w:fill="F2F5F7"/>
          </w:tcPr>
          <w:p>
            <w:pPr>
              <w:spacing w:after="40" w:line="245" w:lineRule="auto"/>
            </w:pPr>
            <w:r>
              <w:rPr>
                <w:b w:val="0"/>
                <w:color w:val="000000"/>
                <w:sz w:val="19"/>
              </w:rPr>
              <w:t>2 to 4</w:t>
            </w:r>
          </w:p>
        </w:tc>
      </w:tr>
      <w:tr>
        <w:trPr>
          <w:cantSplit/>
        </w:trPr>
        <w:tc>
          <w:tcPr>
            <w:tcW w:type="dxa" w:w="2592"/>
            <w:vAlign w:val="center"/>
            <w:shd w:fill="FFFFFF"/>
          </w:tcPr>
          <w:p>
            <w:pPr>
              <w:spacing w:after="40" w:line="245" w:lineRule="auto"/>
            </w:pPr>
            <w:r>
              <w:rPr>
                <w:b w:val="0"/>
                <w:color w:val="000000"/>
                <w:sz w:val="19"/>
              </w:rPr>
              <w:t>Queue capacity</w:t>
            </w:r>
          </w:p>
        </w:tc>
        <w:tc>
          <w:tcPr>
            <w:tcW w:type="dxa" w:w="4896"/>
            <w:vAlign w:val="center"/>
            <w:shd w:fill="FFFFFF"/>
          </w:tcPr>
          <w:p>
            <w:pPr>
              <w:spacing w:after="40" w:line="245" w:lineRule="auto"/>
            </w:pPr>
            <w:r>
              <w:rPr>
                <w:b w:val="0"/>
                <w:color w:val="000000"/>
                <w:sz w:val="19"/>
              </w:rPr>
              <w:t>Bytes or blocks waiting between stages</w:t>
            </w:r>
          </w:p>
        </w:tc>
        <w:tc>
          <w:tcPr>
            <w:tcW w:type="dxa" w:w="3024"/>
            <w:vAlign w:val="center"/>
            <w:shd w:fill="FFFFFF"/>
          </w:tcPr>
          <w:p>
            <w:pPr>
              <w:spacing w:after="40" w:line="245" w:lineRule="auto"/>
            </w:pPr>
            <w:r>
              <w:rPr>
                <w:b w:val="0"/>
                <w:color w:val="000000"/>
                <w:sz w:val="19"/>
              </w:rPr>
              <w:t>64 to 128 MiB</w:t>
            </w:r>
          </w:p>
        </w:tc>
      </w:tr>
    </w:tbl>
    <w:p>
      <w:pPr>
        <w:spacing w:after="20"/>
      </w:pPr>
    </w:p>
    <w:p>
      <w:pPr>
        <w:pStyle w:val="Heading2"/>
      </w:pPr>
      <w:r>
        <w:t>Ordering and integrity</w:t>
      </w:r>
    </w:p>
    <w:p>
      <w:r>
        <w:t>Parallel reads finish out of order. Attach a sequence number or byte offset to every block and write only the next expected block. Validate checksums, lengths or protocol metadata before releasing a block downstream. A fast but incorrectly ordered stream is data corruption, not a performance improvement.</w:t>
      </w:r>
    </w:p>
    <w:p>
      <w:pPr>
        <w:pStyle w:val="Heading2"/>
      </w:pPr>
      <w:r>
        <w:t>Avoid uncontrolled fan-out</w:t>
      </w:r>
    </w:p>
    <w:p>
      <w:r>
        <w:t>More tasks add socket buffers, TLS state, encryption work and scheduling overhead. They can also trigger service throttling. Bound source workers per object and bound the total number of active objects. Start small, measure, then raise one limit at a time.</w:t>
      </w:r>
    </w:p>
    <w:p>
      <w:r>
        <w:br w:type="page"/>
      </w:r>
    </w:p>
    <w:p>
      <w:bookmarkStart w:id="5" w:name="chapter_5"/>
      <w:pPr>
        <w:pStyle w:val="Heading1"/>
      </w:pPr>
      <w:r>
        <w:t>05 Design backpressure and bounded memory</w:t>
      </w:r>
      <w:bookmarkEnd w:id="5"/>
    </w:p>
    <w:p>
      <w:pPr>
        <w:pStyle w:val="Heading2"/>
      </w:pPr>
      <w:r>
        <w:t>Backpressure is the safety mechanism</w:t>
      </w:r>
    </w:p>
    <w:p>
      <w:pPr>
        <w:ind w:left="230" w:hanging="230"/>
      </w:pPr>
      <w:r>
        <w:t>1. The sink slows down or its in-flight window fills.</w:t>
      </w:r>
    </w:p>
    <w:p>
      <w:pPr>
        <w:ind w:left="230" w:hanging="230"/>
      </w:pPr>
      <w:r>
        <w:t>2. The intermediate queue reaches its byte or item limit.</w:t>
      </w:r>
    </w:p>
    <w:p>
      <w:pPr>
        <w:ind w:left="230" w:hanging="230"/>
      </w:pPr>
      <w:r>
        <w:t>3. The producer waits instead of reading more source data.</w:t>
      </w:r>
    </w:p>
    <w:p>
      <w:pPr>
        <w:ind w:left="230" w:hanging="230"/>
      </w:pPr>
      <w:r>
        <w:t>4. The transform stops requesting more input.</w:t>
      </w:r>
    </w:p>
    <w:p>
      <w:pPr>
        <w:ind w:left="230" w:hanging="230"/>
      </w:pPr>
      <w:r>
        <w:t>5. Source range scheduling pauses naturally.</w:t>
      </w:r>
    </w:p>
    <w:p>
      <w:r>
        <w:t>This feedback prevents a fast source from turning a temporary destination pause into unbounded RAM usage. It also gives the logs a useful distinction: an empty queue usually means the source or transform is behind, while a full queue usually means the sink is behind.</w:t>
      </w:r>
    </w:p>
    <w:p>
      <w:pPr>
        <w:pStyle w:val="Heading2"/>
      </w:pPr>
      <w:r>
        <w:t>Choose a byte budget</w:t>
      </w:r>
    </w:p>
    <w:p>
      <w:r>
        <w:t>Count payload bytes, not only queue entries. A queue of 256 items means very different things for 64 KiB blocks and 8 MiB blocks. Keep the queue, active sink payloads, source read-ahead and transform buffers within a known envelope. Leave headroom for the runtime, status data and retry copies.</w:t>
      </w:r>
    </w:p>
    <w:p>
      <w:pPr>
        <w:pStyle w:val="Heading2"/>
      </w:pPr>
      <w:r>
        <w:t>Cancellation is part of correctness</w:t>
      </w:r>
    </w:p>
    <w:p>
      <w:r>
        <w:t>When a user cancels or a stage fails, cancel producers, consumers, timers and source tasks; then await them. Close HTTP sessions, subprocess pipes and destination sessions. A task that remains blocked on a full queue can keep a process alive and leak a socket even after the user sees an error.</w:t>
      </w:r>
    </w:p>
    <w:p>
      <w:r>
        <w:br w:type="page"/>
      </w:r>
    </w:p>
    <w:p>
      <w:bookmarkStart w:id="6" w:name="chapter_6"/>
      <w:pPr>
        <w:pStyle w:val="Heading1"/>
      </w:pPr>
      <w:r>
        <w:t>06 Upload through a chunked sink</w:t>
      </w:r>
      <w:bookmarkEnd w:id="6"/>
    </w:p>
    <w:p>
      <w:pPr>
        <w:pStyle w:val="Heading2"/>
      </w:pPr>
      <w:r>
        <w:t>One object, many protocol operations</w:t>
      </w:r>
    </w:p>
    <w:p>
      <w:r>
        <w:t>A chunked upload divides one logical object into numbered parts. The destination may acknowledge parts in any order, but the final commit must refer to one object and the complete part set. Do not expose intermediate chunks as separate user-facing files unless that is the product requirement.</w:t>
      </w:r>
    </w:p>
    <w:p>
      <w:pPr>
        <w:ind w:left="230" w:hanging="230"/>
      </w:pPr>
      <w:r>
        <w:t>1. Generate an object or upload identity.</w:t>
      </w:r>
    </w:p>
    <w:p>
      <w:pPr>
        <w:ind w:left="230" w:hanging="230"/>
      </w:pPr>
      <w:r>
        <w:t>2. Read exact full chunks from the producer stream; only end-of-stream may produce a short final chunk.</w:t>
      </w:r>
    </w:p>
    <w:p>
      <w:pPr>
        <w:ind w:left="230" w:hanging="230"/>
      </w:pPr>
      <w:r>
        <w:t>3. Assign a stable part number to each chunk.</w:t>
      </w:r>
    </w:p>
    <w:p>
      <w:pPr>
        <w:ind w:left="230" w:hanging="230"/>
      </w:pPr>
      <w:r>
        <w:t>4. Schedule parts across a bounded connection pool.</w:t>
      </w:r>
    </w:p>
    <w:p>
      <w:pPr>
        <w:ind w:left="230" w:hanging="230"/>
      </w:pPr>
      <w:r>
        <w:t>5. Retry a failed part while retaining its bytes.</w:t>
      </w:r>
    </w:p>
    <w:p>
      <w:pPr>
        <w:ind w:left="230" w:hanging="230"/>
      </w:pPr>
      <w:r>
        <w:t>6. Wait for all acknowledgements, commit the complete object and publish the final handle.</w:t>
      </w:r>
    </w:p>
    <w:p>
      <w:pPr>
        <w:pStyle w:val="Heading2"/>
      </w:pPr>
      <w:r>
        <w:t>Handling unknown length</w:t>
      </w:r>
    </w:p>
    <w:p>
      <w:r>
        <w:t>Streaming does not always know the final size. Use the destination protocol mode for unknown length if it has one, track the part count as data arrives, and finalize only at EOF. If the stream ends exactly on a chunk boundary, follow the protocol’s explicit empty-finalization rule when required.</w:t>
      </w:r>
    </w:p>
    <w:p>
      <w:pPr>
        <w:pStyle w:val="Heading2"/>
      </w:pPr>
      <w:r>
        <w:t>Progress must be based on accepted bytes</w:t>
      </w:r>
    </w:p>
    <w:p>
      <w:r>
        <w:t>Report acknowledged or committed bytes as delivery progress. Source bytes fetched and transform bytes produced are useful companion metrics but can overstate what the destination has accepted. Keep feed rate and sink rate separate so a full buffer does not look like a network failure.</w:t>
      </w:r>
    </w:p>
    <w:p>
      <w:r>
        <w:br w:type="page"/>
      </w:r>
    </w:p>
    <w:p>
      <w:bookmarkStart w:id="7" w:name="chapter_7"/>
      <w:pPr>
        <w:pStyle w:val="Heading1"/>
      </w:pPr>
      <w:r>
        <w:t>07 Use CPU and memory headroom productively</w:t>
      </w:r>
      <w:bookmarkEnd w:id="7"/>
    </w:p>
    <w:p>
      <w:r>
        <w:t>Network concurrency can expose CPU bottlenecks in TLS, encryption, compression, serialization or checksum work. A single shared crypto worker can serialize otherwise parallel uploads. Use a small bounded native worker pool where the library releases the interpreter lock or performs work outside the event loop.</w:t>
      </w:r>
    </w:p>
    <w:p>
      <w:r>
        <w:t>Measure the transform stage locally before increasing connections. If four workers improve native encryption but eight workers do not, the useful setting is closer to four. If CPU reaches the container quota while ACK throughput stops improving, more connections will make the system less stable.</w:t>
      </w:r>
    </w:p>
    <w:p>
      <w:r>
        <w:t>A larger queue can hide short destination pauses and reduce source idle time, but it does not increase the destination’s sustained capacity. Raise it only when the source is bursty and there is safe RAM headroom. The reference implementation used a 128 MiB queue and bounded payload windows rather than keeping an entire object in memory.</w:t>
      </w:r>
    </w:p>
    <w:p>
      <w:r>
        <w:t>Keep blocking metadata, transforms and file operations off the event loop. Use separate pools or semaphores for source work, destination work and CPU-heavy native work so one stalled stage cannot starve unrelated control traffic.</w:t>
      </w:r>
    </w:p>
    <w:p>
      <w:r>
        <w:br w:type="page"/>
      </w:r>
    </w:p>
    <w:p>
      <w:bookmarkStart w:id="8" w:name="chapter_8"/>
      <w:pPr>
        <w:pStyle w:val="Heading1"/>
      </w:pPr>
      <w:r>
        <w:t>08 Adapt concurrency from measurements</w:t>
      </w:r>
      <w:bookmarkEnd w:id="8"/>
    </w:p>
    <w:p>
      <w:r>
        <w:t>Different destinations, data centers, times of day and object sizes produce different results. Begin at a safe window, measure several intervals, and try one larger level. Keep the larger level only when acknowledged throughput improves by a meaningful margin while memory, errors and throttling remain acceptable.</w:t>
      </w:r>
    </w:p>
    <w:p>
      <w:pPr>
        <w:ind w:left="230" w:hanging="230"/>
      </w:pPr>
      <w:r>
        <w:t>1. Establish a baseline only when source data is available.</w:t>
      </w:r>
    </w:p>
    <w:p>
      <w:pPr>
        <w:ind w:left="230" w:hanging="230"/>
      </w:pPr>
      <w:r>
        <w:t>2. Increase connections or requests, not both at once.</w:t>
      </w:r>
    </w:p>
    <w:p>
      <w:pPr>
        <w:ind w:left="230" w:hanging="230"/>
      </w:pPr>
      <w:r>
        <w:t>3. Require two or more valid samples at the trial level.</w:t>
      </w:r>
    </w:p>
    <w:p>
      <w:pPr>
        <w:ind w:left="230" w:hanging="230"/>
      </w:pPr>
      <w:r>
        <w:t>4. Keep the trial when the average ACK rate clears the improvement threshold.</w:t>
      </w:r>
    </w:p>
    <w:p>
      <w:pPr>
        <w:ind w:left="230" w:hanging="230"/>
      </w:pPr>
      <w:r>
        <w:t>5. Return to the prior level when it does not help, then wait through a cooldown.</w:t>
      </w:r>
    </w:p>
    <w:p>
      <w:pPr>
        <w:ind w:left="230" w:hanging="230"/>
      </w:pPr>
      <w:r>
        <w:t>6. Invalidate the warm profile after real throttling or a material configuration change.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5" w:type="dxa"/>
          <w:right w:w="95" w:type="dxa"/>
        </w:tblCellMar>
      </w:tblPr>
      <w:tblGrid>
        <w:gridCol w:w="3168"/>
        <w:gridCol w:w="4176"/>
        <w:gridCol w:w="3168"/>
      </w:tblGrid>
      <w:tr>
        <w:trPr>
          <w:cantSplit/>
          <w:tblHeader/>
        </w:trPr>
        <w:tc>
          <w:tcPr>
            <w:tcW w:type="dxa" w:w="3168"/>
            <w:vAlign w:val="center"/>
            <w:shd w:fill="17354A"/>
          </w:tcPr>
          <w:p>
            <w:pPr>
              <w:spacing w:after="40" w:line="245" w:lineRule="auto"/>
            </w:pPr>
            <w:r>
              <w:rPr>
                <w:b/>
                <w:color w:val="FFFFFF"/>
                <w:sz w:val="19"/>
              </w:rPr>
              <w:t>Signal</w:t>
            </w:r>
          </w:p>
        </w:tc>
        <w:tc>
          <w:tcPr>
            <w:tcW w:type="dxa" w:w="4176"/>
            <w:vAlign w:val="center"/>
            <w:shd w:fill="17354A"/>
          </w:tcPr>
          <w:p>
            <w:pPr>
              <w:spacing w:after="40" w:line="245" w:lineRule="auto"/>
            </w:pPr>
            <w:r>
              <w:rPr>
                <w:b/>
                <w:color w:val="FFFFFF"/>
                <w:sz w:val="19"/>
              </w:rPr>
              <w:t>Meaning</w:t>
            </w:r>
          </w:p>
        </w:tc>
        <w:tc>
          <w:tcPr>
            <w:tcW w:type="dxa" w:w="3168"/>
            <w:vAlign w:val="center"/>
            <w:shd w:fill="17354A"/>
          </w:tcPr>
          <w:p>
            <w:pPr>
              <w:spacing w:after="40" w:line="245" w:lineRule="auto"/>
            </w:pPr>
            <w:r>
              <w:rPr>
                <w:b/>
                <w:color w:val="FFFFFF"/>
                <w:sz w:val="19"/>
              </w:rPr>
              <w:t>Action</w:t>
            </w:r>
          </w:p>
        </w:tc>
      </w:tr>
      <w:tr>
        <w:trPr>
          <w:cantSplit/>
        </w:trPr>
        <w:tc>
          <w:tcPr>
            <w:tcW w:type="dxa" w:w="3168"/>
            <w:vAlign w:val="center"/>
            <w:shd w:fill="FFFFFF"/>
          </w:tcPr>
          <w:p>
            <w:pPr>
              <w:spacing w:after="40" w:line="245" w:lineRule="auto"/>
            </w:pPr>
            <w:r>
              <w:rPr>
                <w:b w:val="0"/>
                <w:color w:val="000000"/>
                <w:sz w:val="19"/>
              </w:rPr>
              <w:t>Queue full and ACK rate rising</w:t>
            </w:r>
          </w:p>
        </w:tc>
        <w:tc>
          <w:tcPr>
            <w:tcW w:type="dxa" w:w="4176"/>
            <w:vAlign w:val="center"/>
            <w:shd w:fill="FFFFFF"/>
          </w:tcPr>
          <w:p>
            <w:pPr>
              <w:spacing w:after="40" w:line="245" w:lineRule="auto"/>
            </w:pPr>
            <w:r>
              <w:rPr>
                <w:b w:val="0"/>
                <w:color w:val="000000"/>
                <w:sz w:val="19"/>
              </w:rPr>
              <w:t>Sink can likely use more work.</w:t>
            </w:r>
          </w:p>
        </w:tc>
        <w:tc>
          <w:tcPr>
            <w:tcW w:type="dxa" w:w="3168"/>
            <w:vAlign w:val="center"/>
            <w:shd w:fill="FFFFFF"/>
          </w:tcPr>
          <w:p>
            <w:pPr>
              <w:spacing w:after="40" w:line="245" w:lineRule="auto"/>
            </w:pPr>
            <w:r>
              <w:rPr>
                <w:b w:val="0"/>
                <w:color w:val="000000"/>
                <w:sz w:val="19"/>
              </w:rPr>
              <w:t>Trial the next bounded window.</w:t>
            </w:r>
          </w:p>
        </w:tc>
      </w:tr>
      <w:tr>
        <w:trPr>
          <w:cantSplit/>
        </w:trPr>
        <w:tc>
          <w:tcPr>
            <w:tcW w:type="dxa" w:w="3168"/>
            <w:vAlign w:val="center"/>
            <w:shd w:fill="F2F5F7"/>
          </w:tcPr>
          <w:p>
            <w:pPr>
              <w:spacing w:after="40" w:line="245" w:lineRule="auto"/>
            </w:pPr>
            <w:r>
              <w:rPr>
                <w:b w:val="0"/>
                <w:color w:val="000000"/>
                <w:sz w:val="19"/>
              </w:rPr>
              <w:t>Queue empty</w:t>
            </w:r>
          </w:p>
        </w:tc>
        <w:tc>
          <w:tcPr>
            <w:tcW w:type="dxa" w:w="4176"/>
            <w:vAlign w:val="center"/>
            <w:shd w:fill="F2F5F7"/>
          </w:tcPr>
          <w:p>
            <w:pPr>
              <w:spacing w:after="40" w:line="245" w:lineRule="auto"/>
            </w:pPr>
            <w:r>
              <w:rPr>
                <w:b w:val="0"/>
                <w:color w:val="000000"/>
                <w:sz w:val="19"/>
              </w:rPr>
              <w:t>Source or transform is limiting delivery.</w:t>
            </w:r>
          </w:p>
        </w:tc>
        <w:tc>
          <w:tcPr>
            <w:tcW w:type="dxa" w:w="3168"/>
            <w:vAlign w:val="center"/>
            <w:shd w:fill="F2F5F7"/>
          </w:tcPr>
          <w:p>
            <w:pPr>
              <w:spacing w:after="40" w:line="245" w:lineRule="auto"/>
            </w:pPr>
            <w:r>
              <w:rPr>
                <w:b w:val="0"/>
                <w:color w:val="000000"/>
                <w:sz w:val="19"/>
              </w:rPr>
              <w:t>Do not increase sink concurrency.</w:t>
            </w:r>
          </w:p>
        </w:tc>
      </w:tr>
      <w:tr>
        <w:trPr>
          <w:cantSplit/>
        </w:trPr>
        <w:tc>
          <w:tcPr>
            <w:tcW w:type="dxa" w:w="3168"/>
            <w:vAlign w:val="center"/>
            <w:shd w:fill="FFFFFF"/>
          </w:tcPr>
          <w:p>
            <w:pPr>
              <w:spacing w:after="40" w:line="245" w:lineRule="auto"/>
            </w:pPr>
            <w:r>
              <w:rPr>
                <w:b w:val="0"/>
                <w:color w:val="000000"/>
                <w:sz w:val="19"/>
              </w:rPr>
              <w:t>Destination rate limit</w:t>
            </w:r>
          </w:p>
        </w:tc>
        <w:tc>
          <w:tcPr>
            <w:tcW w:type="dxa" w:w="4176"/>
            <w:vAlign w:val="center"/>
            <w:shd w:fill="FFFFFF"/>
          </w:tcPr>
          <w:p>
            <w:pPr>
              <w:spacing w:after="40" w:line="245" w:lineRule="auto"/>
            </w:pPr>
            <w:r>
              <w:rPr>
                <w:b w:val="0"/>
                <w:color w:val="000000"/>
                <w:sz w:val="19"/>
              </w:rPr>
              <w:t>The service requested slower dispatch.</w:t>
            </w:r>
          </w:p>
        </w:tc>
        <w:tc>
          <w:tcPr>
            <w:tcW w:type="dxa" w:w="3168"/>
            <w:vAlign w:val="center"/>
            <w:shd w:fill="FFFFFF"/>
          </w:tcPr>
          <w:p>
            <w:pPr>
              <w:spacing w:after="40" w:line="245" w:lineRule="auto"/>
            </w:pPr>
            <w:r>
              <w:rPr>
                <w:b w:val="0"/>
                <w:color w:val="000000"/>
                <w:sz w:val="19"/>
              </w:rPr>
              <w:t>Honor the wait, reduce capacity and pause new work.</w:t>
            </w:r>
          </w:p>
        </w:tc>
      </w:tr>
      <w:tr>
        <w:trPr>
          <w:cantSplit/>
        </w:trPr>
        <w:tc>
          <w:tcPr>
            <w:tcW w:type="dxa" w:w="3168"/>
            <w:vAlign w:val="center"/>
            <w:shd w:fill="F2F5F7"/>
          </w:tcPr>
          <w:p>
            <w:pPr>
              <w:spacing w:after="40" w:line="245" w:lineRule="auto"/>
            </w:pPr>
            <w:r>
              <w:rPr>
                <w:b w:val="0"/>
                <w:color w:val="000000"/>
                <w:sz w:val="19"/>
              </w:rPr>
              <w:t>CPU at quota with flat ACK rate</w:t>
            </w:r>
          </w:p>
        </w:tc>
        <w:tc>
          <w:tcPr>
            <w:tcW w:type="dxa" w:w="4176"/>
            <w:vAlign w:val="center"/>
            <w:shd w:fill="F2F5F7"/>
          </w:tcPr>
          <w:p>
            <w:pPr>
              <w:spacing w:after="40" w:line="245" w:lineRule="auto"/>
            </w:pPr>
            <w:r>
              <w:rPr>
                <w:b w:val="0"/>
                <w:color w:val="000000"/>
                <w:sz w:val="19"/>
              </w:rPr>
              <w:t>Local transform is limiting.</w:t>
            </w:r>
          </w:p>
        </w:tc>
        <w:tc>
          <w:tcPr>
            <w:tcW w:type="dxa" w:w="3168"/>
            <w:vAlign w:val="center"/>
            <w:shd w:fill="F2F5F7"/>
          </w:tcPr>
          <w:p>
            <w:pPr>
              <w:spacing w:after="40" w:line="245" w:lineRule="auto"/>
            </w:pPr>
            <w:r>
              <w:rPr>
                <w:b w:val="0"/>
                <w:color w:val="000000"/>
                <w:sz w:val="19"/>
              </w:rPr>
              <w:t>Reduce or hold network concurrency; tune CPU pool.</w:t>
            </w:r>
          </w:p>
        </w:tc>
      </w:tr>
      <w:tr>
        <w:trPr>
          <w:cantSplit/>
        </w:trPr>
        <w:tc>
          <w:tcPr>
            <w:tcW w:type="dxa" w:w="3168"/>
            <w:vAlign w:val="center"/>
            <w:shd w:fill="FFFFFF"/>
          </w:tcPr>
          <w:p>
            <w:pPr>
              <w:spacing w:after="40" w:line="245" w:lineRule="auto"/>
            </w:pPr>
            <w:r>
              <w:rPr>
                <w:b w:val="0"/>
                <w:color w:val="000000"/>
                <w:sz w:val="19"/>
              </w:rPr>
              <w:t>Memory near limit</w:t>
            </w:r>
          </w:p>
        </w:tc>
        <w:tc>
          <w:tcPr>
            <w:tcW w:type="dxa" w:w="4176"/>
            <w:vAlign w:val="center"/>
            <w:shd w:fill="FFFFFF"/>
          </w:tcPr>
          <w:p>
            <w:pPr>
              <w:spacing w:after="40" w:line="245" w:lineRule="auto"/>
            </w:pPr>
            <w:r>
              <w:rPr>
                <w:b w:val="0"/>
                <w:color w:val="000000"/>
                <w:sz w:val="19"/>
              </w:rPr>
              <w:t>Buffers are too large for the container.</w:t>
            </w:r>
          </w:p>
        </w:tc>
        <w:tc>
          <w:tcPr>
            <w:tcW w:type="dxa" w:w="3168"/>
            <w:vAlign w:val="center"/>
            <w:shd w:fill="FFFFFF"/>
          </w:tcPr>
          <w:p>
            <w:pPr>
              <w:spacing w:after="40" w:line="245" w:lineRule="auto"/>
            </w:pPr>
            <w:r>
              <w:rPr>
                <w:b w:val="0"/>
                <w:color w:val="000000"/>
                <w:sz w:val="19"/>
              </w:rPr>
              <w:t>Lower queue/window or reduce active objects.</w:t>
            </w:r>
          </w:p>
        </w:tc>
      </w:tr>
    </w:tbl>
    <w:p>
      <w:pPr>
        <w:spacing w:after="20"/>
      </w:pPr>
    </w:p>
    <w:p>
      <w:r>
        <w:t>Remember only a confirmed setting keyed by destination identity, data-center or protocol mode, and relevant configuration. Give it a time-to-live. Do not cache live sockets, credentials, data or incomplete parts as a shortcut between objects.</w:t>
      </w:r>
    </w:p>
    <w:p>
      <w:r>
        <w:br w:type="page"/>
      </w:r>
    </w:p>
    <w:p>
      <w:bookmarkStart w:id="9" w:name="chapter_9"/>
      <w:pPr>
        <w:pStyle w:val="Heading1"/>
      </w:pPr>
      <w:r>
        <w:t>09 Make retries local and failure-aware</w:t>
      </w:r>
      <w:bookmarkEnd w:id="9"/>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5" w:type="dxa"/>
          <w:right w:w="95" w:type="dxa"/>
        </w:tblCellMar>
      </w:tblPr>
      <w:tblGrid>
        <w:gridCol w:w="3024"/>
        <w:gridCol w:w="4320"/>
        <w:gridCol w:w="3168"/>
      </w:tblGrid>
      <w:tr>
        <w:trPr>
          <w:cantSplit/>
          <w:tblHeader/>
        </w:trPr>
        <w:tc>
          <w:tcPr>
            <w:tcW w:type="dxa" w:w="3024"/>
            <w:vAlign w:val="center"/>
            <w:shd w:fill="17354A"/>
          </w:tcPr>
          <w:p>
            <w:pPr>
              <w:spacing w:after="40" w:line="245" w:lineRule="auto"/>
            </w:pPr>
            <w:r>
              <w:rPr>
                <w:b/>
                <w:color w:val="FFFFFF"/>
                <w:sz w:val="19"/>
              </w:rPr>
              <w:t>Failure</w:t>
            </w:r>
          </w:p>
        </w:tc>
        <w:tc>
          <w:tcPr>
            <w:tcW w:type="dxa" w:w="4320"/>
            <w:vAlign w:val="center"/>
            <w:shd w:fill="17354A"/>
          </w:tcPr>
          <w:p>
            <w:pPr>
              <w:spacing w:after="40" w:line="245" w:lineRule="auto"/>
            </w:pPr>
            <w:r>
              <w:rPr>
                <w:b/>
                <w:color w:val="FFFFFF"/>
                <w:sz w:val="19"/>
              </w:rPr>
              <w:t>Retry policy</w:t>
            </w:r>
          </w:p>
        </w:tc>
        <w:tc>
          <w:tcPr>
            <w:tcW w:type="dxa" w:w="3168"/>
            <w:vAlign w:val="center"/>
            <w:shd w:fill="17354A"/>
          </w:tcPr>
          <w:p>
            <w:pPr>
              <w:spacing w:after="40" w:line="245" w:lineRule="auto"/>
            </w:pPr>
            <w:r>
              <w:rPr>
                <w:b/>
                <w:color w:val="FFFFFF"/>
                <w:sz w:val="19"/>
              </w:rPr>
              <w:t>Global effect</w:t>
            </w:r>
          </w:p>
        </w:tc>
      </w:tr>
      <w:tr>
        <w:trPr>
          <w:cantSplit/>
        </w:trPr>
        <w:tc>
          <w:tcPr>
            <w:tcW w:type="dxa" w:w="3024"/>
            <w:vAlign w:val="center"/>
            <w:shd w:fill="FFFFFF"/>
          </w:tcPr>
          <w:p>
            <w:pPr>
              <w:spacing w:after="40" w:line="245" w:lineRule="auto"/>
            </w:pPr>
            <w:r>
              <w:rPr>
                <w:b w:val="0"/>
                <w:color w:val="000000"/>
                <w:sz w:val="19"/>
              </w:rPr>
              <w:t>Timeout or connection reset</w:t>
            </w:r>
          </w:p>
        </w:tc>
        <w:tc>
          <w:tcPr>
            <w:tcW w:type="dxa" w:w="4320"/>
            <w:vAlign w:val="center"/>
            <w:shd w:fill="FFFFFF"/>
          </w:tcPr>
          <w:p>
            <w:pPr>
              <w:spacing w:after="40" w:line="245" w:lineRule="auto"/>
            </w:pPr>
            <w:r>
              <w:rPr>
                <w:b w:val="0"/>
                <w:color w:val="000000"/>
                <w:sz w:val="19"/>
              </w:rPr>
              <w:t>Retry the same chunk with bounded delay.</w:t>
            </w:r>
          </w:p>
        </w:tc>
        <w:tc>
          <w:tcPr>
            <w:tcW w:type="dxa" w:w="3168"/>
            <w:vAlign w:val="center"/>
            <w:shd w:fill="FFFFFF"/>
          </w:tcPr>
          <w:p>
            <w:pPr>
              <w:spacing w:after="40" w:line="245" w:lineRule="auto"/>
            </w:pPr>
            <w:r>
              <w:rPr>
                <w:b w:val="0"/>
                <w:color w:val="000000"/>
                <w:sz w:val="19"/>
              </w:rPr>
              <w:t>Keep the current window unless repeated evidence says otherwise.</w:t>
            </w:r>
          </w:p>
        </w:tc>
      </w:tr>
      <w:tr>
        <w:trPr>
          <w:cantSplit/>
        </w:trPr>
        <w:tc>
          <w:tcPr>
            <w:tcW w:type="dxa" w:w="3024"/>
            <w:vAlign w:val="center"/>
            <w:shd w:fill="F2F5F7"/>
          </w:tcPr>
          <w:p>
            <w:pPr>
              <w:spacing w:after="40" w:line="245" w:lineRule="auto"/>
            </w:pPr>
            <w:r>
              <w:rPr>
                <w:b w:val="0"/>
                <w:color w:val="000000"/>
                <w:sz w:val="19"/>
              </w:rPr>
              <w:t>Short or invalid source range</w:t>
            </w:r>
          </w:p>
        </w:tc>
        <w:tc>
          <w:tcPr>
            <w:tcW w:type="dxa" w:w="4320"/>
            <w:vAlign w:val="center"/>
            <w:shd w:fill="F2F5F7"/>
          </w:tcPr>
          <w:p>
            <w:pPr>
              <w:spacing w:after="40" w:line="245" w:lineRule="auto"/>
            </w:pPr>
            <w:r>
              <w:rPr>
                <w:b w:val="0"/>
                <w:color w:val="000000"/>
                <w:sz w:val="19"/>
              </w:rPr>
              <w:t>Retry transport failures; reject mismatched content.</w:t>
            </w:r>
          </w:p>
        </w:tc>
        <w:tc>
          <w:tcPr>
            <w:tcW w:type="dxa" w:w="3168"/>
            <w:vAlign w:val="center"/>
            <w:shd w:fill="F2F5F7"/>
          </w:tcPr>
          <w:p>
            <w:pPr>
              <w:spacing w:after="40" w:line="245" w:lineRule="auto"/>
            </w:pPr>
            <w:r>
              <w:rPr>
                <w:b w:val="0"/>
                <w:color w:val="000000"/>
                <w:sz w:val="19"/>
              </w:rPr>
              <w:t>Fail safely rather than assembling corrupt bytes.</w:t>
            </w:r>
          </w:p>
        </w:tc>
      </w:tr>
      <w:tr>
        <w:trPr>
          <w:cantSplit/>
        </w:trPr>
        <w:tc>
          <w:tcPr>
            <w:tcW w:type="dxa" w:w="3024"/>
            <w:vAlign w:val="center"/>
            <w:shd w:fill="FFFFFF"/>
          </w:tcPr>
          <w:p>
            <w:pPr>
              <w:spacing w:after="40" w:line="245" w:lineRule="auto"/>
            </w:pPr>
            <w:r>
              <w:rPr>
                <w:b w:val="0"/>
                <w:color w:val="000000"/>
                <w:sz w:val="19"/>
              </w:rPr>
              <w:t>Destination rate limit</w:t>
            </w:r>
          </w:p>
        </w:tc>
        <w:tc>
          <w:tcPr>
            <w:tcW w:type="dxa" w:w="4320"/>
            <w:vAlign w:val="center"/>
            <w:shd w:fill="FFFFFF"/>
          </w:tcPr>
          <w:p>
            <w:pPr>
              <w:spacing w:after="40" w:line="245" w:lineRule="auto"/>
            </w:pPr>
            <w:r>
              <w:rPr>
                <w:b w:val="0"/>
                <w:color w:val="000000"/>
                <w:sz w:val="19"/>
              </w:rPr>
              <w:t>Honor the server-specified wait.</w:t>
            </w:r>
          </w:p>
        </w:tc>
        <w:tc>
          <w:tcPr>
            <w:tcW w:type="dxa" w:w="3168"/>
            <w:vAlign w:val="center"/>
            <w:shd w:fill="FFFFFF"/>
          </w:tcPr>
          <w:p>
            <w:pPr>
              <w:spacing w:after="40" w:line="245" w:lineRule="auto"/>
            </w:pPr>
            <w:r>
              <w:rPr>
                <w:b w:val="0"/>
                <w:color w:val="000000"/>
                <w:sz w:val="19"/>
              </w:rPr>
              <w:t>Pause dispatch and reduce capacity.</w:t>
            </w:r>
          </w:p>
        </w:tc>
      </w:tr>
      <w:tr>
        <w:trPr>
          <w:cantSplit/>
        </w:trPr>
        <w:tc>
          <w:tcPr>
            <w:tcW w:type="dxa" w:w="3024"/>
            <w:vAlign w:val="center"/>
            <w:shd w:fill="F2F5F7"/>
          </w:tcPr>
          <w:p>
            <w:pPr>
              <w:spacing w:after="40" w:line="245" w:lineRule="auto"/>
            </w:pPr>
            <w:r>
              <w:rPr>
                <w:b w:val="0"/>
                <w:color w:val="000000"/>
                <w:sz w:val="19"/>
              </w:rPr>
              <w:t>Transform process error</w:t>
            </w:r>
          </w:p>
        </w:tc>
        <w:tc>
          <w:tcPr>
            <w:tcW w:type="dxa" w:w="4320"/>
            <w:vAlign w:val="center"/>
            <w:shd w:fill="F2F5F7"/>
          </w:tcPr>
          <w:p>
            <w:pPr>
              <w:spacing w:after="40" w:line="245" w:lineRule="auto"/>
            </w:pPr>
            <w:r>
              <w:rPr>
                <w:b w:val="0"/>
                <w:color w:val="000000"/>
                <w:sz w:val="19"/>
              </w:rPr>
              <w:t>Capture bounded diagnostics and stop the object.</w:t>
            </w:r>
          </w:p>
        </w:tc>
        <w:tc>
          <w:tcPr>
            <w:tcW w:type="dxa" w:w="3168"/>
            <w:vAlign w:val="center"/>
            <w:shd w:fill="F2F5F7"/>
          </w:tcPr>
          <w:p>
            <w:pPr>
              <w:spacing w:after="40" w:line="245" w:lineRule="auto"/>
            </w:pPr>
            <w:r>
              <w:rPr>
                <w:b w:val="0"/>
                <w:color w:val="000000"/>
                <w:sz w:val="19"/>
              </w:rPr>
              <w:t>Do not publish partial output.</w:t>
            </w:r>
          </w:p>
        </w:tc>
      </w:tr>
      <w:tr>
        <w:trPr>
          <w:cantSplit/>
        </w:trPr>
        <w:tc>
          <w:tcPr>
            <w:tcW w:type="dxa" w:w="3024"/>
            <w:vAlign w:val="center"/>
            <w:shd w:fill="FFFFFF"/>
          </w:tcPr>
          <w:p>
            <w:pPr>
              <w:spacing w:after="40" w:line="245" w:lineRule="auto"/>
            </w:pPr>
            <w:r>
              <w:rPr>
                <w:b w:val="0"/>
                <w:color w:val="000000"/>
                <w:sz w:val="19"/>
              </w:rPr>
              <w:t>Cancellation</w:t>
            </w:r>
          </w:p>
        </w:tc>
        <w:tc>
          <w:tcPr>
            <w:tcW w:type="dxa" w:w="4320"/>
            <w:vAlign w:val="center"/>
            <w:shd w:fill="FFFFFF"/>
          </w:tcPr>
          <w:p>
            <w:pPr>
              <w:spacing w:after="40" w:line="245" w:lineRule="auto"/>
            </w:pPr>
            <w:r>
              <w:rPr>
                <w:b w:val="0"/>
                <w:color w:val="000000"/>
                <w:sz w:val="19"/>
              </w:rPr>
              <w:t>Stop tasks and close owned resources.</w:t>
            </w:r>
          </w:p>
        </w:tc>
        <w:tc>
          <w:tcPr>
            <w:tcW w:type="dxa" w:w="3168"/>
            <w:vAlign w:val="center"/>
            <w:shd w:fill="FFFFFF"/>
          </w:tcPr>
          <w:p>
            <w:pPr>
              <w:spacing w:after="40" w:line="245" w:lineRule="auto"/>
            </w:pPr>
            <w:r>
              <w:rPr>
                <w:b w:val="0"/>
                <w:color w:val="000000"/>
                <w:sz w:val="19"/>
              </w:rPr>
              <w:t>End cleanly without retrying user intent.</w:t>
            </w:r>
          </w:p>
        </w:tc>
      </w:tr>
    </w:tbl>
    <w:p>
      <w:pPr>
        <w:spacing w:after="20"/>
      </w:pPr>
    </w:p>
    <w:p>
      <w:r>
        <w:t>A retry should retain the failed chunk until the destination acknowledges it. Retrying the entire object wastes completed work and can make a temporary error look like a source or storage failure. Limit attempts and expose the final reason to operators.</w:t>
      </w:r>
    </w:p>
    <w:p>
      <w:r>
        <w:t>Configure library retry loops so the application can observe mandatory waits and distinguish a transient network retry from a service throttle. Otherwise the scheduler may keep increasing concurrency while the library is silently sleeping.</w:t>
      </w:r>
    </w:p>
    <w:p>
      <w:r>
        <w:t>After a throttled or failed object, clear or downgrade the warm profile and allow a quiet cooldown. The next object should recover capacity through measured trials instead of inheriting a permanently conservative setting.</w:t>
      </w:r>
    </w:p>
    <w:p>
      <w:r>
        <w:br w:type="page"/>
      </w:r>
    </w:p>
    <w:p>
      <w:bookmarkStart w:id="10" w:name="chapter_10"/>
      <w:pPr>
        <w:pStyle w:val="Heading1"/>
      </w:pPr>
      <w:r>
        <w:t>10 Schedule multiple objects without a stampede</w:t>
      </w:r>
      <w:bookmarkEnd w:id="10"/>
    </w:p>
    <w:p>
      <w:r>
        <w:t>One large object can use parallel source ranges and sink parts while playlist or batch items remain sequential. Running many complete objects at once multiplies memory, sockets, CPU and rate-limit pressure. Start with one active object and add a second only after measuring total resource usage.</w:t>
      </w:r>
    </w:p>
    <w:p>
      <w:r>
        <w:t>Prefetch metadata, format choices or small manifests ahead of the current object when it reduces idle time. Do not prefetch entire large files unless storage and product behavior explicitly allow it. A cancelled prefetch must release its own result and never delete a directory still owned by the active object.</w:t>
      </w:r>
    </w:p>
    <w:p>
      <w:r>
        <w:t>Use separate limits for interactive transfers and background jobs. Give each object a bounded share of destination capacity so one large file cannot starve short tasks. Record object IDs in every metric so aggregate rates can be attributed correctly.</w:t>
      </w:r>
    </w:p>
    <w:p>
      <w:r>
        <w:br w:type="page"/>
      </w:r>
    </w:p>
    <w:p>
      <w:bookmarkStart w:id="11" w:name="chapter_11"/>
      <w:pPr>
        <w:pStyle w:val="Heading1"/>
      </w:pPr>
      <w:r>
        <w:t>11 Observe the pipeline in production</w:t>
      </w:r>
      <w:bookmarkEnd w:id="11"/>
    </w:p>
    <w:p>
      <w:r>
        <w:t>Every transfer should have a short transfer ID. Log source, transform and sink stages with that ID, object name or safe hash, destination identity, active window, queue bytes, produced bytes, acknowledged bytes, retries, throttles and terminal state. Never log credentials, cookies or signed URLs.</w:t>
      </w:r>
    </w:p>
    <w:p>
      <w:pPr>
        <w:spacing w:after="20" w:line="240" w:lineRule="auto"/>
      </w:pPr>
      <w:r>
        <w:rPr>
          <w:rFonts w:ascii="Consolas" w:hAnsi="Consolas"/>
          <w:sz w:val="18"/>
        </w:rPr>
        <w:t>transfer=ab12cd34 stage=sink produced=67108864 acked=50331648</w:t>
      </w:r>
    </w:p>
    <w:p>
      <w:pPr>
        <w:spacing w:after="20" w:line="240" w:lineRule="auto"/>
      </w:pPr>
      <w:r>
        <w:rPr>
          <w:rFonts w:ascii="Consolas" w:hAnsi="Consolas"/>
          <w:sz w:val="18"/>
        </w:rPr>
        <w:t>queue=16MiB active=8 inflight=32/32 ack_rate=3072KiB/s</w:t>
      </w:r>
    </w:p>
    <w:p>
      <w:pPr>
        <w:spacing w:after="20" w:line="240" w:lineRule="auto"/>
      </w:pPr>
      <w:r>
        <w:rPr>
          <w:rFonts w:ascii="Consolas" w:hAnsi="Consolas"/>
          <w:sz w:val="18"/>
        </w:rPr>
        <w:t>retries=1 throttles=0 waiting=sink</w:t>
      </w:r>
    </w:p>
    <w:p>
      <w:pPr>
        <w:ind w:left="230" w:hanging="230"/>
      </w:pPr>
      <w:r>
        <w:t>1. Queue empty plus low feed rate: investigate the source or transform.</w:t>
      </w:r>
    </w:p>
    <w:p>
      <w:pPr>
        <w:ind w:left="230" w:hanging="230"/>
      </w:pPr>
      <w:r>
        <w:t>2. Queue full plus low ACK rate: investigate the destination, window or throttling.</w:t>
      </w:r>
    </w:p>
    <w:p>
      <w:pPr>
        <w:ind w:left="230" w:hanging="230"/>
      </w:pPr>
      <w:r>
        <w:t>3. High CPU plus flat ACK rate: investigate encryption, compression or serialization.</w:t>
      </w:r>
    </w:p>
    <w:p>
      <w:pPr>
        <w:ind w:left="230" w:hanging="230"/>
      </w:pPr>
      <w:r>
        <w:t>4. Repeated retries on one range: investigate routing, range support or source integrity.</w:t>
      </w:r>
    </w:p>
    <w:p>
      <w:pPr>
        <w:ind w:left="230" w:hanging="230"/>
      </w:pPr>
      <w:r>
        <w:t>5. A sudden second-object slowdown: inspect profile reuse, cooldown and destination limits.</w:t>
      </w:r>
    </w:p>
    <w:p>
      <w:r>
        <w:t>Configure an explicit console handler instead of relying on logging.basicConfig after another handler already exists. Keep an in-memory or API-visible log for the user, plus a small rotating file log for operations. Use INFO for normal operation and DEBUG for a focused investigation.</w:t>
      </w:r>
    </w:p>
    <w:p>
      <w:r>
        <w:br w:type="page"/>
      </w:r>
    </w:p>
    <w:p>
      <w:bookmarkStart w:id="12" w:name="chapter_12"/>
      <w:pPr>
        <w:pStyle w:val="Heading1"/>
      </w:pPr>
      <w:r>
        <w:t>12 Configuration pattern</w:t>
      </w:r>
      <w:bookmarkEnd w:id="12"/>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5" w:type="dxa"/>
          <w:right w:w="95" w:type="dxa"/>
        </w:tblCellMar>
      </w:tblPr>
      <w:tblGrid>
        <w:gridCol w:w="1728"/>
        <w:gridCol w:w="4320"/>
        <w:gridCol w:w="4464"/>
      </w:tblGrid>
      <w:tr>
        <w:trPr>
          <w:cantSplit/>
          <w:tblHeader/>
        </w:trPr>
        <w:tc>
          <w:tcPr>
            <w:tcW w:type="dxa" w:w="1728"/>
            <w:vAlign w:val="center"/>
            <w:shd w:fill="17354A"/>
          </w:tcPr>
          <w:p>
            <w:pPr>
              <w:spacing w:after="40" w:line="245" w:lineRule="auto"/>
            </w:pPr>
            <w:r>
              <w:rPr>
                <w:b/>
                <w:color w:val="FFFFFF"/>
                <w:sz w:val="19"/>
              </w:rPr>
              <w:t>Category</w:t>
            </w:r>
          </w:p>
        </w:tc>
        <w:tc>
          <w:tcPr>
            <w:tcW w:type="dxa" w:w="4320"/>
            <w:vAlign w:val="center"/>
            <w:shd w:fill="17354A"/>
          </w:tcPr>
          <w:p>
            <w:pPr>
              <w:spacing w:after="40" w:line="245" w:lineRule="auto"/>
            </w:pPr>
            <w:r>
              <w:rPr>
                <w:b/>
                <w:color w:val="FFFFFF"/>
                <w:sz w:val="19"/>
              </w:rPr>
              <w:t>Examples</w:t>
            </w:r>
          </w:p>
        </w:tc>
        <w:tc>
          <w:tcPr>
            <w:tcW w:type="dxa" w:w="4464"/>
            <w:vAlign w:val="center"/>
            <w:shd w:fill="17354A"/>
          </w:tcPr>
          <w:p>
            <w:pPr>
              <w:spacing w:after="40" w:line="245" w:lineRule="auto"/>
            </w:pPr>
            <w:r>
              <w:rPr>
                <w:b/>
                <w:color w:val="FFFFFF"/>
                <w:sz w:val="19"/>
              </w:rPr>
              <w:t>Reason to expose it</w:t>
            </w:r>
          </w:p>
        </w:tc>
      </w:tr>
      <w:tr>
        <w:trPr>
          <w:cantSplit/>
        </w:trPr>
        <w:tc>
          <w:tcPr>
            <w:tcW w:type="dxa" w:w="1728"/>
            <w:vAlign w:val="center"/>
            <w:shd w:fill="FFFFFF"/>
          </w:tcPr>
          <w:p>
            <w:pPr>
              <w:spacing w:after="40" w:line="245" w:lineRule="auto"/>
            </w:pPr>
            <w:r>
              <w:rPr>
                <w:b w:val="0"/>
                <w:color w:val="000000"/>
                <w:sz w:val="19"/>
              </w:rPr>
              <w:t>Source</w:t>
            </w:r>
          </w:p>
        </w:tc>
        <w:tc>
          <w:tcPr>
            <w:tcW w:type="dxa" w:w="4320"/>
            <w:vAlign w:val="center"/>
            <w:shd w:fill="FFFFFF"/>
          </w:tcPr>
          <w:p>
            <w:pPr>
              <w:spacing w:after="40" w:line="245" w:lineRule="auto"/>
            </w:pPr>
            <w:r>
              <w:rPr>
                <w:b w:val="0"/>
                <w:color w:val="000000"/>
                <w:sz w:val="19"/>
              </w:rPr>
              <w:t>workers, chunk size, read timeout</w:t>
            </w:r>
          </w:p>
        </w:tc>
        <w:tc>
          <w:tcPr>
            <w:tcW w:type="dxa" w:w="4464"/>
            <w:vAlign w:val="center"/>
            <w:shd w:fill="FFFFFF"/>
          </w:tcPr>
          <w:p>
            <w:pPr>
              <w:spacing w:after="40" w:line="245" w:lineRule="auto"/>
            </w:pPr>
            <w:r>
              <w:rPr>
                <w:b w:val="0"/>
                <w:color w:val="000000"/>
                <w:sz w:val="19"/>
              </w:rPr>
              <w:t>Tune latency hiding and source protection.</w:t>
            </w:r>
          </w:p>
        </w:tc>
      </w:tr>
      <w:tr>
        <w:trPr>
          <w:cantSplit/>
        </w:trPr>
        <w:tc>
          <w:tcPr>
            <w:tcW w:type="dxa" w:w="1728"/>
            <w:vAlign w:val="center"/>
            <w:shd w:fill="F2F5F7"/>
          </w:tcPr>
          <w:p>
            <w:pPr>
              <w:spacing w:after="40" w:line="245" w:lineRule="auto"/>
            </w:pPr>
            <w:r>
              <w:rPr>
                <w:b w:val="0"/>
                <w:color w:val="000000"/>
                <w:sz w:val="19"/>
              </w:rPr>
              <w:t>Buffer</w:t>
            </w:r>
          </w:p>
        </w:tc>
        <w:tc>
          <w:tcPr>
            <w:tcW w:type="dxa" w:w="4320"/>
            <w:vAlign w:val="center"/>
            <w:shd w:fill="F2F5F7"/>
          </w:tcPr>
          <w:p>
            <w:pPr>
              <w:spacing w:after="40" w:line="245" w:lineRule="auto"/>
            </w:pPr>
            <w:r>
              <w:rPr>
                <w:b w:val="0"/>
                <w:color w:val="000000"/>
                <w:sz w:val="19"/>
              </w:rPr>
              <w:t>queue MiB, max active objects</w:t>
            </w:r>
          </w:p>
        </w:tc>
        <w:tc>
          <w:tcPr>
            <w:tcW w:type="dxa" w:w="4464"/>
            <w:vAlign w:val="center"/>
            <w:shd w:fill="F2F5F7"/>
          </w:tcPr>
          <w:p>
            <w:pPr>
              <w:spacing w:after="40" w:line="245" w:lineRule="auto"/>
            </w:pPr>
            <w:r>
              <w:rPr>
                <w:b w:val="0"/>
                <w:color w:val="000000"/>
                <w:sz w:val="19"/>
              </w:rPr>
              <w:t>Bound memory and fairness.</w:t>
            </w:r>
          </w:p>
        </w:tc>
      </w:tr>
      <w:tr>
        <w:trPr>
          <w:cantSplit/>
        </w:trPr>
        <w:tc>
          <w:tcPr>
            <w:tcW w:type="dxa" w:w="1728"/>
            <w:vAlign w:val="center"/>
            <w:shd w:fill="FFFFFF"/>
          </w:tcPr>
          <w:p>
            <w:pPr>
              <w:spacing w:after="40" w:line="245" w:lineRule="auto"/>
            </w:pPr>
            <w:r>
              <w:rPr>
                <w:b w:val="0"/>
                <w:color w:val="000000"/>
                <w:sz w:val="19"/>
              </w:rPr>
              <w:t>Sink</w:t>
            </w:r>
          </w:p>
        </w:tc>
        <w:tc>
          <w:tcPr>
            <w:tcW w:type="dxa" w:w="4320"/>
            <w:vAlign w:val="center"/>
            <w:shd w:fill="FFFFFF"/>
          </w:tcPr>
          <w:p>
            <w:pPr>
              <w:spacing w:after="40" w:line="245" w:lineRule="auto"/>
            </w:pPr>
            <w:r>
              <w:rPr>
                <w:b w:val="0"/>
                <w:color w:val="000000"/>
                <w:sz w:val="19"/>
              </w:rPr>
              <w:t>connections, requests per connection, RPC timeout</w:t>
            </w:r>
          </w:p>
        </w:tc>
        <w:tc>
          <w:tcPr>
            <w:tcW w:type="dxa" w:w="4464"/>
            <w:vAlign w:val="center"/>
            <w:shd w:fill="FFFFFF"/>
          </w:tcPr>
          <w:p>
            <w:pPr>
              <w:spacing w:after="40" w:line="245" w:lineRule="auto"/>
            </w:pPr>
            <w:r>
              <w:rPr>
                <w:b w:val="0"/>
                <w:color w:val="000000"/>
                <w:sz w:val="19"/>
              </w:rPr>
              <w:t>Tune destination utilization.</w:t>
            </w:r>
          </w:p>
        </w:tc>
      </w:tr>
      <w:tr>
        <w:trPr>
          <w:cantSplit/>
        </w:trPr>
        <w:tc>
          <w:tcPr>
            <w:tcW w:type="dxa" w:w="1728"/>
            <w:vAlign w:val="center"/>
            <w:shd w:fill="F2F5F7"/>
          </w:tcPr>
          <w:p>
            <w:pPr>
              <w:spacing w:after="40" w:line="245" w:lineRule="auto"/>
            </w:pPr>
            <w:r>
              <w:rPr>
                <w:b w:val="0"/>
                <w:color w:val="000000"/>
                <w:sz w:val="19"/>
              </w:rPr>
              <w:t>Adaptive</w:t>
            </w:r>
          </w:p>
        </w:tc>
        <w:tc>
          <w:tcPr>
            <w:tcW w:type="dxa" w:w="4320"/>
            <w:vAlign w:val="center"/>
            <w:shd w:fill="F2F5F7"/>
          </w:tcPr>
          <w:p>
            <w:pPr>
              <w:spacing w:after="40" w:line="245" w:lineRule="auto"/>
            </w:pPr>
            <w:r>
              <w:rPr>
                <w:b w:val="0"/>
                <w:color w:val="000000"/>
                <w:sz w:val="19"/>
              </w:rPr>
              <w:t>sample interval, threshold, cooldown, TTL</w:t>
            </w:r>
          </w:p>
        </w:tc>
        <w:tc>
          <w:tcPr>
            <w:tcW w:type="dxa" w:w="4464"/>
            <w:vAlign w:val="center"/>
            <w:shd w:fill="F2F5F7"/>
          </w:tcPr>
          <w:p>
            <w:pPr>
              <w:spacing w:after="40" w:line="245" w:lineRule="auto"/>
            </w:pPr>
            <w:r>
              <w:rPr>
                <w:b w:val="0"/>
                <w:color w:val="000000"/>
                <w:sz w:val="19"/>
              </w:rPr>
              <w:t>Control measured growth and recovery.</w:t>
            </w:r>
          </w:p>
        </w:tc>
      </w:tr>
      <w:tr>
        <w:trPr>
          <w:cantSplit/>
        </w:trPr>
        <w:tc>
          <w:tcPr>
            <w:tcW w:type="dxa" w:w="1728"/>
            <w:vAlign w:val="center"/>
            <w:shd w:fill="FFFFFF"/>
          </w:tcPr>
          <w:p>
            <w:pPr>
              <w:spacing w:after="40" w:line="245" w:lineRule="auto"/>
            </w:pPr>
            <w:r>
              <w:rPr>
                <w:b w:val="0"/>
                <w:color w:val="000000"/>
                <w:sz w:val="19"/>
              </w:rPr>
              <w:t>CPU</w:t>
            </w:r>
          </w:p>
        </w:tc>
        <w:tc>
          <w:tcPr>
            <w:tcW w:type="dxa" w:w="4320"/>
            <w:vAlign w:val="center"/>
            <w:shd w:fill="FFFFFF"/>
          </w:tcPr>
          <w:p>
            <w:pPr>
              <w:spacing w:after="40" w:line="245" w:lineRule="auto"/>
            </w:pPr>
            <w:r>
              <w:rPr>
                <w:b w:val="0"/>
                <w:color w:val="000000"/>
                <w:sz w:val="19"/>
              </w:rPr>
              <w:t>crypto or transform workers</w:t>
            </w:r>
          </w:p>
        </w:tc>
        <w:tc>
          <w:tcPr>
            <w:tcW w:type="dxa" w:w="4464"/>
            <w:vAlign w:val="center"/>
            <w:shd w:fill="FFFFFF"/>
          </w:tcPr>
          <w:p>
            <w:pPr>
              <w:spacing w:after="40" w:line="245" w:lineRule="auto"/>
            </w:pPr>
            <w:r>
              <w:rPr>
                <w:b w:val="0"/>
                <w:color w:val="000000"/>
                <w:sz w:val="19"/>
              </w:rPr>
              <w:t>Avoid event-loop blocking and use native headroom.</w:t>
            </w:r>
          </w:p>
        </w:tc>
      </w:tr>
      <w:tr>
        <w:trPr>
          <w:cantSplit/>
        </w:trPr>
        <w:tc>
          <w:tcPr>
            <w:tcW w:type="dxa" w:w="1728"/>
            <w:vAlign w:val="center"/>
            <w:shd w:fill="F2F5F7"/>
          </w:tcPr>
          <w:p>
            <w:pPr>
              <w:spacing w:after="40" w:line="245" w:lineRule="auto"/>
            </w:pPr>
            <w:r>
              <w:rPr>
                <w:b w:val="0"/>
                <w:color w:val="000000"/>
                <w:sz w:val="19"/>
              </w:rPr>
              <w:t>Reliability</w:t>
            </w:r>
          </w:p>
        </w:tc>
        <w:tc>
          <w:tcPr>
            <w:tcW w:type="dxa" w:w="4320"/>
            <w:vAlign w:val="center"/>
            <w:shd w:fill="F2F5F7"/>
          </w:tcPr>
          <w:p>
            <w:pPr>
              <w:spacing w:after="40" w:line="245" w:lineRule="auto"/>
            </w:pPr>
            <w:r>
              <w:rPr>
                <w:b w:val="0"/>
                <w:color w:val="000000"/>
                <w:sz w:val="19"/>
              </w:rPr>
              <w:t>attempts, retry delay, integrity checks</w:t>
            </w:r>
          </w:p>
        </w:tc>
        <w:tc>
          <w:tcPr>
            <w:tcW w:type="dxa" w:w="4464"/>
            <w:vAlign w:val="center"/>
            <w:shd w:fill="F2F5F7"/>
          </w:tcPr>
          <w:p>
            <w:pPr>
              <w:spacing w:after="40" w:line="245" w:lineRule="auto"/>
            </w:pPr>
            <w:r>
              <w:rPr>
                <w:b w:val="0"/>
                <w:color w:val="000000"/>
                <w:sz w:val="19"/>
              </w:rPr>
              <w:t>Make failures bounded and diagnosable.</w:t>
            </w:r>
          </w:p>
        </w:tc>
      </w:tr>
      <w:tr>
        <w:trPr>
          <w:cantSplit/>
        </w:trPr>
        <w:tc>
          <w:tcPr>
            <w:tcW w:type="dxa" w:w="1728"/>
            <w:vAlign w:val="center"/>
            <w:shd w:fill="FFFFFF"/>
          </w:tcPr>
          <w:p>
            <w:pPr>
              <w:spacing w:after="40" w:line="245" w:lineRule="auto"/>
            </w:pPr>
            <w:r>
              <w:rPr>
                <w:b w:val="0"/>
                <w:color w:val="000000"/>
                <w:sz w:val="19"/>
              </w:rPr>
              <w:t>Operations</w:t>
            </w:r>
          </w:p>
        </w:tc>
        <w:tc>
          <w:tcPr>
            <w:tcW w:type="dxa" w:w="4320"/>
            <w:vAlign w:val="center"/>
            <w:shd w:fill="FFFFFF"/>
          </w:tcPr>
          <w:p>
            <w:pPr>
              <w:spacing w:after="40" w:line="245" w:lineRule="auto"/>
            </w:pPr>
            <w:r>
              <w:rPr>
                <w:b w:val="0"/>
                <w:color w:val="000000"/>
                <w:sz w:val="19"/>
              </w:rPr>
              <w:t>log level, file path, progress interval</w:t>
            </w:r>
          </w:p>
        </w:tc>
        <w:tc>
          <w:tcPr>
            <w:tcW w:type="dxa" w:w="4464"/>
            <w:vAlign w:val="center"/>
            <w:shd w:fill="FFFFFF"/>
          </w:tcPr>
          <w:p>
            <w:pPr>
              <w:spacing w:after="40" w:line="245" w:lineRule="auto"/>
            </w:pPr>
            <w:r>
              <w:rPr>
                <w:b w:val="0"/>
                <w:color w:val="000000"/>
                <w:sz w:val="19"/>
              </w:rPr>
              <w:t>Make behavior visible without log storms.</w:t>
            </w:r>
          </w:p>
        </w:tc>
      </w:tr>
    </w:tbl>
    <w:p>
      <w:pPr>
        <w:spacing w:after="20"/>
      </w:pPr>
    </w:p>
    <w:p>
      <w:pPr>
        <w:spacing w:after="20" w:line="240" w:lineRule="auto"/>
      </w:pPr>
      <w:r>
        <w:rPr>
          <w:rFonts w:ascii="Consolas" w:hAnsi="Consolas"/>
          <w:sz w:val="18"/>
        </w:rPr>
        <w:t>SOURCE_WORKERS=8</w:t>
      </w:r>
    </w:p>
    <w:p>
      <w:pPr>
        <w:spacing w:after="20" w:line="240" w:lineRule="auto"/>
      </w:pPr>
      <w:r>
        <w:rPr>
          <w:rFonts w:ascii="Consolas" w:hAnsi="Consolas"/>
          <w:sz w:val="18"/>
        </w:rPr>
        <w:t>SOURCE_CHUNK_MIB=2</w:t>
      </w:r>
    </w:p>
    <w:p>
      <w:pPr>
        <w:spacing w:after="20" w:line="240" w:lineRule="auto"/>
      </w:pPr>
      <w:r>
        <w:rPr>
          <w:rFonts w:ascii="Consolas" w:hAnsi="Consolas"/>
          <w:sz w:val="18"/>
        </w:rPr>
        <w:t>BUFFER_MIB=128</w:t>
      </w:r>
    </w:p>
    <w:p>
      <w:pPr>
        <w:spacing w:after="20" w:line="240" w:lineRule="auto"/>
      </w:pPr>
      <w:r>
        <w:rPr>
          <w:rFonts w:ascii="Consolas" w:hAnsi="Consolas"/>
          <w:sz w:val="18"/>
        </w:rPr>
        <w:t>SINK_CONNECTIONS=8</w:t>
      </w:r>
    </w:p>
    <w:p>
      <w:pPr>
        <w:spacing w:after="20" w:line="240" w:lineRule="auto"/>
      </w:pPr>
      <w:r>
        <w:rPr>
          <w:rFonts w:ascii="Consolas" w:hAnsi="Consolas"/>
          <w:sz w:val="18"/>
        </w:rPr>
        <w:t>SINK_REQUESTS_PER_CONNECTION=4</w:t>
      </w:r>
    </w:p>
    <w:p>
      <w:pPr>
        <w:spacing w:after="20" w:line="240" w:lineRule="auto"/>
      </w:pPr>
      <w:r>
        <w:rPr>
          <w:rFonts w:ascii="Consolas" w:hAnsi="Consolas"/>
          <w:sz w:val="18"/>
        </w:rPr>
        <w:t>ADAPTIVE=true</w:t>
      </w:r>
    </w:p>
    <w:p>
      <w:pPr>
        <w:spacing w:after="20" w:line="240" w:lineRule="auto"/>
      </w:pPr>
      <w:r>
        <w:rPr>
          <w:rFonts w:ascii="Consolas" w:hAnsi="Consolas"/>
          <w:sz w:val="18"/>
        </w:rPr>
        <w:t>MAX_SINK_CONNECTIONS=16</w:t>
      </w:r>
    </w:p>
    <w:p>
      <w:pPr>
        <w:spacing w:after="20" w:line="240" w:lineRule="auto"/>
      </w:pPr>
      <w:r>
        <w:rPr>
          <w:rFonts w:ascii="Consolas" w:hAnsi="Consolas"/>
          <w:sz w:val="18"/>
        </w:rPr>
        <w:t>MAX_SINK_REQUESTS_PER_CONNECTION=8</w:t>
      </w:r>
    </w:p>
    <w:p>
      <w:pPr>
        <w:spacing w:after="20" w:line="240" w:lineRule="auto"/>
      </w:pPr>
      <w:r>
        <w:rPr>
          <w:rFonts w:ascii="Consolas" w:hAnsi="Consolas"/>
          <w:sz w:val="18"/>
        </w:rPr>
        <w:t>TUNE_INTERVAL_SECONDS=5</w:t>
      </w:r>
    </w:p>
    <w:p>
      <w:pPr>
        <w:spacing w:after="20" w:line="240" w:lineRule="auto"/>
      </w:pPr>
      <w:r>
        <w:rPr>
          <w:rFonts w:ascii="Consolas" w:hAnsi="Consolas"/>
          <w:sz w:val="18"/>
        </w:rPr>
        <w:t>RECOVERY_SECONDS=30</w:t>
      </w:r>
    </w:p>
    <w:p>
      <w:pPr>
        <w:spacing w:after="20" w:line="240" w:lineRule="auto"/>
      </w:pPr>
      <w:r>
        <w:rPr>
          <w:rFonts w:ascii="Consolas" w:hAnsi="Consolas"/>
          <w:sz w:val="18"/>
        </w:rPr>
        <w:t>CPU_WORKERS=4</w:t>
      </w:r>
    </w:p>
    <w:p>
      <w:pPr>
        <w:spacing w:after="20" w:line="240" w:lineRule="auto"/>
      </w:pPr>
      <w:r>
        <w:rPr>
          <w:rFonts w:ascii="Consolas" w:hAnsi="Consolas"/>
          <w:sz w:val="18"/>
        </w:rPr>
        <w:t>LOG_LEVEL=INFO</w:t>
      </w:r>
    </w:p>
    <w:p>
      <w:r>
        <w:t>Validate configuration at startup: clamp values to safe bounds, ensure maxima are not below initial values, reject non-positive timeouts and report effective safe values. An environment variable that is logged but does not control a semaphore creates false confidence and should either be wired in or removed.</w:t>
      </w:r>
    </w:p>
    <w:p>
      <w:r>
        <w:br w:type="page"/>
      </w:r>
    </w:p>
    <w:p>
      <w:bookmarkStart w:id="13" w:name="chapter_13"/>
      <w:pPr>
        <w:pStyle w:val="Heading1"/>
      </w:pPr>
      <w:r>
        <w:t>13 Security and data correctness</w:t>
      </w:r>
      <w:bookmarkEnd w:id="13"/>
    </w:p>
    <w:p>
      <w:pPr>
        <w:ind w:left="230" w:hanging="230"/>
      </w:pPr>
      <w:r>
        <w:t>1. Keep credentials, cookies, API keys and signed URLs out of logs and user-facing errors.</w:t>
      </w:r>
    </w:p>
    <w:p>
      <w:pPr>
        <w:ind w:left="230" w:hanging="230"/>
      </w:pPr>
      <w:r>
        <w:t>2. Sanitize child-process arguments and environment variables.</w:t>
      </w:r>
    </w:p>
    <w:p>
      <w:pPr>
        <w:ind w:left="230" w:hanging="230"/>
      </w:pPr>
      <w:r>
        <w:t>3. Bind internal relays to loopback, use an unguessable token and close them after the transfer.</w:t>
      </w:r>
    </w:p>
    <w:p>
      <w:pPr>
        <w:ind w:left="230" w:hanging="230"/>
      </w:pPr>
      <w:r>
        <w:t>4. Validate every response offset, length, checksum or protocol marker.</w:t>
      </w:r>
    </w:p>
    <w:p>
      <w:pPr>
        <w:ind w:left="230" w:hanging="230"/>
      </w:pPr>
      <w:r>
        <w:t>5. Publish only after every destination acknowledgement and transform completion.</w:t>
      </w:r>
    </w:p>
    <w:p>
      <w:r>
        <w:t>Parallelism must never weaken correctness. Preserve sequence order during assembly, reject a server response that ignored a requested range, and enforce the final destination size limit while bytes are produced. A failed validation leaves temporary data unpublished.</w:t>
      </w:r>
    </w:p>
    <w:p>
      <w:r>
        <w:t>A streaming path removes the need for a full temporary file, but disk-based fallbacks, thumbnails, logs, caches and transforms may still use storage. Keep a physical free-space reserve and clean only directories owned by the current process. Never solve a storage problem by deleting unrelated application data.</w:t>
      </w:r>
    </w:p>
    <w:p>
      <w:r>
        <w:br w:type="page"/>
      </w:r>
    </w:p>
    <w:p>
      <w:bookmarkStart w:id="14" w:name="chapter_14"/>
      <w:pPr>
        <w:pStyle w:val="Heading1"/>
      </w:pPr>
      <w:r>
        <w:t>14 Test and benchmark the design</w:t>
      </w:r>
      <w:bookmarkEnd w:id="14"/>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5" w:type="dxa"/>
          <w:right w:w="95" w:type="dxa"/>
        </w:tblCellMar>
      </w:tblPr>
      <w:tblGrid>
        <w:gridCol w:w="2880"/>
        <w:gridCol w:w="7632"/>
      </w:tblGrid>
      <w:tr>
        <w:trPr>
          <w:cantSplit/>
          <w:tblHeader/>
        </w:trPr>
        <w:tc>
          <w:tcPr>
            <w:tcW w:type="dxa" w:w="2880"/>
            <w:vAlign w:val="center"/>
            <w:shd w:fill="17354A"/>
          </w:tcPr>
          <w:p>
            <w:pPr>
              <w:spacing w:after="40" w:line="245" w:lineRule="auto"/>
            </w:pPr>
            <w:r>
              <w:rPr>
                <w:b/>
                <w:color w:val="FFFFFF"/>
                <w:sz w:val="19"/>
              </w:rPr>
              <w:t>Test family</w:t>
            </w:r>
          </w:p>
        </w:tc>
        <w:tc>
          <w:tcPr>
            <w:tcW w:type="dxa" w:w="7632"/>
            <w:vAlign w:val="center"/>
            <w:shd w:fill="17354A"/>
          </w:tcPr>
          <w:p>
            <w:pPr>
              <w:spacing w:after="40" w:line="245" w:lineRule="auto"/>
            </w:pPr>
            <w:r>
              <w:rPr>
                <w:b/>
                <w:color w:val="FFFFFF"/>
                <w:sz w:val="19"/>
              </w:rPr>
              <w:t>What it proves</w:t>
            </w:r>
          </w:p>
        </w:tc>
      </w:tr>
      <w:tr>
        <w:trPr>
          <w:cantSplit/>
        </w:trPr>
        <w:tc>
          <w:tcPr>
            <w:tcW w:type="dxa" w:w="2880"/>
            <w:vAlign w:val="center"/>
            <w:shd w:fill="FFFFFF"/>
          </w:tcPr>
          <w:p>
            <w:pPr>
              <w:spacing w:after="40" w:line="245" w:lineRule="auto"/>
            </w:pPr>
            <w:r>
              <w:rPr>
                <w:b w:val="0"/>
                <w:color w:val="000000"/>
                <w:sz w:val="19"/>
              </w:rPr>
              <w:t>Protocol assembly</w:t>
            </w:r>
          </w:p>
        </w:tc>
        <w:tc>
          <w:tcPr>
            <w:tcW w:type="dxa" w:w="7632"/>
            <w:vAlign w:val="center"/>
            <w:shd w:fill="FFFFFF"/>
          </w:tcPr>
          <w:p>
            <w:pPr>
              <w:spacing w:after="40" w:line="245" w:lineRule="auto"/>
            </w:pPr>
            <w:r>
              <w:rPr>
                <w:b w:val="0"/>
                <w:color w:val="000000"/>
                <w:sz w:val="19"/>
              </w:rPr>
              <w:t>Partial reads, exact boundaries, numbering, EOF and reconstruction.</w:t>
            </w:r>
          </w:p>
        </w:tc>
      </w:tr>
      <w:tr>
        <w:trPr>
          <w:cantSplit/>
        </w:trPr>
        <w:tc>
          <w:tcPr>
            <w:tcW w:type="dxa" w:w="2880"/>
            <w:vAlign w:val="center"/>
            <w:shd w:fill="F2F5F7"/>
          </w:tcPr>
          <w:p>
            <w:pPr>
              <w:spacing w:after="40" w:line="245" w:lineRule="auto"/>
            </w:pPr>
            <w:r>
              <w:rPr>
                <w:b w:val="0"/>
                <w:color w:val="000000"/>
                <w:sz w:val="19"/>
              </w:rPr>
              <w:t>Source adapter</w:t>
            </w:r>
          </w:p>
        </w:tc>
        <w:tc>
          <w:tcPr>
            <w:tcW w:type="dxa" w:w="7632"/>
            <w:vAlign w:val="center"/>
            <w:shd w:fill="F2F5F7"/>
          </w:tcPr>
          <w:p>
            <w:pPr>
              <w:spacing w:after="40" w:line="245" w:lineRule="auto"/>
            </w:pPr>
            <w:r>
              <w:rPr>
                <w:b w:val="0"/>
                <w:color w:val="000000"/>
                <w:sz w:val="19"/>
              </w:rPr>
              <w:t>Range validation, ordering, retries, seeks and fallback.</w:t>
            </w:r>
          </w:p>
        </w:tc>
      </w:tr>
      <w:tr>
        <w:trPr>
          <w:cantSplit/>
        </w:trPr>
        <w:tc>
          <w:tcPr>
            <w:tcW w:type="dxa" w:w="2880"/>
            <w:vAlign w:val="center"/>
            <w:shd w:fill="FFFFFF"/>
          </w:tcPr>
          <w:p>
            <w:pPr>
              <w:spacing w:after="40" w:line="245" w:lineRule="auto"/>
            </w:pPr>
            <w:r>
              <w:rPr>
                <w:b w:val="0"/>
                <w:color w:val="000000"/>
                <w:sz w:val="19"/>
              </w:rPr>
              <w:t>Backpressure</w:t>
            </w:r>
          </w:p>
        </w:tc>
        <w:tc>
          <w:tcPr>
            <w:tcW w:type="dxa" w:w="7632"/>
            <w:vAlign w:val="center"/>
            <w:shd w:fill="FFFFFF"/>
          </w:tcPr>
          <w:p>
            <w:pPr>
              <w:spacing w:after="40" w:line="245" w:lineRule="auto"/>
            </w:pPr>
            <w:r>
              <w:rPr>
                <w:b w:val="0"/>
                <w:color w:val="000000"/>
                <w:sz w:val="19"/>
              </w:rPr>
              <w:t>Slow sink bounds queue and cancels cleanly.</w:t>
            </w:r>
          </w:p>
        </w:tc>
      </w:tr>
      <w:tr>
        <w:trPr>
          <w:cantSplit/>
        </w:trPr>
        <w:tc>
          <w:tcPr>
            <w:tcW w:type="dxa" w:w="2880"/>
            <w:vAlign w:val="center"/>
            <w:shd w:fill="F2F5F7"/>
          </w:tcPr>
          <w:p>
            <w:pPr>
              <w:spacing w:after="40" w:line="245" w:lineRule="auto"/>
            </w:pPr>
            <w:r>
              <w:rPr>
                <w:b w:val="0"/>
                <w:color w:val="000000"/>
                <w:sz w:val="19"/>
              </w:rPr>
              <w:t>Scheduling</w:t>
            </w:r>
          </w:p>
        </w:tc>
        <w:tc>
          <w:tcPr>
            <w:tcW w:type="dxa" w:w="7632"/>
            <w:vAlign w:val="center"/>
            <w:shd w:fill="F2F5F7"/>
          </w:tcPr>
          <w:p>
            <w:pPr>
              <w:spacing w:after="40" w:line="245" w:lineRule="auto"/>
            </w:pPr>
            <w:r>
              <w:rPr>
                <w:b w:val="0"/>
                <w:color w:val="000000"/>
                <w:sz w:val="19"/>
              </w:rPr>
              <w:t>Fast workers continue when one connection is slow.</w:t>
            </w:r>
          </w:p>
        </w:tc>
      </w:tr>
      <w:tr>
        <w:trPr>
          <w:cantSplit/>
        </w:trPr>
        <w:tc>
          <w:tcPr>
            <w:tcW w:type="dxa" w:w="2880"/>
            <w:vAlign w:val="center"/>
            <w:shd w:fill="FFFFFF"/>
          </w:tcPr>
          <w:p>
            <w:pPr>
              <w:spacing w:after="40" w:line="245" w:lineRule="auto"/>
            </w:pPr>
            <w:r>
              <w:rPr>
                <w:b w:val="0"/>
                <w:color w:val="000000"/>
                <w:sz w:val="19"/>
              </w:rPr>
              <w:t>Adaptive controller</w:t>
            </w:r>
          </w:p>
        </w:tc>
        <w:tc>
          <w:tcPr>
            <w:tcW w:type="dxa" w:w="7632"/>
            <w:vAlign w:val="center"/>
            <w:shd w:fill="FFFFFF"/>
          </w:tcPr>
          <w:p>
            <w:pPr>
              <w:spacing w:after="40" w:line="245" w:lineRule="auto"/>
            </w:pPr>
            <w:r>
              <w:rPr>
                <w:b w:val="0"/>
                <w:color w:val="000000"/>
                <w:sz w:val="19"/>
              </w:rPr>
              <w:t>Growth, plateau rollback, cooldown, limits and throttle recovery.</w:t>
            </w:r>
          </w:p>
        </w:tc>
      </w:tr>
      <w:tr>
        <w:trPr>
          <w:cantSplit/>
        </w:trPr>
        <w:tc>
          <w:tcPr>
            <w:tcW w:type="dxa" w:w="2880"/>
            <w:vAlign w:val="center"/>
            <w:shd w:fill="F2F5F7"/>
          </w:tcPr>
          <w:p>
            <w:pPr>
              <w:spacing w:after="40" w:line="245" w:lineRule="auto"/>
            </w:pPr>
            <w:r>
              <w:rPr>
                <w:b w:val="0"/>
                <w:color w:val="000000"/>
                <w:sz w:val="19"/>
              </w:rPr>
              <w:t>Integrity</w:t>
            </w:r>
          </w:p>
        </w:tc>
        <w:tc>
          <w:tcPr>
            <w:tcW w:type="dxa" w:w="7632"/>
            <w:vAlign w:val="center"/>
            <w:shd w:fill="F2F5F7"/>
          </w:tcPr>
          <w:p>
            <w:pPr>
              <w:spacing w:after="40" w:line="245" w:lineRule="auto"/>
            </w:pPr>
            <w:r>
              <w:rPr>
                <w:b w:val="0"/>
                <w:color w:val="000000"/>
                <w:sz w:val="19"/>
              </w:rPr>
              <w:t>Corrupt or truncated input cannot be published.</w:t>
            </w:r>
          </w:p>
        </w:tc>
      </w:tr>
      <w:tr>
        <w:trPr>
          <w:cantSplit/>
        </w:trPr>
        <w:tc>
          <w:tcPr>
            <w:tcW w:type="dxa" w:w="2880"/>
            <w:vAlign w:val="center"/>
            <w:shd w:fill="FFFFFF"/>
          </w:tcPr>
          <w:p>
            <w:pPr>
              <w:spacing w:after="40" w:line="245" w:lineRule="auto"/>
            </w:pPr>
            <w:r>
              <w:rPr>
                <w:b w:val="0"/>
                <w:color w:val="000000"/>
                <w:sz w:val="19"/>
              </w:rPr>
              <w:t>Resource lifecycle</w:t>
            </w:r>
          </w:p>
        </w:tc>
        <w:tc>
          <w:tcPr>
            <w:tcW w:type="dxa" w:w="7632"/>
            <w:vAlign w:val="center"/>
            <w:shd w:fill="FFFFFF"/>
          </w:tcPr>
          <w:p>
            <w:pPr>
              <w:spacing w:after="40" w:line="245" w:lineRule="auto"/>
            </w:pPr>
            <w:r>
              <w:rPr>
                <w:b w:val="0"/>
                <w:color w:val="000000"/>
                <w:sz w:val="19"/>
              </w:rPr>
              <w:t>Sessions, subprocesses, timers and queues close on success, error and cancellation.</w:t>
            </w:r>
          </w:p>
        </w:tc>
      </w:tr>
      <w:tr>
        <w:trPr>
          <w:cantSplit/>
        </w:trPr>
        <w:tc>
          <w:tcPr>
            <w:tcW w:type="dxa" w:w="2880"/>
            <w:vAlign w:val="center"/>
            <w:shd w:fill="F2F5F7"/>
          </w:tcPr>
          <w:p>
            <w:pPr>
              <w:spacing w:after="40" w:line="245" w:lineRule="auto"/>
            </w:pPr>
            <w:r>
              <w:rPr>
                <w:b w:val="0"/>
                <w:color w:val="000000"/>
                <w:sz w:val="19"/>
              </w:rPr>
              <w:t>Operational logging</w:t>
            </w:r>
          </w:p>
        </w:tc>
        <w:tc>
          <w:tcPr>
            <w:tcW w:type="dxa" w:w="7632"/>
            <w:vAlign w:val="center"/>
            <w:shd w:fill="F2F5F7"/>
          </w:tcPr>
          <w:p>
            <w:pPr>
              <w:spacing w:after="40" w:line="245" w:lineRule="auto"/>
            </w:pPr>
            <w:r>
              <w:rPr>
                <w:b w:val="0"/>
                <w:color w:val="000000"/>
                <w:sz w:val="19"/>
              </w:rPr>
              <w:t>A fresh process produces console, API and rotating-file records.</w:t>
            </w:r>
          </w:p>
        </w:tc>
      </w:tr>
    </w:tbl>
    <w:p>
      <w:pPr>
        <w:spacing w:after="20"/>
      </w:pPr>
    </w:p>
    <w:p>
      <w:r>
        <w:t>Use a controlled synthetic source and sink to isolate scheduler changes, then measure a real end-to-end transfer. Report source rate, transformed/feed rate, acknowledged sink rate, time to first output, total time, peak memory, CPU and retries. Keep MB/s, Mbps, MiB/s and KiB/s explicit; 8 bits make one byte, but decimal and binary prefixes still differ.</w:t>
      </w:r>
    </w:p>
    <w:p>
      <w:r>
        <w:t>Change one layer at a time: serial to pipeline, one request to bounded parallelism, one crypto worker to a small pool, fixed window to adaptive tuning. A benchmark that changes every setting simultaneously can show improvement but cannot explain which limit was removed.</w:t>
      </w:r>
    </w:p>
    <w:p>
      <w:r>
        <w:br w:type="page"/>
      </w:r>
    </w:p>
    <w:p>
      <w:bookmarkStart w:id="15" w:name="chapter_15"/>
      <w:pPr>
        <w:pStyle w:val="Heading1"/>
      </w:pPr>
      <w:r>
        <w:t>15 Port the pattern to other projects</w:t>
      </w:r>
      <w:bookmarkEnd w:id="15"/>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5" w:type="dxa"/>
          <w:right w:w="95" w:type="dxa"/>
        </w:tblCellMar>
      </w:tblPr>
      <w:tblGrid>
        <w:gridCol w:w="3024"/>
        <w:gridCol w:w="7488"/>
      </w:tblGrid>
      <w:tr>
        <w:trPr>
          <w:cantSplit/>
          <w:tblHeader/>
        </w:trPr>
        <w:tc>
          <w:tcPr>
            <w:tcW w:type="dxa" w:w="3024"/>
            <w:vAlign w:val="center"/>
            <w:shd w:fill="17354A"/>
          </w:tcPr>
          <w:p>
            <w:pPr>
              <w:spacing w:after="40" w:line="245" w:lineRule="auto"/>
            </w:pPr>
            <w:r>
              <w:rPr>
                <w:b/>
                <w:color w:val="FFFFFF"/>
                <w:sz w:val="19"/>
              </w:rPr>
              <w:t>Project type</w:t>
            </w:r>
          </w:p>
        </w:tc>
        <w:tc>
          <w:tcPr>
            <w:tcW w:type="dxa" w:w="7488"/>
            <w:vAlign w:val="center"/>
            <w:shd w:fill="17354A"/>
          </w:tcPr>
          <w:p>
            <w:pPr>
              <w:spacing w:after="40" w:line="245" w:lineRule="auto"/>
            </w:pPr>
            <w:r>
              <w:rPr>
                <w:b/>
                <w:color w:val="FFFFFF"/>
                <w:sz w:val="19"/>
              </w:rPr>
              <w:t>How the pattern maps</w:t>
            </w:r>
          </w:p>
        </w:tc>
      </w:tr>
      <w:tr>
        <w:trPr>
          <w:cantSplit/>
        </w:trPr>
        <w:tc>
          <w:tcPr>
            <w:tcW w:type="dxa" w:w="3024"/>
            <w:vAlign w:val="center"/>
            <w:shd w:fill="FFFFFF"/>
          </w:tcPr>
          <w:p>
            <w:pPr>
              <w:spacing w:after="40" w:line="245" w:lineRule="auto"/>
            </w:pPr>
            <w:r>
              <w:rPr>
                <w:b w:val="0"/>
                <w:color w:val="000000"/>
                <w:sz w:val="19"/>
              </w:rPr>
              <w:t>Media processing</w:t>
            </w:r>
          </w:p>
        </w:tc>
        <w:tc>
          <w:tcPr>
            <w:tcW w:type="dxa" w:w="7488"/>
            <w:vAlign w:val="center"/>
            <w:shd w:fill="FFFFFF"/>
          </w:tcPr>
          <w:p>
            <w:pPr>
              <w:spacing w:after="40" w:line="245" w:lineRule="auto"/>
            </w:pPr>
            <w:r>
              <w:rPr>
                <w:b w:val="0"/>
                <w:color w:val="000000"/>
                <w:sz w:val="19"/>
              </w:rPr>
              <w:t>Replace the source adapter with object-store or segment reads; keep the bounded queue, transform process and chunked sink.</w:t>
            </w:r>
          </w:p>
        </w:tc>
      </w:tr>
      <w:tr>
        <w:trPr>
          <w:cantSplit/>
        </w:trPr>
        <w:tc>
          <w:tcPr>
            <w:tcW w:type="dxa" w:w="3024"/>
            <w:vAlign w:val="center"/>
            <w:shd w:fill="F2F5F7"/>
          </w:tcPr>
          <w:p>
            <w:pPr>
              <w:spacing w:after="40" w:line="245" w:lineRule="auto"/>
            </w:pPr>
            <w:r>
              <w:rPr>
                <w:b w:val="0"/>
                <w:color w:val="000000"/>
                <w:sz w:val="19"/>
              </w:rPr>
              <w:t>Backups and object storage</w:t>
            </w:r>
          </w:p>
        </w:tc>
        <w:tc>
          <w:tcPr>
            <w:tcW w:type="dxa" w:w="7488"/>
            <w:vAlign w:val="center"/>
            <w:shd w:fill="F2F5F7"/>
          </w:tcPr>
          <w:p>
            <w:pPr>
              <w:spacing w:after="40" w:line="245" w:lineRule="auto"/>
            </w:pPr>
            <w:r>
              <w:rPr>
                <w:b w:val="0"/>
                <w:color w:val="000000"/>
                <w:sz w:val="19"/>
              </w:rPr>
              <w:t>Use multipart upload with per-part checksums, parallel range reads and a final commit manifest.</w:t>
            </w:r>
          </w:p>
        </w:tc>
      </w:tr>
      <w:tr>
        <w:trPr>
          <w:cantSplit/>
        </w:trPr>
        <w:tc>
          <w:tcPr>
            <w:tcW w:type="dxa" w:w="3024"/>
            <w:vAlign w:val="center"/>
            <w:shd w:fill="FFFFFF"/>
          </w:tcPr>
          <w:p>
            <w:pPr>
              <w:spacing w:after="40" w:line="245" w:lineRule="auto"/>
            </w:pPr>
            <w:r>
              <w:rPr>
                <w:b w:val="0"/>
                <w:color w:val="000000"/>
                <w:sz w:val="19"/>
              </w:rPr>
              <w:t>API exports and database dumps</w:t>
            </w:r>
          </w:p>
        </w:tc>
        <w:tc>
          <w:tcPr>
            <w:tcW w:type="dxa" w:w="7488"/>
            <w:vAlign w:val="center"/>
            <w:shd w:fill="FFFFFF"/>
          </w:tcPr>
          <w:p>
            <w:pPr>
              <w:spacing w:after="40" w:line="245" w:lineRule="auto"/>
            </w:pPr>
            <w:r>
              <w:rPr>
                <w:b w:val="0"/>
                <w:color w:val="000000"/>
                <w:sz w:val="19"/>
              </w:rPr>
              <w:t>Paginate, serialize bounded batches, compress in a CPU pool and upload with idempotency keys.</w:t>
            </w:r>
          </w:p>
        </w:tc>
      </w:tr>
      <w:tr>
        <w:trPr>
          <w:cantSplit/>
        </w:trPr>
        <w:tc>
          <w:tcPr>
            <w:tcW w:type="dxa" w:w="3024"/>
            <w:vAlign w:val="center"/>
            <w:shd w:fill="F2F5F7"/>
          </w:tcPr>
          <w:p>
            <w:pPr>
              <w:spacing w:after="40" w:line="245" w:lineRule="auto"/>
            </w:pPr>
            <w:r>
              <w:rPr>
                <w:b w:val="0"/>
                <w:color w:val="000000"/>
                <w:sz w:val="19"/>
              </w:rPr>
              <w:t>Package and artifact delivery</w:t>
            </w:r>
          </w:p>
        </w:tc>
        <w:tc>
          <w:tcPr>
            <w:tcW w:type="dxa" w:w="7488"/>
            <w:vAlign w:val="center"/>
            <w:shd w:fill="F2F5F7"/>
          </w:tcPr>
          <w:p>
            <w:pPr>
              <w:spacing w:after="40" w:line="245" w:lineRule="auto"/>
            </w:pPr>
            <w:r>
              <w:rPr>
                <w:b w:val="0"/>
                <w:color w:val="000000"/>
                <w:sz w:val="19"/>
              </w:rPr>
              <w:t>Fetch layers or ranges in parallel, verify hashes and publish an immutable object.</w:t>
            </w:r>
          </w:p>
        </w:tc>
      </w:tr>
      <w:tr>
        <w:trPr>
          <w:cantSplit/>
        </w:trPr>
        <w:tc>
          <w:tcPr>
            <w:tcW w:type="dxa" w:w="3024"/>
            <w:vAlign w:val="center"/>
            <w:shd w:fill="FFFFFF"/>
          </w:tcPr>
          <w:p>
            <w:pPr>
              <w:spacing w:after="40" w:line="245" w:lineRule="auto"/>
            </w:pPr>
            <w:r>
              <w:rPr>
                <w:b w:val="0"/>
                <w:color w:val="000000"/>
                <w:sz w:val="19"/>
              </w:rPr>
              <w:t>Cloud synchronization</w:t>
            </w:r>
          </w:p>
        </w:tc>
        <w:tc>
          <w:tcPr>
            <w:tcW w:type="dxa" w:w="7488"/>
            <w:vAlign w:val="center"/>
            <w:shd w:fill="FFFFFF"/>
          </w:tcPr>
          <w:p>
            <w:pPr>
              <w:spacing w:after="40" w:line="245" w:lineRule="auto"/>
            </w:pPr>
            <w:r>
              <w:rPr>
                <w:b w:val="0"/>
                <w:color w:val="000000"/>
                <w:sz w:val="19"/>
              </w:rPr>
              <w:t>Compare metadata first, transfer only missing ranges and limit active objects for fairness.</w:t>
            </w:r>
          </w:p>
        </w:tc>
      </w:tr>
    </w:tbl>
    <w:p>
      <w:pPr>
        <w:spacing w:after="20"/>
      </w:pPr>
    </w:p>
    <w:p>
      <w:pPr>
        <w:pStyle w:val="Heading2"/>
      </w:pPr>
      <w:r>
        <w:t>The transferable recipe</w:t>
      </w:r>
    </w:p>
    <w:p>
      <w:pPr>
        <w:ind w:left="230" w:hanging="230"/>
      </w:pPr>
      <w:r>
        <w:t>1. Identify source, transform, buffer and sink boundaries.</w:t>
      </w:r>
    </w:p>
    <w:p>
      <w:pPr>
        <w:ind w:left="230" w:hanging="230"/>
      </w:pPr>
      <w:r>
        <w:t>2. Make each boundary asynchronous and cancellable.</w:t>
      </w:r>
    </w:p>
    <w:p>
      <w:pPr>
        <w:ind w:left="230" w:hanging="230"/>
      </w:pPr>
      <w:r>
        <w:t>3. Add bounded parallelism at the latency-heavy protocol.</w:t>
      </w:r>
    </w:p>
    <w:p>
      <w:pPr>
        <w:ind w:left="230" w:hanging="230"/>
      </w:pPr>
      <w:r>
        <w:t>4. Add a byte-counted queue and upstream backpressure.</w:t>
      </w:r>
    </w:p>
    <w:p>
      <w:pPr>
        <w:ind w:left="230" w:hanging="230"/>
      </w:pPr>
      <w:r>
        <w:t>5. Retry individual operations with integrity checks.</w:t>
      </w:r>
    </w:p>
    <w:p>
      <w:pPr>
        <w:ind w:left="230" w:hanging="230"/>
      </w:pPr>
      <w:r>
        <w:t>6. Measure acknowledgements, not only reads.</w:t>
      </w:r>
    </w:p>
    <w:p>
      <w:pPr>
        <w:ind w:left="230" w:hanging="230"/>
      </w:pPr>
      <w:r>
        <w:t>7. Adapt within safe limits and recover after throttling.</w:t>
      </w:r>
    </w:p>
    <w:p>
      <w:pPr>
        <w:ind w:left="230" w:hanging="230"/>
      </w:pPr>
      <w:r>
        <w:t>8. Publish only after validation and cleanup.</w:t>
      </w:r>
    </w:p>
    <w:p>
      <w:r>
        <w:t>For sources that cannot seek or destinations that do not support multipart operations, keep the same principles with sequential reads and a bounded buffer. The architecture scales down gracefully; parallelism is an option, while correctness and resource ownership are mandatory.</w:t>
      </w:r>
    </w:p>
    <w:p>
      <w:r>
        <w:br w:type="page"/>
      </w:r>
    </w:p>
    <w:p>
      <w:bookmarkStart w:id="16" w:name="chapter_16"/>
      <w:pPr>
        <w:pStyle w:val="Heading1"/>
      </w:pPr>
      <w:r>
        <w:t>16 Limits and design decisions</w:t>
      </w:r>
      <w:bookmarkEnd w:id="16"/>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5" w:type="dxa"/>
          <w:right w:w="95" w:type="dxa"/>
        </w:tblCellMar>
      </w:tblPr>
      <w:tblGrid>
        <w:gridCol w:w="2304"/>
        <w:gridCol w:w="4608"/>
        <w:gridCol w:w="3600"/>
      </w:tblGrid>
      <w:tr>
        <w:trPr>
          <w:cantSplit/>
          <w:tblHeader/>
        </w:trPr>
        <w:tc>
          <w:tcPr>
            <w:tcW w:type="dxa" w:w="2304"/>
            <w:vAlign w:val="center"/>
            <w:shd w:fill="17354A"/>
          </w:tcPr>
          <w:p>
            <w:pPr>
              <w:spacing w:after="40" w:line="245" w:lineRule="auto"/>
            </w:pPr>
            <w:r>
              <w:rPr>
                <w:b/>
                <w:color w:val="FFFFFF"/>
                <w:sz w:val="19"/>
              </w:rPr>
              <w:t>Decision</w:t>
            </w:r>
          </w:p>
        </w:tc>
        <w:tc>
          <w:tcPr>
            <w:tcW w:type="dxa" w:w="4608"/>
            <w:vAlign w:val="center"/>
            <w:shd w:fill="17354A"/>
          </w:tcPr>
          <w:p>
            <w:pPr>
              <w:spacing w:after="40" w:line="245" w:lineRule="auto"/>
            </w:pPr>
            <w:r>
              <w:rPr>
                <w:b/>
                <w:color w:val="FFFFFF"/>
                <w:sz w:val="19"/>
              </w:rPr>
              <w:t>Choose the conservative option when…</w:t>
            </w:r>
          </w:p>
        </w:tc>
        <w:tc>
          <w:tcPr>
            <w:tcW w:type="dxa" w:w="3600"/>
            <w:vAlign w:val="center"/>
            <w:shd w:fill="17354A"/>
          </w:tcPr>
          <w:p>
            <w:pPr>
              <w:spacing w:after="40" w:line="245" w:lineRule="auto"/>
            </w:pPr>
            <w:r>
              <w:rPr>
                <w:b/>
                <w:color w:val="FFFFFF"/>
                <w:sz w:val="19"/>
              </w:rPr>
              <w:t>Reason</w:t>
            </w:r>
          </w:p>
        </w:tc>
      </w:tr>
      <w:tr>
        <w:trPr>
          <w:cantSplit/>
        </w:trPr>
        <w:tc>
          <w:tcPr>
            <w:tcW w:type="dxa" w:w="2304"/>
            <w:vAlign w:val="center"/>
            <w:shd w:fill="FFFFFF"/>
          </w:tcPr>
          <w:p>
            <w:pPr>
              <w:spacing w:after="40" w:line="245" w:lineRule="auto"/>
            </w:pPr>
            <w:r>
              <w:rPr>
                <w:b w:val="0"/>
                <w:color w:val="000000"/>
                <w:sz w:val="19"/>
              </w:rPr>
              <w:t>Stream vs stage</w:t>
            </w:r>
          </w:p>
        </w:tc>
        <w:tc>
          <w:tcPr>
            <w:tcW w:type="dxa" w:w="4608"/>
            <w:vAlign w:val="center"/>
            <w:shd w:fill="FFFFFF"/>
          </w:tcPr>
          <w:p>
            <w:pPr>
              <w:spacing w:after="40" w:line="245" w:lineRule="auto"/>
            </w:pPr>
            <w:r>
              <w:rPr>
                <w:b w:val="0"/>
                <w:color w:val="000000"/>
                <w:sz w:val="19"/>
              </w:rPr>
              <w:t>The transform needs random access or restartability is essential</w:t>
            </w:r>
          </w:p>
        </w:tc>
        <w:tc>
          <w:tcPr>
            <w:tcW w:type="dxa" w:w="3600"/>
            <w:vAlign w:val="center"/>
            <w:shd w:fill="FFFFFF"/>
          </w:tcPr>
          <w:p>
            <w:pPr>
              <w:spacing w:after="40" w:line="245" w:lineRule="auto"/>
            </w:pPr>
            <w:r>
              <w:rPr>
                <w:b w:val="0"/>
                <w:color w:val="000000"/>
                <w:sz w:val="19"/>
              </w:rPr>
              <w:t>A file gives durable recovery and simpler reopen behavior.</w:t>
            </w:r>
          </w:p>
        </w:tc>
      </w:tr>
      <w:tr>
        <w:trPr>
          <w:cantSplit/>
        </w:trPr>
        <w:tc>
          <w:tcPr>
            <w:tcW w:type="dxa" w:w="2304"/>
            <w:vAlign w:val="center"/>
            <w:shd w:fill="F2F5F7"/>
          </w:tcPr>
          <w:p>
            <w:pPr>
              <w:spacing w:after="40" w:line="245" w:lineRule="auto"/>
            </w:pPr>
            <w:r>
              <w:rPr>
                <w:b w:val="0"/>
                <w:color w:val="000000"/>
                <w:sz w:val="19"/>
              </w:rPr>
              <w:t>Parallel ranges</w:t>
            </w:r>
          </w:p>
        </w:tc>
        <w:tc>
          <w:tcPr>
            <w:tcW w:type="dxa" w:w="4608"/>
            <w:vAlign w:val="center"/>
            <w:shd w:fill="F2F5F7"/>
          </w:tcPr>
          <w:p>
            <w:pPr>
              <w:spacing w:after="40" w:line="245" w:lineRule="auto"/>
            </w:pPr>
            <w:r>
              <w:rPr>
                <w:b w:val="0"/>
                <w:color w:val="000000"/>
                <w:sz w:val="19"/>
              </w:rPr>
              <w:t>The source ignores ranges or charges per request</w:t>
            </w:r>
          </w:p>
        </w:tc>
        <w:tc>
          <w:tcPr>
            <w:tcW w:type="dxa" w:w="3600"/>
            <w:vAlign w:val="center"/>
            <w:shd w:fill="F2F5F7"/>
          </w:tcPr>
          <w:p>
            <w:pPr>
              <w:spacing w:after="40" w:line="245" w:lineRule="auto"/>
            </w:pPr>
            <w:r>
              <w:rPr>
                <w:b w:val="0"/>
                <w:color w:val="000000"/>
                <w:sz w:val="19"/>
              </w:rPr>
              <w:t>Extra requests add cost without useful overlap.</w:t>
            </w:r>
          </w:p>
        </w:tc>
      </w:tr>
      <w:tr>
        <w:trPr>
          <w:cantSplit/>
        </w:trPr>
        <w:tc>
          <w:tcPr>
            <w:tcW w:type="dxa" w:w="2304"/>
            <w:vAlign w:val="center"/>
            <w:shd w:fill="FFFFFF"/>
          </w:tcPr>
          <w:p>
            <w:pPr>
              <w:spacing w:after="40" w:line="245" w:lineRule="auto"/>
            </w:pPr>
            <w:r>
              <w:rPr>
                <w:b w:val="0"/>
                <w:color w:val="000000"/>
                <w:sz w:val="19"/>
              </w:rPr>
              <w:t>Larger queue</w:t>
            </w:r>
          </w:p>
        </w:tc>
        <w:tc>
          <w:tcPr>
            <w:tcW w:type="dxa" w:w="4608"/>
            <w:vAlign w:val="center"/>
            <w:shd w:fill="FFFFFF"/>
          </w:tcPr>
          <w:p>
            <w:pPr>
              <w:spacing w:after="40" w:line="245" w:lineRule="auto"/>
            </w:pPr>
            <w:r>
              <w:rPr>
                <w:b w:val="0"/>
                <w:color w:val="000000"/>
                <w:sz w:val="19"/>
              </w:rPr>
              <w:t>Memory is constrained or the sink is slow for long periods</w:t>
            </w:r>
          </w:p>
        </w:tc>
        <w:tc>
          <w:tcPr>
            <w:tcW w:type="dxa" w:w="3600"/>
            <w:vAlign w:val="center"/>
            <w:shd w:fill="FFFFFF"/>
          </w:tcPr>
          <w:p>
            <w:pPr>
              <w:spacing w:after="40" w:line="245" w:lineRule="auto"/>
            </w:pPr>
            <w:r>
              <w:rPr>
                <w:b w:val="0"/>
                <w:color w:val="000000"/>
                <w:sz w:val="19"/>
              </w:rPr>
              <w:t>A large queue increases peak memory.</w:t>
            </w:r>
          </w:p>
        </w:tc>
      </w:tr>
      <w:tr>
        <w:trPr>
          <w:cantSplit/>
        </w:trPr>
        <w:tc>
          <w:tcPr>
            <w:tcW w:type="dxa" w:w="2304"/>
            <w:vAlign w:val="center"/>
            <w:shd w:fill="F2F5F7"/>
          </w:tcPr>
          <w:p>
            <w:pPr>
              <w:spacing w:after="40" w:line="245" w:lineRule="auto"/>
            </w:pPr>
            <w:r>
              <w:rPr>
                <w:b w:val="0"/>
                <w:color w:val="000000"/>
                <w:sz w:val="19"/>
              </w:rPr>
              <w:t>More connections</w:t>
            </w:r>
          </w:p>
        </w:tc>
        <w:tc>
          <w:tcPr>
            <w:tcW w:type="dxa" w:w="4608"/>
            <w:vAlign w:val="center"/>
            <w:shd w:fill="F2F5F7"/>
          </w:tcPr>
          <w:p>
            <w:pPr>
              <w:spacing w:after="40" w:line="245" w:lineRule="auto"/>
            </w:pPr>
            <w:r>
              <w:rPr>
                <w:b w:val="0"/>
                <w:color w:val="000000"/>
                <w:sz w:val="19"/>
              </w:rPr>
              <w:t>Throttling or CPU saturation appears</w:t>
            </w:r>
          </w:p>
        </w:tc>
        <w:tc>
          <w:tcPr>
            <w:tcW w:type="dxa" w:w="3600"/>
            <w:vAlign w:val="center"/>
            <w:shd w:fill="F2F5F7"/>
          </w:tcPr>
          <w:p>
            <w:pPr>
              <w:spacing w:after="40" w:line="245" w:lineRule="auto"/>
            </w:pPr>
            <w:r>
              <w:rPr>
                <w:b w:val="0"/>
                <w:color w:val="000000"/>
                <w:sz w:val="19"/>
              </w:rPr>
              <w:t>The destination or local transform is already the bottleneck.</w:t>
            </w:r>
          </w:p>
        </w:tc>
      </w:tr>
      <w:tr>
        <w:trPr>
          <w:cantSplit/>
        </w:trPr>
        <w:tc>
          <w:tcPr>
            <w:tcW w:type="dxa" w:w="2304"/>
            <w:vAlign w:val="center"/>
            <w:shd w:fill="FFFFFF"/>
          </w:tcPr>
          <w:p>
            <w:pPr>
              <w:spacing w:after="40" w:line="245" w:lineRule="auto"/>
            </w:pPr>
            <w:r>
              <w:rPr>
                <w:b w:val="0"/>
                <w:color w:val="000000"/>
                <w:sz w:val="19"/>
              </w:rPr>
              <w:t>Prefetch</w:t>
            </w:r>
          </w:p>
        </w:tc>
        <w:tc>
          <w:tcPr>
            <w:tcW w:type="dxa" w:w="4608"/>
            <w:vAlign w:val="center"/>
            <w:shd w:fill="FFFFFF"/>
          </w:tcPr>
          <w:p>
            <w:pPr>
              <w:spacing w:after="40" w:line="245" w:lineRule="auto"/>
            </w:pPr>
            <w:r>
              <w:rPr>
                <w:b w:val="0"/>
                <w:color w:val="000000"/>
                <w:sz w:val="19"/>
              </w:rPr>
              <w:t>Objects are huge or cancellation is common</w:t>
            </w:r>
          </w:p>
        </w:tc>
        <w:tc>
          <w:tcPr>
            <w:tcW w:type="dxa" w:w="3600"/>
            <w:vAlign w:val="center"/>
            <w:shd w:fill="FFFFFF"/>
          </w:tcPr>
          <w:p>
            <w:pPr>
              <w:spacing w:after="40" w:line="245" w:lineRule="auto"/>
            </w:pPr>
            <w:r>
              <w:rPr>
                <w:b w:val="0"/>
                <w:color w:val="000000"/>
                <w:sz w:val="19"/>
              </w:rPr>
              <w:t>Prefetch can consume storage or discard expensive work.</w:t>
            </w:r>
          </w:p>
        </w:tc>
      </w:tr>
    </w:tbl>
    <w:p>
      <w:pPr>
        <w:spacing w:after="20"/>
      </w:pPr>
    </w:p>
    <w:p>
      <w:r>
        <w:t>This architecture improves utilization; it cannot create bandwidth that the source or destination does not offer. Service-side rate limits, protocol caps, CPU quotas, geographic distance and congestion remain real limits. More workers can make throughput worse when they trigger throttling, exhaust sockets or compete for CPU.</w:t>
      </w:r>
    </w:p>
    <w:p>
      <w:r>
        <w:t>The best default is a small, observable, bounded pipeline. Capacity should be earned by measured improvement, and every optimization should have a failure path that preserves correctness.</w:t>
      </w:r>
    </w:p>
    <w:p>
      <w:r>
        <w:br w:type="page"/>
      </w:r>
    </w:p>
    <w:p>
      <w:bookmarkStart w:id="17" w:name="chapter_17"/>
      <w:pPr>
        <w:pStyle w:val="Heading1"/>
      </w:pPr>
      <w:r>
        <w:t>17 Implementation checklist and glossary</w:t>
      </w:r>
      <w:bookmarkEnd w:id="17"/>
    </w:p>
    <w:p>
      <w:pPr>
        <w:pStyle w:val="Heading2"/>
      </w:pPr>
      <w:r>
        <w:t>Checklist</w:t>
      </w:r>
    </w:p>
    <w:p>
      <w:pPr>
        <w:ind w:left="230" w:hanging="230"/>
      </w:pPr>
      <w:r>
        <w:t>1. Map each source, transform, buffer and sink stage.</w:t>
      </w:r>
    </w:p>
    <w:p>
      <w:pPr>
        <w:ind w:left="230" w:hanging="230"/>
      </w:pPr>
      <w:r>
        <w:t>2. Define byte limits, task limits, socket limits and retry limits.</w:t>
      </w:r>
    </w:p>
    <w:p>
      <w:pPr>
        <w:ind w:left="230" w:hanging="230"/>
      </w:pPr>
      <w:r>
        <w:t>3. Implement one object end to end before adding batch concurrency.</w:t>
      </w:r>
    </w:p>
    <w:p>
      <w:pPr>
        <w:ind w:left="230" w:hanging="230"/>
      </w:pPr>
      <w:r>
        <w:t>4. Add source and sink metrics with a transfer ID.</w:t>
      </w:r>
    </w:p>
    <w:p>
      <w:pPr>
        <w:ind w:left="230" w:hanging="230"/>
      </w:pPr>
      <w:r>
        <w:t>5. Test cancellation and process termination explicitly.</w:t>
      </w:r>
    </w:p>
    <w:p>
      <w:pPr>
        <w:ind w:left="230" w:hanging="230"/>
      </w:pPr>
      <w:r>
        <w:t>6. Benchmark one changed layer at a time.</w:t>
      </w:r>
    </w:p>
    <w:p>
      <w:pPr>
        <w:ind w:left="230" w:hanging="230"/>
      </w:pPr>
      <w:r>
        <w:t>7. Deploy with safe defaults, then tune from logs.</w:t>
      </w:r>
    </w:p>
    <w:p>
      <w:pPr>
        <w:ind w:left="230" w:hanging="230"/>
      </w:pPr>
      <w:r>
        <w:t>8. Document every environment variable that actually controls a limit.</w:t>
      </w:r>
    </w:p>
    <w:p>
      <w:pPr>
        <w:pStyle w:val="Heading2"/>
      </w:pPr>
      <w:r>
        <w:t>Glossary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5" w:type="dxa"/>
          <w:right w:w="95" w:type="dxa"/>
        </w:tblCellMar>
      </w:tblPr>
      <w:tblGrid>
        <w:gridCol w:w="2448"/>
        <w:gridCol w:w="8064"/>
      </w:tblGrid>
      <w:tr>
        <w:trPr>
          <w:cantSplit/>
          <w:tblHeader/>
        </w:trPr>
        <w:tc>
          <w:tcPr>
            <w:tcW w:type="dxa" w:w="2448"/>
            <w:vAlign w:val="center"/>
            <w:shd w:fill="17354A"/>
          </w:tcPr>
          <w:p>
            <w:pPr>
              <w:spacing w:after="40" w:line="245" w:lineRule="auto"/>
            </w:pPr>
            <w:r>
              <w:rPr>
                <w:b/>
                <w:color w:val="FFFFFF"/>
                <w:sz w:val="19"/>
              </w:rPr>
              <w:t>Term</w:t>
            </w:r>
          </w:p>
        </w:tc>
        <w:tc>
          <w:tcPr>
            <w:tcW w:type="dxa" w:w="8064"/>
            <w:vAlign w:val="center"/>
            <w:shd w:fill="17354A"/>
          </w:tcPr>
          <w:p>
            <w:pPr>
              <w:spacing w:after="40" w:line="245" w:lineRule="auto"/>
            </w:pPr>
            <w:r>
              <w:rPr>
                <w:b/>
                <w:color w:val="FFFFFF"/>
                <w:sz w:val="19"/>
              </w:rPr>
              <w:t>Meaning</w:t>
            </w:r>
          </w:p>
        </w:tc>
      </w:tr>
      <w:tr>
        <w:trPr>
          <w:cantSplit/>
        </w:trPr>
        <w:tc>
          <w:tcPr>
            <w:tcW w:type="dxa" w:w="2448"/>
            <w:vAlign w:val="center"/>
            <w:shd w:fill="FFFFFF"/>
          </w:tcPr>
          <w:p>
            <w:pPr>
              <w:spacing w:after="40" w:line="245" w:lineRule="auto"/>
            </w:pPr>
            <w:r>
              <w:rPr>
                <w:b w:val="0"/>
                <w:color w:val="000000"/>
                <w:sz w:val="19"/>
              </w:rPr>
              <w:t>Backpressure</w:t>
            </w:r>
          </w:p>
        </w:tc>
        <w:tc>
          <w:tcPr>
            <w:tcW w:type="dxa" w:w="8064"/>
            <w:vAlign w:val="center"/>
            <w:shd w:fill="FFFFFF"/>
          </w:tcPr>
          <w:p>
            <w:pPr>
              <w:spacing w:after="40" w:line="245" w:lineRule="auto"/>
            </w:pPr>
            <w:r>
              <w:rPr>
                <w:b w:val="0"/>
                <w:color w:val="000000"/>
                <w:sz w:val="19"/>
              </w:rPr>
              <w:t>A downstream slowdown that pauses upstream production.</w:t>
            </w:r>
          </w:p>
        </w:tc>
      </w:tr>
      <w:tr>
        <w:trPr>
          <w:cantSplit/>
        </w:trPr>
        <w:tc>
          <w:tcPr>
            <w:tcW w:type="dxa" w:w="2448"/>
            <w:vAlign w:val="center"/>
            <w:shd w:fill="F2F5F7"/>
          </w:tcPr>
          <w:p>
            <w:pPr>
              <w:spacing w:after="40" w:line="245" w:lineRule="auto"/>
            </w:pPr>
            <w:r>
              <w:rPr>
                <w:b w:val="0"/>
                <w:color w:val="000000"/>
                <w:sz w:val="19"/>
              </w:rPr>
              <w:t>Chunk or part</w:t>
            </w:r>
          </w:p>
        </w:tc>
        <w:tc>
          <w:tcPr>
            <w:tcW w:type="dxa" w:w="8064"/>
            <w:vAlign w:val="center"/>
            <w:shd w:fill="F2F5F7"/>
          </w:tcPr>
          <w:p>
            <w:pPr>
              <w:spacing w:after="40" w:line="245" w:lineRule="auto"/>
            </w:pPr>
            <w:r>
              <w:rPr>
                <w:b w:val="0"/>
                <w:color w:val="000000"/>
                <w:sz w:val="19"/>
              </w:rPr>
              <w:t>A bounded byte range used by a source or sink protocol.</w:t>
            </w:r>
          </w:p>
        </w:tc>
      </w:tr>
      <w:tr>
        <w:trPr>
          <w:cantSplit/>
        </w:trPr>
        <w:tc>
          <w:tcPr>
            <w:tcW w:type="dxa" w:w="2448"/>
            <w:vAlign w:val="center"/>
            <w:shd w:fill="FFFFFF"/>
          </w:tcPr>
          <w:p>
            <w:pPr>
              <w:spacing w:after="40" w:line="245" w:lineRule="auto"/>
            </w:pPr>
            <w:r>
              <w:rPr>
                <w:b w:val="0"/>
                <w:color w:val="000000"/>
                <w:sz w:val="19"/>
              </w:rPr>
              <w:t>ACK</w:t>
            </w:r>
          </w:p>
        </w:tc>
        <w:tc>
          <w:tcPr>
            <w:tcW w:type="dxa" w:w="8064"/>
            <w:vAlign w:val="center"/>
            <w:shd w:fill="FFFFFF"/>
          </w:tcPr>
          <w:p>
            <w:pPr>
              <w:spacing w:after="40" w:line="245" w:lineRule="auto"/>
            </w:pPr>
            <w:r>
              <w:rPr>
                <w:b w:val="0"/>
                <w:color w:val="000000"/>
                <w:sz w:val="19"/>
              </w:rPr>
              <w:t>Destination acknowledgement that an operation was accepted.</w:t>
            </w:r>
          </w:p>
        </w:tc>
      </w:tr>
      <w:tr>
        <w:trPr>
          <w:cantSplit/>
        </w:trPr>
        <w:tc>
          <w:tcPr>
            <w:tcW w:type="dxa" w:w="2448"/>
            <w:vAlign w:val="center"/>
            <w:shd w:fill="F2F5F7"/>
          </w:tcPr>
          <w:p>
            <w:pPr>
              <w:spacing w:after="40" w:line="245" w:lineRule="auto"/>
            </w:pPr>
            <w:r>
              <w:rPr>
                <w:b w:val="0"/>
                <w:color w:val="000000"/>
                <w:sz w:val="19"/>
              </w:rPr>
              <w:t>In-flight</w:t>
            </w:r>
          </w:p>
        </w:tc>
        <w:tc>
          <w:tcPr>
            <w:tcW w:type="dxa" w:w="8064"/>
            <w:vAlign w:val="center"/>
            <w:shd w:fill="F2F5F7"/>
          </w:tcPr>
          <w:p>
            <w:pPr>
              <w:spacing w:after="40" w:line="245" w:lineRule="auto"/>
            </w:pPr>
            <w:r>
              <w:rPr>
                <w:b w:val="0"/>
                <w:color w:val="000000"/>
                <w:sz w:val="19"/>
              </w:rPr>
              <w:t>Work sent but not yet acknowledged or completed.</w:t>
            </w:r>
          </w:p>
        </w:tc>
      </w:tr>
      <w:tr>
        <w:trPr>
          <w:cantSplit/>
        </w:trPr>
        <w:tc>
          <w:tcPr>
            <w:tcW w:type="dxa" w:w="2448"/>
            <w:vAlign w:val="center"/>
            <w:shd w:fill="FFFFFF"/>
          </w:tcPr>
          <w:p>
            <w:pPr>
              <w:spacing w:after="40" w:line="245" w:lineRule="auto"/>
            </w:pPr>
            <w:r>
              <w:rPr>
                <w:b w:val="0"/>
                <w:color w:val="000000"/>
                <w:sz w:val="19"/>
              </w:rPr>
              <w:t>Range request</w:t>
            </w:r>
          </w:p>
        </w:tc>
        <w:tc>
          <w:tcPr>
            <w:tcW w:type="dxa" w:w="8064"/>
            <w:vAlign w:val="center"/>
            <w:shd w:fill="FFFFFF"/>
          </w:tcPr>
          <w:p>
            <w:pPr>
              <w:spacing w:after="40" w:line="245" w:lineRule="auto"/>
            </w:pPr>
            <w:r>
              <w:rPr>
                <w:b w:val="0"/>
                <w:color w:val="000000"/>
                <w:sz w:val="19"/>
              </w:rPr>
              <w:t>A request for a specific byte interval of an object.</w:t>
            </w:r>
          </w:p>
        </w:tc>
      </w:tr>
      <w:tr>
        <w:trPr>
          <w:cantSplit/>
        </w:trPr>
        <w:tc>
          <w:tcPr>
            <w:tcW w:type="dxa" w:w="2448"/>
            <w:vAlign w:val="center"/>
            <w:shd w:fill="F2F5F7"/>
          </w:tcPr>
          <w:p>
            <w:pPr>
              <w:spacing w:after="40" w:line="245" w:lineRule="auto"/>
            </w:pPr>
            <w:r>
              <w:rPr>
                <w:b w:val="0"/>
                <w:color w:val="000000"/>
                <w:sz w:val="19"/>
              </w:rPr>
              <w:t>Warm profile</w:t>
            </w:r>
          </w:p>
        </w:tc>
        <w:tc>
          <w:tcPr>
            <w:tcW w:type="dxa" w:w="8064"/>
            <w:vAlign w:val="center"/>
            <w:shd w:fill="F2F5F7"/>
          </w:tcPr>
          <w:p>
            <w:pPr>
              <w:spacing w:after="40" w:line="245" w:lineRule="auto"/>
            </w:pPr>
            <w:r>
              <w:rPr>
                <w:b w:val="0"/>
                <w:color w:val="000000"/>
                <w:sz w:val="19"/>
              </w:rPr>
              <w:t>A short-lived record of a confirmed capacity setting.</w:t>
            </w:r>
          </w:p>
        </w:tc>
      </w:tr>
      <w:tr>
        <w:trPr>
          <w:cantSplit/>
        </w:trPr>
        <w:tc>
          <w:tcPr>
            <w:tcW w:type="dxa" w:w="2448"/>
            <w:vAlign w:val="center"/>
            <w:shd w:fill="FFFFFF"/>
          </w:tcPr>
          <w:p>
            <w:pPr>
              <w:spacing w:after="40" w:line="245" w:lineRule="auto"/>
            </w:pPr>
            <w:r>
              <w:rPr>
                <w:b w:val="0"/>
                <w:color w:val="000000"/>
                <w:sz w:val="19"/>
              </w:rPr>
              <w:t>Idempotency key</w:t>
            </w:r>
          </w:p>
        </w:tc>
        <w:tc>
          <w:tcPr>
            <w:tcW w:type="dxa" w:w="8064"/>
            <w:vAlign w:val="center"/>
            <w:shd w:fill="FFFFFF"/>
          </w:tcPr>
          <w:p>
            <w:pPr>
              <w:spacing w:after="40" w:line="245" w:lineRule="auto"/>
            </w:pPr>
            <w:r>
              <w:rPr>
                <w:b w:val="0"/>
                <w:color w:val="000000"/>
                <w:sz w:val="19"/>
              </w:rPr>
              <w:t>A stable identifier that makes a retried operation safe to repeat.</w:t>
            </w:r>
          </w:p>
        </w:tc>
      </w:tr>
      <w:tr>
        <w:trPr>
          <w:cantSplit/>
        </w:trPr>
        <w:tc>
          <w:tcPr>
            <w:tcW w:type="dxa" w:w="2448"/>
            <w:vAlign w:val="center"/>
            <w:shd w:fill="F2F5F7"/>
          </w:tcPr>
          <w:p>
            <w:pPr>
              <w:spacing w:after="40" w:line="245" w:lineRule="auto"/>
            </w:pPr>
            <w:r>
              <w:rPr>
                <w:b w:val="0"/>
                <w:color w:val="000000"/>
                <w:sz w:val="19"/>
              </w:rPr>
              <w:t>Commit</w:t>
            </w:r>
          </w:p>
        </w:tc>
        <w:tc>
          <w:tcPr>
            <w:tcW w:type="dxa" w:w="8064"/>
            <w:vAlign w:val="center"/>
            <w:shd w:fill="F2F5F7"/>
          </w:tcPr>
          <w:p>
            <w:pPr>
              <w:spacing w:after="40" w:line="245" w:lineRule="auto"/>
            </w:pPr>
            <w:r>
              <w:rPr>
                <w:b w:val="0"/>
                <w:color w:val="000000"/>
                <w:sz w:val="19"/>
              </w:rPr>
              <w:t>The final protocol operation that makes all uploaded parts one object.</w:t>
            </w:r>
          </w:p>
        </w:tc>
      </w:tr>
    </w:tbl>
    <w:p>
      <w:pPr>
        <w:spacing w:after="20"/>
      </w:pPr>
    </w:p>
    <w:p>
      <w:pPr>
        <w:pStyle w:val="Heading2"/>
      </w:pPr>
      <w:r>
        <w:t>Further reading</w:t>
      </w:r>
    </w:p>
    <w:p>
      <w:hyperlink r:id="rId10">
        <w:r>
          <w:rPr>
            <w:color w:val="174B6B"/>
          </w:rPr>
          <w:t>HTTP range requests</w:t>
        </w:r>
      </w:hyperlink>
    </w:p>
    <w:p>
      <w:hyperlink r:id="rId11">
        <w:r>
          <w:rPr>
            <w:color w:val="174B6B"/>
          </w:rPr>
          <w:t>Python asyncio queues</w:t>
        </w:r>
      </w:hyperlink>
    </w:p>
    <w:p>
      <w:hyperlink r:id="rId12">
        <w:r>
          <w:rPr>
            <w:color w:val="174B6B"/>
          </w:rPr>
          <w:t>Python logging</w:t>
        </w:r>
      </w:hyperlink>
    </w:p>
    <w:p>
      <w:hyperlink r:id="rId13">
        <w:r>
          <w:rPr>
            <w:color w:val="174B6B"/>
          </w:rPr>
          <w:t>FFmpeg formats</w:t>
        </w:r>
      </w:hyperlink>
    </w:p>
    <w:p>
      <w:r>
        <w:t>The repository implementation remains the authority for its exact defaults and protocol details. This guide is the reusable design explanation; adapt limits and commit semantics to the destination service used by each project.</w:t>
      </w:r>
    </w:p>
    <w:sectPr w:rsidR="00FC693F" w:rsidRPr="0006063C" w:rsidSect="00034616">
      <w:footerReference w:type="default" r:id="rId9"/>
      <w:pgSz w:w="12240" w:h="15840"/>
      <w:pgMar w:top="1037" w:right="1080" w:bottom="1008"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General high-speed transfer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4" w:lineRule="auto"/>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line="25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4" w:lineRule="auto"/>
      <w:contextualSpacing/>
    </w:pPr>
    <w:rPr>
      <w:rFonts w:asciiTheme="majorHAnsi" w:eastAsiaTheme="majorEastAsia" w:hAnsiTheme="majorHAnsi" w:cstheme="majorBidi" w:ascii="Calibri" w:hAnsi="Calibr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4" w:lineRule="auto"/>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rfc-editor.org/rfc/rfc9110.html" TargetMode="External"/><Relationship Id="rId11" Type="http://schemas.openxmlformats.org/officeDocument/2006/relationships/hyperlink" Target="https://docs.python.org/3/library/asyncio-queue.html" TargetMode="External"/><Relationship Id="rId12" Type="http://schemas.openxmlformats.org/officeDocument/2006/relationships/hyperlink" Target="https://docs.python.org/3/library/logging.html" TargetMode="External"/><Relationship Id="rId13" Type="http://schemas.openxmlformats.org/officeDocument/2006/relationships/hyperlink" Target="https://ffmpeg.org/ffmpeg-forma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High Speed Transfer Architecture Guide</dc:title>
  <dc:subject>Reusable streaming and parallel transfer patterns</dc:subject>
  <dc:creator>Repository engineering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