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FBED4" w14:textId="77777777" w:rsidR="00092031" w:rsidRPr="00092031" w:rsidRDefault="00092031" w:rsidP="00092031">
      <w:pPr>
        <w:jc w:val="center"/>
      </w:pPr>
      <w:r w:rsidRPr="00092031">
        <w:rPr>
          <w:b/>
          <w:bCs/>
        </w:rPr>
        <w:t>Project Status Report</w:t>
      </w:r>
      <w:r w:rsidRPr="00092031">
        <w:br/>
      </w:r>
      <w:r w:rsidRPr="00092031">
        <w:rPr>
          <w:b/>
          <w:bCs/>
        </w:rPr>
        <w:t>Project Name:</w:t>
      </w:r>
      <w:r w:rsidRPr="00092031">
        <w:t xml:space="preserve"> GreenLeaf Medical Delivery</w:t>
      </w:r>
      <w:r w:rsidRPr="00092031">
        <w:br/>
      </w:r>
      <w:r w:rsidRPr="00092031">
        <w:rPr>
          <w:b/>
          <w:bCs/>
        </w:rPr>
        <w:t>Month Ending:</w:t>
      </w:r>
      <w:r w:rsidRPr="00092031">
        <w:t xml:space="preserve"> [Insert Date]</w:t>
      </w:r>
    </w:p>
    <w:p w14:paraId="6588A96C" w14:textId="77777777" w:rsidR="00092031" w:rsidRPr="00092031" w:rsidRDefault="00092031" w:rsidP="00092031">
      <w:r w:rsidRPr="00092031">
        <w:rPr>
          <w:b/>
          <w:bCs/>
        </w:rPr>
        <w:t>Project Status Summary</w:t>
      </w:r>
      <w:r w:rsidRPr="00092031">
        <w:br/>
      </w:r>
      <w:r w:rsidRPr="00092031">
        <w:rPr>
          <w:b/>
          <w:bCs/>
        </w:rPr>
        <w:t>Percent Complete:</w:t>
      </w:r>
      <w:r w:rsidRPr="00092031">
        <w:t xml:space="preserve"> 66%</w:t>
      </w:r>
    </w:p>
    <w:p w14:paraId="6BE0FB07" w14:textId="77777777" w:rsidR="00092031" w:rsidRPr="00092031" w:rsidRDefault="00092031" w:rsidP="00092031">
      <w:r w:rsidRPr="00092031">
        <w:t>The GreenLeaf Medical Delivery project is progressing well, with 66% of the work completed. The online ordering platform has been developed and is undergoing final testing. Legal approvals and compliance measures are in the final review phase. While staffing and operational setup are advancing as planned, minor delays in partnership agreements and regulatory approvals have affected the project timeline, pushing certain milestones slightly behind schedule.</w:t>
      </w:r>
    </w:p>
    <w:p w14:paraId="310B3634" w14:textId="77777777" w:rsidR="00092031" w:rsidRPr="00092031" w:rsidRDefault="00092031" w:rsidP="00092031">
      <w:r w:rsidRPr="00092031">
        <w:rPr>
          <w:b/>
          <w:bCs/>
        </w:rPr>
        <w:t>Work Planned for Last Month</w:t>
      </w:r>
    </w:p>
    <w:p w14:paraId="162B29B5" w14:textId="77777777" w:rsidR="00092031" w:rsidRPr="00092031" w:rsidRDefault="00092031" w:rsidP="00092031">
      <w:pPr>
        <w:numPr>
          <w:ilvl w:val="0"/>
          <w:numId w:val="1"/>
        </w:numPr>
      </w:pPr>
      <w:r w:rsidRPr="00092031">
        <w:t>Finalization of the online ordering and verification platform.</w:t>
      </w:r>
    </w:p>
    <w:p w14:paraId="10EBBCCE" w14:textId="77777777" w:rsidR="00092031" w:rsidRPr="00092031" w:rsidRDefault="00092031" w:rsidP="00092031">
      <w:pPr>
        <w:numPr>
          <w:ilvl w:val="0"/>
          <w:numId w:val="1"/>
        </w:numPr>
      </w:pPr>
      <w:r w:rsidRPr="00092031">
        <w:t>Establishment of delivery fleet procurement and tracking system setup.</w:t>
      </w:r>
    </w:p>
    <w:p w14:paraId="3EB6D938" w14:textId="77777777" w:rsidR="00092031" w:rsidRPr="00092031" w:rsidRDefault="00092031" w:rsidP="00092031">
      <w:pPr>
        <w:numPr>
          <w:ilvl w:val="0"/>
          <w:numId w:val="1"/>
        </w:numPr>
      </w:pPr>
      <w:r w:rsidRPr="00092031">
        <w:t>Completion of regulatory compliance documentation submission.</w:t>
      </w:r>
    </w:p>
    <w:p w14:paraId="07B7FD88" w14:textId="77777777" w:rsidR="00092031" w:rsidRPr="00092031" w:rsidRDefault="00092031" w:rsidP="00092031">
      <w:pPr>
        <w:numPr>
          <w:ilvl w:val="0"/>
          <w:numId w:val="1"/>
        </w:numPr>
      </w:pPr>
      <w:r w:rsidRPr="00092031">
        <w:t>Initial hiring and training of key staff members.</w:t>
      </w:r>
    </w:p>
    <w:p w14:paraId="3886091F" w14:textId="77777777" w:rsidR="00092031" w:rsidRPr="00092031" w:rsidRDefault="00092031" w:rsidP="00092031">
      <w:r w:rsidRPr="00092031">
        <w:rPr>
          <w:b/>
          <w:bCs/>
        </w:rPr>
        <w:t>Work Completed Last Week</w:t>
      </w:r>
    </w:p>
    <w:p w14:paraId="0918C561" w14:textId="77777777" w:rsidR="00092031" w:rsidRPr="00092031" w:rsidRDefault="00092031" w:rsidP="00092031">
      <w:pPr>
        <w:numPr>
          <w:ilvl w:val="0"/>
          <w:numId w:val="2"/>
        </w:numPr>
      </w:pPr>
      <w:r w:rsidRPr="00092031">
        <w:t>Online ordering platform developed and undergoing testing.</w:t>
      </w:r>
    </w:p>
    <w:p w14:paraId="1658C8EC" w14:textId="77777777" w:rsidR="00092031" w:rsidRPr="00092031" w:rsidRDefault="00092031" w:rsidP="00092031">
      <w:pPr>
        <w:numPr>
          <w:ilvl w:val="0"/>
          <w:numId w:val="2"/>
        </w:numPr>
      </w:pPr>
      <w:r w:rsidRPr="00092031">
        <w:t>Delivery vehicle procurement completed, with GPS tracking installed.</w:t>
      </w:r>
    </w:p>
    <w:p w14:paraId="6720BF6D" w14:textId="77A03202" w:rsidR="00092031" w:rsidRPr="00092031" w:rsidRDefault="00092031" w:rsidP="00092031">
      <w:pPr>
        <w:numPr>
          <w:ilvl w:val="0"/>
          <w:numId w:val="2"/>
        </w:numPr>
      </w:pPr>
      <w:r w:rsidRPr="00092031">
        <w:t xml:space="preserve">The legal compliance framework </w:t>
      </w:r>
      <w:proofErr w:type="gramStart"/>
      <w:r w:rsidRPr="00092031">
        <w:t>nearly</w:t>
      </w:r>
      <w:proofErr w:type="gramEnd"/>
      <w:r w:rsidRPr="00092031">
        <w:t xml:space="preserve"> finalized.</w:t>
      </w:r>
    </w:p>
    <w:p w14:paraId="6E5CB38D" w14:textId="60C05803" w:rsidR="00092031" w:rsidRPr="00092031" w:rsidRDefault="00092031" w:rsidP="00092031">
      <w:pPr>
        <w:numPr>
          <w:ilvl w:val="0"/>
          <w:numId w:val="2"/>
        </w:numPr>
      </w:pPr>
      <w:r w:rsidRPr="00092031">
        <w:t>80% of staff training was completed.</w:t>
      </w:r>
    </w:p>
    <w:p w14:paraId="75612B32" w14:textId="77777777" w:rsidR="00092031" w:rsidRPr="00092031" w:rsidRDefault="00092031" w:rsidP="00092031">
      <w:pPr>
        <w:numPr>
          <w:ilvl w:val="0"/>
          <w:numId w:val="2"/>
        </w:numPr>
      </w:pPr>
      <w:r w:rsidRPr="00092031">
        <w:t>Marketing campaign pre-launch preparations completed.</w:t>
      </w:r>
    </w:p>
    <w:p w14:paraId="2BC30A7C" w14:textId="77777777" w:rsidR="00092031" w:rsidRPr="00092031" w:rsidRDefault="00092031" w:rsidP="00092031">
      <w:r w:rsidRPr="00092031">
        <w:rPr>
          <w:b/>
          <w:bCs/>
        </w:rPr>
        <w:t>Work Planned for Next Week</w:t>
      </w:r>
    </w:p>
    <w:p w14:paraId="7476117C" w14:textId="77777777" w:rsidR="00092031" w:rsidRPr="00092031" w:rsidRDefault="00092031" w:rsidP="00092031">
      <w:pPr>
        <w:numPr>
          <w:ilvl w:val="0"/>
          <w:numId w:val="3"/>
        </w:numPr>
      </w:pPr>
      <w:r w:rsidRPr="00092031">
        <w:t>Complete testing and deployment of the online platform.</w:t>
      </w:r>
    </w:p>
    <w:p w14:paraId="7089A519" w14:textId="77777777" w:rsidR="00092031" w:rsidRPr="00092031" w:rsidRDefault="00092031" w:rsidP="00092031">
      <w:pPr>
        <w:numPr>
          <w:ilvl w:val="0"/>
          <w:numId w:val="3"/>
        </w:numPr>
      </w:pPr>
      <w:r w:rsidRPr="00092031">
        <w:t>Secure final legal approvals and operational licenses.</w:t>
      </w:r>
    </w:p>
    <w:p w14:paraId="6B8FB561" w14:textId="77777777" w:rsidR="00092031" w:rsidRPr="00092031" w:rsidRDefault="00092031" w:rsidP="00092031">
      <w:pPr>
        <w:numPr>
          <w:ilvl w:val="0"/>
          <w:numId w:val="3"/>
        </w:numPr>
      </w:pPr>
      <w:r w:rsidRPr="00092031">
        <w:t>Conduct final training for delivery personnel.</w:t>
      </w:r>
    </w:p>
    <w:p w14:paraId="032E297A" w14:textId="77777777" w:rsidR="00092031" w:rsidRPr="00092031" w:rsidRDefault="00092031" w:rsidP="00092031">
      <w:pPr>
        <w:numPr>
          <w:ilvl w:val="0"/>
          <w:numId w:val="3"/>
        </w:numPr>
      </w:pPr>
      <w:r w:rsidRPr="00092031">
        <w:t>Initiate marketing campaign and customer outreach.</w:t>
      </w:r>
    </w:p>
    <w:p w14:paraId="1CF9DBB4" w14:textId="77777777" w:rsidR="00092031" w:rsidRPr="00092031" w:rsidRDefault="00092031" w:rsidP="00092031">
      <w:pPr>
        <w:numPr>
          <w:ilvl w:val="0"/>
          <w:numId w:val="3"/>
        </w:numPr>
      </w:pPr>
      <w:r w:rsidRPr="00092031">
        <w:t>Finalize partnerships with medical dispensaries.</w:t>
      </w:r>
    </w:p>
    <w:p w14:paraId="386E4C94" w14:textId="77777777" w:rsidR="00092031" w:rsidRPr="00092031" w:rsidRDefault="00092031" w:rsidP="00092031">
      <w:r w:rsidRPr="00092031">
        <w:rPr>
          <w:b/>
          <w:bCs/>
        </w:rPr>
        <w:lastRenderedPageBreak/>
        <w:t>Open Issues</w:t>
      </w:r>
    </w:p>
    <w:p w14:paraId="7A7C9F7B" w14:textId="7426C07B" w:rsidR="00092031" w:rsidRPr="00092031" w:rsidRDefault="00092031" w:rsidP="00092031">
      <w:pPr>
        <w:numPr>
          <w:ilvl w:val="0"/>
          <w:numId w:val="4"/>
        </w:numPr>
      </w:pPr>
      <w:r w:rsidRPr="00092031">
        <w:t>Legal approval delays may impact on the official launch timeline.</w:t>
      </w:r>
    </w:p>
    <w:p w14:paraId="19FF2A19" w14:textId="77777777" w:rsidR="00092031" w:rsidRPr="00092031" w:rsidRDefault="00092031" w:rsidP="00092031">
      <w:pPr>
        <w:numPr>
          <w:ilvl w:val="0"/>
          <w:numId w:val="4"/>
        </w:numPr>
      </w:pPr>
      <w:r w:rsidRPr="00092031">
        <w:t>Partnership agreements with some dispensaries are pending final signatures.</w:t>
      </w:r>
    </w:p>
    <w:p w14:paraId="6CFEB0A9" w14:textId="77777777" w:rsidR="00092031" w:rsidRPr="00092031" w:rsidRDefault="00092031" w:rsidP="00092031">
      <w:pPr>
        <w:numPr>
          <w:ilvl w:val="0"/>
          <w:numId w:val="4"/>
        </w:numPr>
      </w:pPr>
      <w:r w:rsidRPr="00092031">
        <w:t>Potential need for additional compliance testing for security protocols.</w:t>
      </w:r>
    </w:p>
    <w:p w14:paraId="01CC2A5A" w14:textId="77777777" w:rsidR="00092031" w:rsidRPr="00092031" w:rsidRDefault="00092031" w:rsidP="00092031">
      <w:r w:rsidRPr="00092031">
        <w:rPr>
          <w:b/>
          <w:bCs/>
        </w:rPr>
        <w:t>Open Risks</w:t>
      </w:r>
    </w:p>
    <w:p w14:paraId="108161FD" w14:textId="02C7AFE3" w:rsidR="00092031" w:rsidRPr="00092031" w:rsidRDefault="00092031" w:rsidP="00092031">
      <w:pPr>
        <w:numPr>
          <w:ilvl w:val="0"/>
          <w:numId w:val="5"/>
        </w:numPr>
      </w:pPr>
      <w:r w:rsidRPr="00092031">
        <w:t>Delayed legal approvals could impact on the projected full-scale launch.</w:t>
      </w:r>
    </w:p>
    <w:p w14:paraId="4E98EF98" w14:textId="77777777" w:rsidR="00092031" w:rsidRPr="00092031" w:rsidRDefault="00092031" w:rsidP="00092031">
      <w:pPr>
        <w:numPr>
          <w:ilvl w:val="0"/>
          <w:numId w:val="5"/>
        </w:numPr>
      </w:pPr>
      <w:r w:rsidRPr="00092031">
        <w:t>Budget constraints may require reallocation of resources.</w:t>
      </w:r>
    </w:p>
    <w:p w14:paraId="5C2C6C0A" w14:textId="77777777" w:rsidR="00092031" w:rsidRPr="00092031" w:rsidRDefault="00092031" w:rsidP="00092031">
      <w:pPr>
        <w:numPr>
          <w:ilvl w:val="0"/>
          <w:numId w:val="5"/>
        </w:numPr>
      </w:pPr>
      <w:r w:rsidRPr="00092031">
        <w:t>IT security compliance verification may need additional testing, impacting the launch timeline.</w:t>
      </w:r>
    </w:p>
    <w:p w14:paraId="2F39A2F6" w14:textId="77777777" w:rsidR="00092031" w:rsidRPr="00092031" w:rsidRDefault="00092031" w:rsidP="00092031">
      <w:r w:rsidRPr="00092031">
        <w:rPr>
          <w:b/>
          <w:bCs/>
        </w:rPr>
        <w:t>Deliverables and Milestones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607"/>
        <w:gridCol w:w="576"/>
        <w:gridCol w:w="1524"/>
        <w:gridCol w:w="1853"/>
        <w:gridCol w:w="1334"/>
        <w:gridCol w:w="1271"/>
      </w:tblGrid>
      <w:tr w:rsidR="00092031" w:rsidRPr="00092031" w14:paraId="5195C761" w14:textId="77777777" w:rsidTr="00126BFD">
        <w:trPr>
          <w:tblHeader/>
          <w:tblCellSpacing w:w="15" w:type="dxa"/>
        </w:trPr>
        <w:tc>
          <w:tcPr>
            <w:tcW w:w="0" w:type="auto"/>
            <w:vAlign w:val="center"/>
            <w:hideMark/>
          </w:tcPr>
          <w:p w14:paraId="512D7D59" w14:textId="77777777" w:rsidR="00092031" w:rsidRPr="00092031" w:rsidRDefault="00092031" w:rsidP="00092031">
            <w:pPr>
              <w:rPr>
                <w:b/>
                <w:bCs/>
              </w:rPr>
            </w:pPr>
            <w:r w:rsidRPr="00092031">
              <w:rPr>
                <w:b/>
                <w:bCs/>
              </w:rPr>
              <w:t>Milestone</w:t>
            </w:r>
          </w:p>
        </w:tc>
        <w:tc>
          <w:tcPr>
            <w:tcW w:w="0" w:type="auto"/>
            <w:vAlign w:val="center"/>
            <w:hideMark/>
          </w:tcPr>
          <w:p w14:paraId="592EB232" w14:textId="77777777" w:rsidR="00092031" w:rsidRPr="00092031" w:rsidRDefault="00092031" w:rsidP="00092031">
            <w:pPr>
              <w:rPr>
                <w:b/>
                <w:bCs/>
              </w:rPr>
            </w:pPr>
            <w:r w:rsidRPr="00092031">
              <w:rPr>
                <w:b/>
                <w:bCs/>
              </w:rPr>
              <w:t>WBS</w:t>
            </w:r>
          </w:p>
        </w:tc>
        <w:tc>
          <w:tcPr>
            <w:tcW w:w="0" w:type="auto"/>
            <w:vAlign w:val="center"/>
            <w:hideMark/>
          </w:tcPr>
          <w:p w14:paraId="6F771375" w14:textId="77777777" w:rsidR="00092031" w:rsidRPr="00092031" w:rsidRDefault="00092031" w:rsidP="00092031">
            <w:pPr>
              <w:rPr>
                <w:b/>
                <w:bCs/>
              </w:rPr>
            </w:pPr>
            <w:r w:rsidRPr="00092031">
              <w:rPr>
                <w:b/>
                <w:bCs/>
              </w:rPr>
              <w:t>Planned Date</w:t>
            </w:r>
          </w:p>
        </w:tc>
        <w:tc>
          <w:tcPr>
            <w:tcW w:w="0" w:type="auto"/>
            <w:vAlign w:val="center"/>
            <w:hideMark/>
          </w:tcPr>
          <w:p w14:paraId="463273E7" w14:textId="77777777" w:rsidR="00092031" w:rsidRPr="00092031" w:rsidRDefault="00092031" w:rsidP="00092031">
            <w:pPr>
              <w:rPr>
                <w:b/>
                <w:bCs/>
              </w:rPr>
            </w:pPr>
            <w:r w:rsidRPr="00092031">
              <w:rPr>
                <w:b/>
                <w:bCs/>
              </w:rPr>
              <w:t>Forecasted Date</w:t>
            </w:r>
          </w:p>
        </w:tc>
        <w:tc>
          <w:tcPr>
            <w:tcW w:w="0" w:type="auto"/>
            <w:vAlign w:val="center"/>
            <w:hideMark/>
          </w:tcPr>
          <w:p w14:paraId="18953D43" w14:textId="77777777" w:rsidR="00092031" w:rsidRPr="00092031" w:rsidRDefault="00092031" w:rsidP="00092031">
            <w:pPr>
              <w:rPr>
                <w:b/>
                <w:bCs/>
              </w:rPr>
            </w:pPr>
            <w:r w:rsidRPr="00092031">
              <w:rPr>
                <w:b/>
                <w:bCs/>
              </w:rPr>
              <w:t>Actual Date</w:t>
            </w:r>
          </w:p>
        </w:tc>
        <w:tc>
          <w:tcPr>
            <w:tcW w:w="0" w:type="auto"/>
            <w:vAlign w:val="center"/>
            <w:hideMark/>
          </w:tcPr>
          <w:p w14:paraId="305BECBC" w14:textId="77777777" w:rsidR="00092031" w:rsidRPr="00092031" w:rsidRDefault="00092031" w:rsidP="00092031">
            <w:pPr>
              <w:rPr>
                <w:b/>
                <w:bCs/>
              </w:rPr>
            </w:pPr>
            <w:r w:rsidRPr="00092031">
              <w:rPr>
                <w:b/>
                <w:bCs/>
              </w:rPr>
              <w:t>Status</w:t>
            </w:r>
          </w:p>
        </w:tc>
      </w:tr>
      <w:tr w:rsidR="00092031" w:rsidRPr="00092031" w14:paraId="5818DB31" w14:textId="77777777" w:rsidTr="00126BFD">
        <w:trPr>
          <w:tblCellSpacing w:w="15" w:type="dxa"/>
        </w:trPr>
        <w:tc>
          <w:tcPr>
            <w:tcW w:w="0" w:type="auto"/>
            <w:vAlign w:val="center"/>
            <w:hideMark/>
          </w:tcPr>
          <w:p w14:paraId="7A0EC155" w14:textId="77777777" w:rsidR="00092031" w:rsidRPr="00092031" w:rsidRDefault="00092031" w:rsidP="00092031">
            <w:r w:rsidRPr="00092031">
              <w:t>Project Initiation</w:t>
            </w:r>
          </w:p>
        </w:tc>
        <w:tc>
          <w:tcPr>
            <w:tcW w:w="0" w:type="auto"/>
            <w:vAlign w:val="center"/>
            <w:hideMark/>
          </w:tcPr>
          <w:p w14:paraId="231BC5B4" w14:textId="77777777" w:rsidR="00092031" w:rsidRPr="00092031" w:rsidRDefault="00092031" w:rsidP="00092031">
            <w:r w:rsidRPr="00092031">
              <w:t>M1</w:t>
            </w:r>
          </w:p>
        </w:tc>
        <w:tc>
          <w:tcPr>
            <w:tcW w:w="0" w:type="auto"/>
            <w:vAlign w:val="center"/>
            <w:hideMark/>
          </w:tcPr>
          <w:p w14:paraId="7B7C4C8D" w14:textId="77777777" w:rsidR="00092031" w:rsidRPr="00092031" w:rsidRDefault="00092031" w:rsidP="00092031">
            <w:r w:rsidRPr="00092031">
              <w:t>Day 1</w:t>
            </w:r>
          </w:p>
        </w:tc>
        <w:tc>
          <w:tcPr>
            <w:tcW w:w="0" w:type="auto"/>
            <w:vAlign w:val="center"/>
            <w:hideMark/>
          </w:tcPr>
          <w:p w14:paraId="6A91A5F8" w14:textId="77777777" w:rsidR="00092031" w:rsidRPr="00092031" w:rsidRDefault="00092031" w:rsidP="00092031">
            <w:r w:rsidRPr="00092031">
              <w:t>Day 1</w:t>
            </w:r>
          </w:p>
        </w:tc>
        <w:tc>
          <w:tcPr>
            <w:tcW w:w="0" w:type="auto"/>
            <w:vAlign w:val="center"/>
            <w:hideMark/>
          </w:tcPr>
          <w:p w14:paraId="709918E5" w14:textId="77777777" w:rsidR="00092031" w:rsidRPr="00092031" w:rsidRDefault="00092031" w:rsidP="00092031">
            <w:r w:rsidRPr="00092031">
              <w:t>Day 1</w:t>
            </w:r>
          </w:p>
        </w:tc>
        <w:tc>
          <w:tcPr>
            <w:tcW w:w="0" w:type="auto"/>
            <w:vAlign w:val="center"/>
            <w:hideMark/>
          </w:tcPr>
          <w:p w14:paraId="3C5D086C" w14:textId="77777777" w:rsidR="00092031" w:rsidRPr="00092031" w:rsidRDefault="00092031" w:rsidP="00092031">
            <w:r w:rsidRPr="00092031">
              <w:t>Completed</w:t>
            </w:r>
          </w:p>
        </w:tc>
      </w:tr>
      <w:tr w:rsidR="00092031" w:rsidRPr="00092031" w14:paraId="3D055329" w14:textId="77777777" w:rsidTr="00126BFD">
        <w:trPr>
          <w:tblCellSpacing w:w="15" w:type="dxa"/>
        </w:trPr>
        <w:tc>
          <w:tcPr>
            <w:tcW w:w="0" w:type="auto"/>
            <w:vAlign w:val="center"/>
            <w:hideMark/>
          </w:tcPr>
          <w:p w14:paraId="4C9DDD56" w14:textId="77777777" w:rsidR="00092031" w:rsidRPr="00092031" w:rsidRDefault="00092031" w:rsidP="00092031">
            <w:r w:rsidRPr="00092031">
              <w:t>Funding Secured</w:t>
            </w:r>
          </w:p>
        </w:tc>
        <w:tc>
          <w:tcPr>
            <w:tcW w:w="0" w:type="auto"/>
            <w:vAlign w:val="center"/>
            <w:hideMark/>
          </w:tcPr>
          <w:p w14:paraId="5F4113B7" w14:textId="77777777" w:rsidR="00092031" w:rsidRPr="00092031" w:rsidRDefault="00092031" w:rsidP="00092031">
            <w:r w:rsidRPr="00092031">
              <w:t>M2</w:t>
            </w:r>
          </w:p>
        </w:tc>
        <w:tc>
          <w:tcPr>
            <w:tcW w:w="0" w:type="auto"/>
            <w:vAlign w:val="center"/>
            <w:hideMark/>
          </w:tcPr>
          <w:p w14:paraId="5E9E4DC3" w14:textId="77777777" w:rsidR="00092031" w:rsidRPr="00092031" w:rsidRDefault="00092031" w:rsidP="00092031">
            <w:r w:rsidRPr="00092031">
              <w:t>Day 45</w:t>
            </w:r>
          </w:p>
        </w:tc>
        <w:tc>
          <w:tcPr>
            <w:tcW w:w="0" w:type="auto"/>
            <w:vAlign w:val="center"/>
            <w:hideMark/>
          </w:tcPr>
          <w:p w14:paraId="7A1A1C76" w14:textId="77777777" w:rsidR="00092031" w:rsidRPr="00092031" w:rsidRDefault="00092031" w:rsidP="00092031">
            <w:r w:rsidRPr="00092031">
              <w:t>Day 45</w:t>
            </w:r>
          </w:p>
        </w:tc>
        <w:tc>
          <w:tcPr>
            <w:tcW w:w="0" w:type="auto"/>
            <w:vAlign w:val="center"/>
            <w:hideMark/>
          </w:tcPr>
          <w:p w14:paraId="56C2C6EA" w14:textId="77777777" w:rsidR="00092031" w:rsidRPr="00092031" w:rsidRDefault="00092031" w:rsidP="00092031">
            <w:r w:rsidRPr="00092031">
              <w:t>Day 45</w:t>
            </w:r>
          </w:p>
        </w:tc>
        <w:tc>
          <w:tcPr>
            <w:tcW w:w="0" w:type="auto"/>
            <w:vAlign w:val="center"/>
            <w:hideMark/>
          </w:tcPr>
          <w:p w14:paraId="0955D627" w14:textId="77777777" w:rsidR="00092031" w:rsidRPr="00092031" w:rsidRDefault="00092031" w:rsidP="00092031">
            <w:r w:rsidRPr="00092031">
              <w:t>Completed</w:t>
            </w:r>
          </w:p>
        </w:tc>
      </w:tr>
      <w:tr w:rsidR="00092031" w:rsidRPr="00092031" w14:paraId="795FEC2C" w14:textId="77777777" w:rsidTr="00126BFD">
        <w:trPr>
          <w:tblCellSpacing w:w="15" w:type="dxa"/>
        </w:trPr>
        <w:tc>
          <w:tcPr>
            <w:tcW w:w="0" w:type="auto"/>
            <w:vAlign w:val="center"/>
            <w:hideMark/>
          </w:tcPr>
          <w:p w14:paraId="10542031" w14:textId="77777777" w:rsidR="00092031" w:rsidRPr="00092031" w:rsidRDefault="00092031" w:rsidP="00092031">
            <w:r w:rsidRPr="00092031">
              <w:t>Online Platform Ready</w:t>
            </w:r>
          </w:p>
        </w:tc>
        <w:tc>
          <w:tcPr>
            <w:tcW w:w="0" w:type="auto"/>
            <w:vAlign w:val="center"/>
            <w:hideMark/>
          </w:tcPr>
          <w:p w14:paraId="0663B88B" w14:textId="77777777" w:rsidR="00092031" w:rsidRPr="00092031" w:rsidRDefault="00092031" w:rsidP="00092031">
            <w:r w:rsidRPr="00092031">
              <w:t>M3</w:t>
            </w:r>
          </w:p>
        </w:tc>
        <w:tc>
          <w:tcPr>
            <w:tcW w:w="0" w:type="auto"/>
            <w:vAlign w:val="center"/>
            <w:hideMark/>
          </w:tcPr>
          <w:p w14:paraId="3AAB5D93" w14:textId="77777777" w:rsidR="00092031" w:rsidRPr="00092031" w:rsidRDefault="00092031" w:rsidP="00092031">
            <w:r w:rsidRPr="00092031">
              <w:t>Day 90</w:t>
            </w:r>
          </w:p>
        </w:tc>
        <w:tc>
          <w:tcPr>
            <w:tcW w:w="0" w:type="auto"/>
            <w:vAlign w:val="center"/>
            <w:hideMark/>
          </w:tcPr>
          <w:p w14:paraId="5B31A944" w14:textId="77777777" w:rsidR="00092031" w:rsidRPr="00092031" w:rsidRDefault="00092031" w:rsidP="00092031">
            <w:r w:rsidRPr="00092031">
              <w:t>Day 100</w:t>
            </w:r>
          </w:p>
        </w:tc>
        <w:tc>
          <w:tcPr>
            <w:tcW w:w="0" w:type="auto"/>
            <w:vAlign w:val="center"/>
            <w:hideMark/>
          </w:tcPr>
          <w:p w14:paraId="1B377FE1" w14:textId="77777777" w:rsidR="00092031" w:rsidRPr="00092031" w:rsidRDefault="00092031" w:rsidP="00092031">
            <w:r w:rsidRPr="00092031">
              <w:t>-</w:t>
            </w:r>
          </w:p>
        </w:tc>
        <w:tc>
          <w:tcPr>
            <w:tcW w:w="0" w:type="auto"/>
            <w:vAlign w:val="center"/>
            <w:hideMark/>
          </w:tcPr>
          <w:p w14:paraId="3B319CFA" w14:textId="77777777" w:rsidR="00092031" w:rsidRPr="00092031" w:rsidRDefault="00092031" w:rsidP="00092031">
            <w:r w:rsidRPr="00092031">
              <w:t>In Progress</w:t>
            </w:r>
          </w:p>
        </w:tc>
      </w:tr>
      <w:tr w:rsidR="00092031" w:rsidRPr="00092031" w14:paraId="693CD05E" w14:textId="77777777" w:rsidTr="00126BFD">
        <w:trPr>
          <w:tblCellSpacing w:w="15" w:type="dxa"/>
        </w:trPr>
        <w:tc>
          <w:tcPr>
            <w:tcW w:w="0" w:type="auto"/>
            <w:vAlign w:val="center"/>
            <w:hideMark/>
          </w:tcPr>
          <w:p w14:paraId="6FF44D84" w14:textId="77777777" w:rsidR="00092031" w:rsidRPr="00092031" w:rsidRDefault="00092031" w:rsidP="00092031">
            <w:r w:rsidRPr="00092031">
              <w:t>Legal Approvals Granted</w:t>
            </w:r>
          </w:p>
        </w:tc>
        <w:tc>
          <w:tcPr>
            <w:tcW w:w="0" w:type="auto"/>
            <w:vAlign w:val="center"/>
            <w:hideMark/>
          </w:tcPr>
          <w:p w14:paraId="0A4EB2C6" w14:textId="77777777" w:rsidR="00092031" w:rsidRPr="00092031" w:rsidRDefault="00092031" w:rsidP="00092031">
            <w:r w:rsidRPr="00092031">
              <w:t>M4</w:t>
            </w:r>
          </w:p>
        </w:tc>
        <w:tc>
          <w:tcPr>
            <w:tcW w:w="0" w:type="auto"/>
            <w:vAlign w:val="center"/>
            <w:hideMark/>
          </w:tcPr>
          <w:p w14:paraId="082D061D" w14:textId="77777777" w:rsidR="00092031" w:rsidRPr="00092031" w:rsidRDefault="00092031" w:rsidP="00092031">
            <w:r w:rsidRPr="00092031">
              <w:t>Day 120</w:t>
            </w:r>
          </w:p>
        </w:tc>
        <w:tc>
          <w:tcPr>
            <w:tcW w:w="0" w:type="auto"/>
            <w:vAlign w:val="center"/>
            <w:hideMark/>
          </w:tcPr>
          <w:p w14:paraId="42503225" w14:textId="77777777" w:rsidR="00092031" w:rsidRPr="00092031" w:rsidRDefault="00092031" w:rsidP="00092031">
            <w:r w:rsidRPr="00092031">
              <w:t>Day 130</w:t>
            </w:r>
          </w:p>
        </w:tc>
        <w:tc>
          <w:tcPr>
            <w:tcW w:w="0" w:type="auto"/>
            <w:vAlign w:val="center"/>
            <w:hideMark/>
          </w:tcPr>
          <w:p w14:paraId="19A08458" w14:textId="77777777" w:rsidR="00092031" w:rsidRPr="00092031" w:rsidRDefault="00092031" w:rsidP="00092031">
            <w:r w:rsidRPr="00092031">
              <w:t>-</w:t>
            </w:r>
          </w:p>
        </w:tc>
        <w:tc>
          <w:tcPr>
            <w:tcW w:w="0" w:type="auto"/>
            <w:vAlign w:val="center"/>
            <w:hideMark/>
          </w:tcPr>
          <w:p w14:paraId="3E01E1B6" w14:textId="77777777" w:rsidR="00092031" w:rsidRPr="00092031" w:rsidRDefault="00092031" w:rsidP="00092031">
            <w:r w:rsidRPr="00092031">
              <w:t>In Progress</w:t>
            </w:r>
          </w:p>
        </w:tc>
      </w:tr>
      <w:tr w:rsidR="00092031" w:rsidRPr="00092031" w14:paraId="39546D6C" w14:textId="77777777" w:rsidTr="00126BFD">
        <w:trPr>
          <w:tblCellSpacing w:w="15" w:type="dxa"/>
        </w:trPr>
        <w:tc>
          <w:tcPr>
            <w:tcW w:w="0" w:type="auto"/>
            <w:vAlign w:val="center"/>
            <w:hideMark/>
          </w:tcPr>
          <w:p w14:paraId="5D128A67" w14:textId="77777777" w:rsidR="00092031" w:rsidRPr="00092031" w:rsidRDefault="00092031" w:rsidP="00092031">
            <w:r w:rsidRPr="00092031">
              <w:t>Staff Trained</w:t>
            </w:r>
          </w:p>
        </w:tc>
        <w:tc>
          <w:tcPr>
            <w:tcW w:w="0" w:type="auto"/>
            <w:vAlign w:val="center"/>
            <w:hideMark/>
          </w:tcPr>
          <w:p w14:paraId="2B546C9B" w14:textId="77777777" w:rsidR="00092031" w:rsidRPr="00092031" w:rsidRDefault="00092031" w:rsidP="00092031">
            <w:r w:rsidRPr="00092031">
              <w:t>M5</w:t>
            </w:r>
          </w:p>
        </w:tc>
        <w:tc>
          <w:tcPr>
            <w:tcW w:w="0" w:type="auto"/>
            <w:vAlign w:val="center"/>
            <w:hideMark/>
          </w:tcPr>
          <w:p w14:paraId="60D75252" w14:textId="77777777" w:rsidR="00092031" w:rsidRPr="00092031" w:rsidRDefault="00092031" w:rsidP="00092031">
            <w:r w:rsidRPr="00092031">
              <w:t>Day 150</w:t>
            </w:r>
          </w:p>
        </w:tc>
        <w:tc>
          <w:tcPr>
            <w:tcW w:w="0" w:type="auto"/>
            <w:vAlign w:val="center"/>
            <w:hideMark/>
          </w:tcPr>
          <w:p w14:paraId="3F7DEFBA" w14:textId="77777777" w:rsidR="00092031" w:rsidRPr="00092031" w:rsidRDefault="00092031" w:rsidP="00092031">
            <w:r w:rsidRPr="00092031">
              <w:t>Day 160</w:t>
            </w:r>
          </w:p>
        </w:tc>
        <w:tc>
          <w:tcPr>
            <w:tcW w:w="0" w:type="auto"/>
            <w:vAlign w:val="center"/>
            <w:hideMark/>
          </w:tcPr>
          <w:p w14:paraId="5D62878A" w14:textId="77777777" w:rsidR="00092031" w:rsidRPr="00092031" w:rsidRDefault="00092031" w:rsidP="00092031">
            <w:r w:rsidRPr="00092031">
              <w:t>-</w:t>
            </w:r>
          </w:p>
        </w:tc>
        <w:tc>
          <w:tcPr>
            <w:tcW w:w="0" w:type="auto"/>
            <w:vAlign w:val="center"/>
            <w:hideMark/>
          </w:tcPr>
          <w:p w14:paraId="27F69239" w14:textId="77777777" w:rsidR="00092031" w:rsidRPr="00092031" w:rsidRDefault="00092031" w:rsidP="00092031">
            <w:r w:rsidRPr="00092031">
              <w:t>In Progress</w:t>
            </w:r>
          </w:p>
        </w:tc>
      </w:tr>
      <w:tr w:rsidR="00092031" w:rsidRPr="00092031" w14:paraId="789D4FFB" w14:textId="77777777" w:rsidTr="00126BFD">
        <w:trPr>
          <w:tblCellSpacing w:w="15" w:type="dxa"/>
        </w:trPr>
        <w:tc>
          <w:tcPr>
            <w:tcW w:w="0" w:type="auto"/>
            <w:vAlign w:val="center"/>
            <w:hideMark/>
          </w:tcPr>
          <w:p w14:paraId="76F6A478" w14:textId="77777777" w:rsidR="00092031" w:rsidRPr="00092031" w:rsidRDefault="00092031" w:rsidP="00092031">
            <w:r w:rsidRPr="00092031">
              <w:t>Marketing Launched</w:t>
            </w:r>
          </w:p>
        </w:tc>
        <w:tc>
          <w:tcPr>
            <w:tcW w:w="0" w:type="auto"/>
            <w:vAlign w:val="center"/>
            <w:hideMark/>
          </w:tcPr>
          <w:p w14:paraId="6F10806F" w14:textId="77777777" w:rsidR="00092031" w:rsidRPr="00092031" w:rsidRDefault="00092031" w:rsidP="00092031">
            <w:r w:rsidRPr="00092031">
              <w:t>M6</w:t>
            </w:r>
          </w:p>
        </w:tc>
        <w:tc>
          <w:tcPr>
            <w:tcW w:w="0" w:type="auto"/>
            <w:vAlign w:val="center"/>
            <w:hideMark/>
          </w:tcPr>
          <w:p w14:paraId="671C1171" w14:textId="77777777" w:rsidR="00092031" w:rsidRPr="00092031" w:rsidRDefault="00092031" w:rsidP="00092031">
            <w:r w:rsidRPr="00092031">
              <w:t>Day 180</w:t>
            </w:r>
          </w:p>
        </w:tc>
        <w:tc>
          <w:tcPr>
            <w:tcW w:w="0" w:type="auto"/>
            <w:vAlign w:val="center"/>
            <w:hideMark/>
          </w:tcPr>
          <w:p w14:paraId="3AD60447" w14:textId="77777777" w:rsidR="00092031" w:rsidRPr="00092031" w:rsidRDefault="00092031" w:rsidP="00092031">
            <w:r w:rsidRPr="00092031">
              <w:t>Day 185</w:t>
            </w:r>
          </w:p>
        </w:tc>
        <w:tc>
          <w:tcPr>
            <w:tcW w:w="0" w:type="auto"/>
            <w:vAlign w:val="center"/>
            <w:hideMark/>
          </w:tcPr>
          <w:p w14:paraId="3F6EE4AB" w14:textId="77777777" w:rsidR="00092031" w:rsidRPr="00092031" w:rsidRDefault="00092031" w:rsidP="00092031">
            <w:r w:rsidRPr="00092031">
              <w:t>-</w:t>
            </w:r>
          </w:p>
        </w:tc>
        <w:tc>
          <w:tcPr>
            <w:tcW w:w="0" w:type="auto"/>
            <w:vAlign w:val="center"/>
            <w:hideMark/>
          </w:tcPr>
          <w:p w14:paraId="1C475BE6" w14:textId="77777777" w:rsidR="00092031" w:rsidRPr="00092031" w:rsidRDefault="00092031" w:rsidP="00092031">
            <w:r w:rsidRPr="00092031">
              <w:t>Not Started</w:t>
            </w:r>
          </w:p>
        </w:tc>
      </w:tr>
      <w:tr w:rsidR="00092031" w:rsidRPr="00092031" w14:paraId="42CD61A7" w14:textId="77777777" w:rsidTr="00126BFD">
        <w:trPr>
          <w:tblCellSpacing w:w="15" w:type="dxa"/>
        </w:trPr>
        <w:tc>
          <w:tcPr>
            <w:tcW w:w="0" w:type="auto"/>
            <w:vAlign w:val="center"/>
            <w:hideMark/>
          </w:tcPr>
          <w:p w14:paraId="461250B0" w14:textId="4EE0B90E" w:rsidR="00092031" w:rsidRPr="00092031" w:rsidRDefault="00092031" w:rsidP="00092031">
            <w:r w:rsidRPr="00092031">
              <w:t>Full-Service Launch</w:t>
            </w:r>
          </w:p>
        </w:tc>
        <w:tc>
          <w:tcPr>
            <w:tcW w:w="0" w:type="auto"/>
            <w:vAlign w:val="center"/>
            <w:hideMark/>
          </w:tcPr>
          <w:p w14:paraId="47AE3732" w14:textId="77777777" w:rsidR="00092031" w:rsidRPr="00092031" w:rsidRDefault="00092031" w:rsidP="00092031">
            <w:r w:rsidRPr="00092031">
              <w:t>M7</w:t>
            </w:r>
          </w:p>
        </w:tc>
        <w:tc>
          <w:tcPr>
            <w:tcW w:w="0" w:type="auto"/>
            <w:vAlign w:val="center"/>
            <w:hideMark/>
          </w:tcPr>
          <w:p w14:paraId="0188490B" w14:textId="77777777" w:rsidR="00092031" w:rsidRPr="00092031" w:rsidRDefault="00092031" w:rsidP="00092031">
            <w:r w:rsidRPr="00092031">
              <w:t>Day 200</w:t>
            </w:r>
          </w:p>
        </w:tc>
        <w:tc>
          <w:tcPr>
            <w:tcW w:w="0" w:type="auto"/>
            <w:vAlign w:val="center"/>
            <w:hideMark/>
          </w:tcPr>
          <w:p w14:paraId="6466D03C" w14:textId="77777777" w:rsidR="00092031" w:rsidRPr="00092031" w:rsidRDefault="00092031" w:rsidP="00092031">
            <w:r w:rsidRPr="00092031">
              <w:t>Day 210</w:t>
            </w:r>
          </w:p>
        </w:tc>
        <w:tc>
          <w:tcPr>
            <w:tcW w:w="0" w:type="auto"/>
            <w:vAlign w:val="center"/>
            <w:hideMark/>
          </w:tcPr>
          <w:p w14:paraId="574F7233" w14:textId="77777777" w:rsidR="00092031" w:rsidRPr="00092031" w:rsidRDefault="00092031" w:rsidP="00092031">
            <w:r w:rsidRPr="00092031">
              <w:t>-</w:t>
            </w:r>
          </w:p>
        </w:tc>
        <w:tc>
          <w:tcPr>
            <w:tcW w:w="0" w:type="auto"/>
            <w:vAlign w:val="center"/>
            <w:hideMark/>
          </w:tcPr>
          <w:p w14:paraId="1DDD031E" w14:textId="77777777" w:rsidR="00092031" w:rsidRPr="00092031" w:rsidRDefault="00092031" w:rsidP="00092031">
            <w:r w:rsidRPr="00092031">
              <w:t>Not Started</w:t>
            </w:r>
          </w:p>
        </w:tc>
      </w:tr>
    </w:tbl>
    <w:p w14:paraId="5C280FA5" w14:textId="77777777" w:rsidR="00092031" w:rsidRPr="00092031" w:rsidRDefault="00092031" w:rsidP="00092031">
      <w:r w:rsidRPr="00092031">
        <w:rPr>
          <w:b/>
          <w:bCs/>
        </w:rPr>
        <w:t>Open Change Requests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24"/>
        <w:gridCol w:w="2288"/>
        <w:gridCol w:w="1373"/>
        <w:gridCol w:w="3165"/>
      </w:tblGrid>
      <w:tr w:rsidR="00092031" w:rsidRPr="00092031" w14:paraId="62A064AA" w14:textId="77777777" w:rsidTr="0053124D">
        <w:trPr>
          <w:tblHeader/>
          <w:tblCellSpacing w:w="15" w:type="dxa"/>
        </w:trPr>
        <w:tc>
          <w:tcPr>
            <w:tcW w:w="0" w:type="auto"/>
            <w:vAlign w:val="center"/>
            <w:hideMark/>
          </w:tcPr>
          <w:p w14:paraId="07ED0DD4" w14:textId="77777777" w:rsidR="00092031" w:rsidRPr="00092031" w:rsidRDefault="00092031" w:rsidP="00092031">
            <w:pPr>
              <w:rPr>
                <w:b/>
                <w:bCs/>
              </w:rPr>
            </w:pPr>
            <w:r w:rsidRPr="00092031">
              <w:rPr>
                <w:b/>
                <w:bCs/>
              </w:rPr>
              <w:t>Change Request Name</w:t>
            </w:r>
          </w:p>
        </w:tc>
        <w:tc>
          <w:tcPr>
            <w:tcW w:w="0" w:type="auto"/>
            <w:vAlign w:val="center"/>
            <w:hideMark/>
          </w:tcPr>
          <w:p w14:paraId="2C382C2C" w14:textId="77777777" w:rsidR="00092031" w:rsidRPr="00092031" w:rsidRDefault="00092031" w:rsidP="00092031">
            <w:pPr>
              <w:rPr>
                <w:b/>
                <w:bCs/>
              </w:rPr>
            </w:pPr>
            <w:r w:rsidRPr="00092031">
              <w:rPr>
                <w:b/>
                <w:bCs/>
              </w:rPr>
              <w:t>Change Request Number</w:t>
            </w:r>
          </w:p>
        </w:tc>
        <w:tc>
          <w:tcPr>
            <w:tcW w:w="0" w:type="auto"/>
            <w:vAlign w:val="center"/>
            <w:hideMark/>
          </w:tcPr>
          <w:p w14:paraId="020369A2" w14:textId="77777777" w:rsidR="00092031" w:rsidRPr="00092031" w:rsidRDefault="00092031" w:rsidP="00092031">
            <w:pPr>
              <w:rPr>
                <w:b/>
                <w:bCs/>
              </w:rPr>
            </w:pPr>
            <w:r w:rsidRPr="00092031">
              <w:rPr>
                <w:b/>
                <w:bCs/>
              </w:rPr>
              <w:t>Request Date</w:t>
            </w:r>
          </w:p>
        </w:tc>
        <w:tc>
          <w:tcPr>
            <w:tcW w:w="0" w:type="auto"/>
            <w:vAlign w:val="center"/>
            <w:hideMark/>
          </w:tcPr>
          <w:p w14:paraId="57F81091" w14:textId="77777777" w:rsidR="00092031" w:rsidRPr="00092031" w:rsidRDefault="00092031" w:rsidP="00092031">
            <w:pPr>
              <w:rPr>
                <w:b/>
                <w:bCs/>
              </w:rPr>
            </w:pPr>
            <w:r w:rsidRPr="00092031">
              <w:rPr>
                <w:b/>
                <w:bCs/>
              </w:rPr>
              <w:t>Current Status</w:t>
            </w:r>
          </w:p>
        </w:tc>
      </w:tr>
      <w:tr w:rsidR="00092031" w:rsidRPr="00092031" w14:paraId="4F10BF4D" w14:textId="77777777" w:rsidTr="0053124D">
        <w:trPr>
          <w:tblCellSpacing w:w="15" w:type="dxa"/>
        </w:trPr>
        <w:tc>
          <w:tcPr>
            <w:tcW w:w="0" w:type="auto"/>
            <w:vAlign w:val="center"/>
            <w:hideMark/>
          </w:tcPr>
          <w:p w14:paraId="3E42C45F" w14:textId="77777777" w:rsidR="00092031" w:rsidRPr="00092031" w:rsidRDefault="00092031" w:rsidP="00092031">
            <w:r w:rsidRPr="00092031">
              <w:t>Additional Security Testing</w:t>
            </w:r>
          </w:p>
        </w:tc>
        <w:tc>
          <w:tcPr>
            <w:tcW w:w="0" w:type="auto"/>
            <w:vAlign w:val="center"/>
            <w:hideMark/>
          </w:tcPr>
          <w:p w14:paraId="22743898" w14:textId="77777777" w:rsidR="00092031" w:rsidRPr="00092031" w:rsidRDefault="00092031" w:rsidP="00092031">
            <w:r w:rsidRPr="00092031">
              <w:t>CR45032</w:t>
            </w:r>
          </w:p>
        </w:tc>
        <w:tc>
          <w:tcPr>
            <w:tcW w:w="0" w:type="auto"/>
            <w:vAlign w:val="center"/>
            <w:hideMark/>
          </w:tcPr>
          <w:p w14:paraId="5FABEF04" w14:textId="77777777" w:rsidR="00092031" w:rsidRPr="00092031" w:rsidRDefault="00092031" w:rsidP="00092031">
            <w:r w:rsidRPr="00092031">
              <w:t>[Insert Date]</w:t>
            </w:r>
          </w:p>
        </w:tc>
        <w:tc>
          <w:tcPr>
            <w:tcW w:w="0" w:type="auto"/>
            <w:vAlign w:val="center"/>
            <w:hideMark/>
          </w:tcPr>
          <w:p w14:paraId="61FD5773" w14:textId="77777777" w:rsidR="00092031" w:rsidRPr="00092031" w:rsidRDefault="00092031" w:rsidP="00092031">
            <w:r w:rsidRPr="00092031">
              <w:t>In Review by Compliance Team</w:t>
            </w:r>
          </w:p>
        </w:tc>
      </w:tr>
      <w:tr w:rsidR="00092031" w:rsidRPr="00092031" w14:paraId="6932B903" w14:textId="77777777" w:rsidTr="0053124D">
        <w:trPr>
          <w:tblCellSpacing w:w="15" w:type="dxa"/>
        </w:trPr>
        <w:tc>
          <w:tcPr>
            <w:tcW w:w="0" w:type="auto"/>
            <w:vAlign w:val="center"/>
            <w:hideMark/>
          </w:tcPr>
          <w:p w14:paraId="5087D5B9" w14:textId="77777777" w:rsidR="00092031" w:rsidRPr="00092031" w:rsidRDefault="00092031" w:rsidP="00092031">
            <w:r w:rsidRPr="00092031">
              <w:t>New Dispensary Partnership</w:t>
            </w:r>
          </w:p>
        </w:tc>
        <w:tc>
          <w:tcPr>
            <w:tcW w:w="0" w:type="auto"/>
            <w:vAlign w:val="center"/>
            <w:hideMark/>
          </w:tcPr>
          <w:p w14:paraId="061EF181" w14:textId="77777777" w:rsidR="00092031" w:rsidRPr="00092031" w:rsidRDefault="00092031" w:rsidP="00092031">
            <w:r w:rsidRPr="00092031">
              <w:t>CR45045</w:t>
            </w:r>
          </w:p>
        </w:tc>
        <w:tc>
          <w:tcPr>
            <w:tcW w:w="0" w:type="auto"/>
            <w:vAlign w:val="center"/>
            <w:hideMark/>
          </w:tcPr>
          <w:p w14:paraId="6C23866D" w14:textId="77777777" w:rsidR="00092031" w:rsidRPr="00092031" w:rsidRDefault="00092031" w:rsidP="00092031">
            <w:r w:rsidRPr="00092031">
              <w:t>[Insert Date]</w:t>
            </w:r>
          </w:p>
        </w:tc>
        <w:tc>
          <w:tcPr>
            <w:tcW w:w="0" w:type="auto"/>
            <w:vAlign w:val="center"/>
            <w:hideMark/>
          </w:tcPr>
          <w:p w14:paraId="29E8F604" w14:textId="77777777" w:rsidR="00092031" w:rsidRPr="00092031" w:rsidRDefault="00092031" w:rsidP="00092031">
            <w:r w:rsidRPr="00092031">
              <w:t>Approved, Pending Implementation</w:t>
            </w:r>
          </w:p>
        </w:tc>
      </w:tr>
    </w:tbl>
    <w:p w14:paraId="59F0A5D1" w14:textId="77777777" w:rsidR="00092031" w:rsidRPr="00092031" w:rsidRDefault="00092031" w:rsidP="00092031">
      <w:r w:rsidRPr="00092031">
        <w:rPr>
          <w:b/>
          <w:bCs/>
        </w:rPr>
        <w:t>Key Performance Indicators (KPIs)</w:t>
      </w:r>
    </w:p>
    <w:p w14:paraId="00163B31" w14:textId="77777777" w:rsidR="00092031" w:rsidRPr="00092031" w:rsidRDefault="00092031" w:rsidP="00092031">
      <w:pPr>
        <w:numPr>
          <w:ilvl w:val="0"/>
          <w:numId w:val="6"/>
        </w:numPr>
      </w:pPr>
      <w:r w:rsidRPr="00092031">
        <w:rPr>
          <w:b/>
          <w:bCs/>
        </w:rPr>
        <w:lastRenderedPageBreak/>
        <w:t>Schedule:</w:t>
      </w:r>
      <w:r w:rsidRPr="00092031">
        <w:t xml:space="preserve"> Project is </w:t>
      </w:r>
      <w:r w:rsidRPr="00092031">
        <w:rPr>
          <w:b/>
          <w:bCs/>
        </w:rPr>
        <w:t>slightly behind schedule</w:t>
      </w:r>
      <w:r w:rsidRPr="00092031">
        <w:t xml:space="preserve"> due to regulatory delays. </w:t>
      </w:r>
    </w:p>
    <w:p w14:paraId="6FE9685E" w14:textId="77777777" w:rsidR="00092031" w:rsidRPr="00092031" w:rsidRDefault="00092031" w:rsidP="00092031">
      <w:pPr>
        <w:numPr>
          <w:ilvl w:val="1"/>
          <w:numId w:val="6"/>
        </w:numPr>
      </w:pPr>
      <w:r w:rsidRPr="00092031">
        <w:rPr>
          <w:b/>
          <w:bCs/>
        </w:rPr>
        <w:t>Schedule Variance (SV):</w:t>
      </w:r>
      <w:r w:rsidRPr="00092031">
        <w:t xml:space="preserve"> -$5,000</w:t>
      </w:r>
    </w:p>
    <w:p w14:paraId="6855C65F" w14:textId="77777777" w:rsidR="00092031" w:rsidRPr="00092031" w:rsidRDefault="00092031" w:rsidP="00092031">
      <w:pPr>
        <w:numPr>
          <w:ilvl w:val="1"/>
          <w:numId w:val="6"/>
        </w:numPr>
      </w:pPr>
      <w:r w:rsidRPr="00092031">
        <w:rPr>
          <w:b/>
          <w:bCs/>
        </w:rPr>
        <w:t>Schedule Performance Index (SPI):</w:t>
      </w:r>
      <w:r w:rsidRPr="00092031">
        <w:t xml:space="preserve"> 0.95</w:t>
      </w:r>
    </w:p>
    <w:p w14:paraId="3DA82B77" w14:textId="77777777" w:rsidR="00092031" w:rsidRPr="00092031" w:rsidRDefault="00092031" w:rsidP="00092031">
      <w:pPr>
        <w:numPr>
          <w:ilvl w:val="0"/>
          <w:numId w:val="6"/>
        </w:numPr>
      </w:pPr>
      <w:r w:rsidRPr="00092031">
        <w:rPr>
          <w:b/>
          <w:bCs/>
        </w:rPr>
        <w:t>Cost:</w:t>
      </w:r>
      <w:r w:rsidRPr="00092031">
        <w:t xml:space="preserve"> Project is </w:t>
      </w:r>
      <w:r w:rsidRPr="00092031">
        <w:rPr>
          <w:b/>
          <w:bCs/>
        </w:rPr>
        <w:t>within budget</w:t>
      </w:r>
      <w:r w:rsidRPr="00092031">
        <w:t xml:space="preserve">. </w:t>
      </w:r>
    </w:p>
    <w:p w14:paraId="77983EDB" w14:textId="77777777" w:rsidR="00092031" w:rsidRPr="00092031" w:rsidRDefault="00092031" w:rsidP="00092031">
      <w:pPr>
        <w:numPr>
          <w:ilvl w:val="1"/>
          <w:numId w:val="6"/>
        </w:numPr>
      </w:pPr>
      <w:r w:rsidRPr="00092031">
        <w:rPr>
          <w:b/>
          <w:bCs/>
        </w:rPr>
        <w:t>Cost Variance (CV):</w:t>
      </w:r>
      <w:r w:rsidRPr="00092031">
        <w:t xml:space="preserve"> $2,500</w:t>
      </w:r>
    </w:p>
    <w:p w14:paraId="26B05477" w14:textId="77777777" w:rsidR="00092031" w:rsidRPr="00092031" w:rsidRDefault="00092031" w:rsidP="00092031">
      <w:pPr>
        <w:numPr>
          <w:ilvl w:val="1"/>
          <w:numId w:val="6"/>
        </w:numPr>
      </w:pPr>
      <w:r w:rsidRPr="00092031">
        <w:rPr>
          <w:b/>
          <w:bCs/>
        </w:rPr>
        <w:t>Cost Performance Index (CPI):</w:t>
      </w:r>
      <w:r w:rsidRPr="00092031">
        <w:t xml:space="preserve"> 1.02</w:t>
      </w:r>
    </w:p>
    <w:p w14:paraId="55A52B47" w14:textId="15C3BC48" w:rsidR="00092031" w:rsidRPr="00092031" w:rsidRDefault="00092031" w:rsidP="00092031">
      <w:r w:rsidRPr="00092031">
        <w:rPr>
          <w:b/>
          <w:bCs/>
        </w:rPr>
        <w:t>Conclusion</w:t>
      </w:r>
      <w:r w:rsidRPr="00092031">
        <w:br/>
        <w:t>The GreenLeaf Medical Delivery project is advancing well with a 66% completion rate. While there are minor setbacks related to regulatory approvals and dispensary agreements, mitigation plans are in place to address these challenges. The next steps involve finalizing approvals, training staff, and launching the marketing campaign before the full-service launch.</w:t>
      </w:r>
    </w:p>
    <w:p w14:paraId="6A2DFDD9" w14:textId="77777777" w:rsidR="00413E00" w:rsidRDefault="00413E00"/>
    <w:sectPr w:rsidR="0041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25F2"/>
    <w:multiLevelType w:val="multilevel"/>
    <w:tmpl w:val="C4DE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7085"/>
    <w:multiLevelType w:val="multilevel"/>
    <w:tmpl w:val="D2E2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E6CCF"/>
    <w:multiLevelType w:val="multilevel"/>
    <w:tmpl w:val="0A1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B3CA5"/>
    <w:multiLevelType w:val="multilevel"/>
    <w:tmpl w:val="97E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9541C"/>
    <w:multiLevelType w:val="multilevel"/>
    <w:tmpl w:val="1C4A9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26577"/>
    <w:multiLevelType w:val="multilevel"/>
    <w:tmpl w:val="C35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031307">
    <w:abstractNumId w:val="2"/>
  </w:num>
  <w:num w:numId="2" w16cid:durableId="214203086">
    <w:abstractNumId w:val="3"/>
  </w:num>
  <w:num w:numId="3" w16cid:durableId="2124373482">
    <w:abstractNumId w:val="0"/>
  </w:num>
  <w:num w:numId="4" w16cid:durableId="2027366008">
    <w:abstractNumId w:val="1"/>
  </w:num>
  <w:num w:numId="5" w16cid:durableId="2058119346">
    <w:abstractNumId w:val="5"/>
  </w:num>
  <w:num w:numId="6" w16cid:durableId="131824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31"/>
    <w:rsid w:val="00092031"/>
    <w:rsid w:val="00126BFD"/>
    <w:rsid w:val="00231A3F"/>
    <w:rsid w:val="00413E00"/>
    <w:rsid w:val="004A1F5D"/>
    <w:rsid w:val="0053124D"/>
    <w:rsid w:val="00563BE1"/>
    <w:rsid w:val="008A3DB2"/>
    <w:rsid w:val="008A3F39"/>
    <w:rsid w:val="00A8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6E3D"/>
  <w15:chartTrackingRefBased/>
  <w15:docId w15:val="{FBF5ADC4-A164-4EC4-84E7-2C1A0AFC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8149E"/>
    <w:pPr>
      <w:keepNext/>
      <w:keepLines/>
      <w:spacing w:before="480" w:after="0" w:line="276" w:lineRule="auto"/>
      <w:jc w:val="center"/>
      <w:outlineLvl w:val="0"/>
    </w:pPr>
    <w:rPr>
      <w:rFonts w:ascii="Times New Roman" w:eastAsiaTheme="majorEastAsia" w:hAnsi="Times New Roman" w:cstheme="majorBidi"/>
      <w:b/>
      <w:bCs/>
      <w:color w:val="0F4761" w:themeColor="accent1" w:themeShade="BF"/>
      <w:szCs w:val="28"/>
    </w:rPr>
  </w:style>
  <w:style w:type="paragraph" w:styleId="Heading2">
    <w:name w:val="heading 2"/>
    <w:basedOn w:val="Normal"/>
    <w:next w:val="Normal"/>
    <w:link w:val="Heading2Char"/>
    <w:autoRedefine/>
    <w:uiPriority w:val="9"/>
    <w:unhideWhenUsed/>
    <w:qFormat/>
    <w:rsid w:val="00A8149E"/>
    <w:pPr>
      <w:keepNext/>
      <w:keepLines/>
      <w:spacing w:before="200" w:after="0" w:line="276" w:lineRule="auto"/>
      <w:outlineLvl w:val="1"/>
    </w:pPr>
    <w:rPr>
      <w:rFonts w:ascii="Times New Roman" w:eastAsiaTheme="majorEastAsia" w:hAnsi="Times New Roman" w:cstheme="majorBidi"/>
      <w:b/>
      <w:bCs/>
      <w:color w:val="000000" w:themeColor="text1"/>
      <w:szCs w:val="26"/>
    </w:rPr>
  </w:style>
  <w:style w:type="paragraph" w:styleId="Heading3">
    <w:name w:val="heading 3"/>
    <w:basedOn w:val="Normal"/>
    <w:next w:val="Normal"/>
    <w:link w:val="Heading3Char"/>
    <w:autoRedefine/>
    <w:uiPriority w:val="9"/>
    <w:unhideWhenUsed/>
    <w:qFormat/>
    <w:rsid w:val="00A8149E"/>
    <w:pPr>
      <w:keepNext/>
      <w:keepLines/>
      <w:spacing w:before="200" w:after="0" w:line="276"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Normal"/>
    <w:link w:val="Heading4Char"/>
    <w:uiPriority w:val="9"/>
    <w:semiHidden/>
    <w:unhideWhenUsed/>
    <w:qFormat/>
    <w:rsid w:val="00092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49E"/>
    <w:rPr>
      <w:rFonts w:ascii="Times New Roman" w:eastAsiaTheme="majorEastAsia" w:hAnsi="Times New Roman" w:cstheme="majorBidi"/>
      <w:b/>
      <w:bCs/>
      <w:color w:val="0F4761" w:themeColor="accent1" w:themeShade="BF"/>
      <w:szCs w:val="28"/>
    </w:rPr>
  </w:style>
  <w:style w:type="character" w:customStyle="1" w:styleId="Heading2Char">
    <w:name w:val="Heading 2 Char"/>
    <w:basedOn w:val="DefaultParagraphFont"/>
    <w:link w:val="Heading2"/>
    <w:uiPriority w:val="9"/>
    <w:rsid w:val="00A8149E"/>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rsid w:val="00A8149E"/>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rsid w:val="00092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031"/>
    <w:rPr>
      <w:rFonts w:eastAsiaTheme="majorEastAsia" w:cstheme="majorBidi"/>
      <w:color w:val="272727" w:themeColor="text1" w:themeTint="D8"/>
    </w:rPr>
  </w:style>
  <w:style w:type="paragraph" w:styleId="Title">
    <w:name w:val="Title"/>
    <w:basedOn w:val="Normal"/>
    <w:next w:val="Normal"/>
    <w:link w:val="TitleChar"/>
    <w:uiPriority w:val="10"/>
    <w:qFormat/>
    <w:rsid w:val="00092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031"/>
    <w:pPr>
      <w:spacing w:before="160"/>
      <w:jc w:val="center"/>
    </w:pPr>
    <w:rPr>
      <w:i/>
      <w:iCs/>
      <w:color w:val="404040" w:themeColor="text1" w:themeTint="BF"/>
    </w:rPr>
  </w:style>
  <w:style w:type="character" w:customStyle="1" w:styleId="QuoteChar">
    <w:name w:val="Quote Char"/>
    <w:basedOn w:val="DefaultParagraphFont"/>
    <w:link w:val="Quote"/>
    <w:uiPriority w:val="29"/>
    <w:rsid w:val="00092031"/>
    <w:rPr>
      <w:i/>
      <w:iCs/>
      <w:color w:val="404040" w:themeColor="text1" w:themeTint="BF"/>
    </w:rPr>
  </w:style>
  <w:style w:type="paragraph" w:styleId="ListParagraph">
    <w:name w:val="List Paragraph"/>
    <w:basedOn w:val="Normal"/>
    <w:uiPriority w:val="34"/>
    <w:qFormat/>
    <w:rsid w:val="00092031"/>
    <w:pPr>
      <w:ind w:left="720"/>
      <w:contextualSpacing/>
    </w:pPr>
  </w:style>
  <w:style w:type="character" w:styleId="IntenseEmphasis">
    <w:name w:val="Intense Emphasis"/>
    <w:basedOn w:val="DefaultParagraphFont"/>
    <w:uiPriority w:val="21"/>
    <w:qFormat/>
    <w:rsid w:val="00092031"/>
    <w:rPr>
      <w:i/>
      <w:iCs/>
      <w:color w:val="0F4761" w:themeColor="accent1" w:themeShade="BF"/>
    </w:rPr>
  </w:style>
  <w:style w:type="paragraph" w:styleId="IntenseQuote">
    <w:name w:val="Intense Quote"/>
    <w:basedOn w:val="Normal"/>
    <w:next w:val="Normal"/>
    <w:link w:val="IntenseQuoteChar"/>
    <w:uiPriority w:val="30"/>
    <w:qFormat/>
    <w:rsid w:val="0009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031"/>
    <w:rPr>
      <w:i/>
      <w:iCs/>
      <w:color w:val="0F4761" w:themeColor="accent1" w:themeShade="BF"/>
    </w:rPr>
  </w:style>
  <w:style w:type="character" w:styleId="IntenseReference">
    <w:name w:val="Intense Reference"/>
    <w:basedOn w:val="DefaultParagraphFont"/>
    <w:uiPriority w:val="32"/>
    <w:qFormat/>
    <w:rsid w:val="000920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361">
      <w:bodyDiv w:val="1"/>
      <w:marLeft w:val="0"/>
      <w:marRight w:val="0"/>
      <w:marTop w:val="0"/>
      <w:marBottom w:val="0"/>
      <w:divBdr>
        <w:top w:val="none" w:sz="0" w:space="0" w:color="auto"/>
        <w:left w:val="none" w:sz="0" w:space="0" w:color="auto"/>
        <w:bottom w:val="none" w:sz="0" w:space="0" w:color="auto"/>
        <w:right w:val="none" w:sz="0" w:space="0" w:color="auto"/>
      </w:divBdr>
    </w:div>
    <w:div w:id="35373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 Arun</dc:creator>
  <cp:keywords/>
  <dc:description/>
  <cp:lastModifiedBy>Goud, Arun</cp:lastModifiedBy>
  <cp:revision>4</cp:revision>
  <dcterms:created xsi:type="dcterms:W3CDTF">2025-03-11T22:23:00Z</dcterms:created>
  <dcterms:modified xsi:type="dcterms:W3CDTF">2025-03-13T01:47:00Z</dcterms:modified>
</cp:coreProperties>
</file>