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FINANCE DATA CLEANSING AND TRANSFORMATION</w:t>
        <w:br/>
        <w:t>Customer and Supplier Master Data Processing</w:t>
        <w:br/>
        <w:t>for Workday Integration</w:t>
      </w:r>
    </w:p>
    <w:p/>
    <w:p>
      <w:pPr>
        <w:jc w:val="center"/>
      </w:pPr>
      <w:r>
        <w:rPr>
          <w:color w:val="666666"/>
          <w:sz w:val="28"/>
        </w:rPr>
        <w:t>Technical Implementation Documentation</w:t>
        <w:br/>
        <w:t>Demonstrating Data Quality Complexity and Transformation Logic</w:t>
      </w:r>
    </w:p>
    <w:p/>
    <w:p/>
    <w:p>
      <w:pPr>
        <w:jc w:val="center"/>
      </w:pPr>
      <w:r>
        <w:t>Document Date: 10 March 2026</w:t>
        <w:br/>
      </w:r>
      <w:r>
        <w:t>Prepared for: Finance Business Stakeholders</w:t>
        <w:br/>
      </w:r>
      <w:r>
        <w:t>Data Sources: Dynamics/GP ERP System</w:t>
        <w:br/>
      </w:r>
      <w:r>
        <w:t>Target System: Workday Financial Management</w:t>
      </w:r>
    </w:p>
    <w:p>
      <w:r>
        <w:br w:type="page"/>
      </w:r>
    </w:p>
    <w:p>
      <w:pPr>
        <w:pStyle w:val="Heading1"/>
        <w:spacing w:after="240"/>
      </w:pPr>
      <w:r>
        <w:t>1. Executive Summary</w:t>
      </w:r>
    </w:p>
    <w:p>
      <w:pPr>
        <w:spacing w:after="160"/>
      </w:pPr>
      <w:r>
        <w:t>This document details the comprehensive data cleansing and transformation processes implemented for Customer and Supplier master data migration from Dynamics/GP to Workday. The complexity of this work significantly exceeds initial expectations of simple column-to-column mapping.</w:t>
      </w:r>
    </w:p>
    <w:p>
      <w:pPr>
        <w:pStyle w:val="Heading2"/>
        <w:spacing w:after="120"/>
      </w:pPr>
      <w:r>
        <w:t>1.1 Key Findings</w:t>
      </w:r>
    </w:p>
    <w:p>
      <w:pPr>
        <w:pStyle w:val="ListBullet"/>
        <w:spacing w:after="60"/>
      </w:pPr>
      <w:r>
        <w:t>Source data quality issues required extensive cleansing logic including: inconsistent formatting, missing values, invalid data patterns, duplicate records, and non-standard representations</w:t>
      </w:r>
    </w:p>
    <w:p>
      <w:pPr>
        <w:pStyle w:val="ListBullet"/>
        <w:spacing w:after="60"/>
      </w:pPr>
      <w:r>
        <w:t>Postcode cleansing alone involves multi-stage regex pattern matching, geographic reference lookups, and fallback strategies to handle partial, malformed, and garbage entries</w:t>
      </w:r>
    </w:p>
    <w:p>
      <w:pPr>
        <w:pStyle w:val="ListBullet"/>
        <w:spacing w:after="60"/>
      </w:pPr>
      <w:r>
        <w:t>Phone number processing integrates international parsing libraries to extract country codes, area codes, local numbers, and device types (mobile/landline/fax) across multiple countries</w:t>
      </w:r>
    </w:p>
    <w:p>
      <w:pPr>
        <w:pStyle w:val="ListBullet"/>
        <w:spacing w:after="60"/>
      </w:pPr>
      <w:r>
        <w:t>Deduplication employs sophisticated scoring algorithms based on data completeness, temporal ordering, and field population to select optimal master records</w:t>
      </w:r>
    </w:p>
    <w:p>
      <w:pPr>
        <w:pStyle w:val="ListBullet"/>
        <w:spacing w:after="60"/>
      </w:pPr>
      <w:r>
        <w:t>Address standardisation uses multiple reference data sources including UK postcode districts, county mappings, and Workday-specific region definitions</w:t>
      </w:r>
    </w:p>
    <w:p>
      <w:pPr>
        <w:pStyle w:val="ListBullet"/>
        <w:spacing w:after="60"/>
      </w:pPr>
      <w:r>
        <w:t>Bank account validation and sort code mapping ensures payment data integrity with bank name resolution from sort code prefixes</w:t>
      </w:r>
    </w:p>
    <w:p>
      <w:pPr>
        <w:pStyle w:val="Heading2"/>
        <w:spacing w:after="120"/>
      </w:pPr>
      <w:r>
        <w:t>1.2 Business Impact</w:t>
      </w:r>
    </w:p>
    <w:p>
      <w:pPr>
        <w:spacing w:after="160"/>
      </w:pPr>
      <w:r>
        <w:t>Without these transformations, Workday would reject the data or accept corrupted records, leading to: failed payments, incorrect tax calculations, compliance violations, and operational disruptions. The implemented solution ensures data integrity and regulatory compliance.</w:t>
      </w:r>
    </w:p>
    <w:p>
      <w:r>
        <w:br w:type="page"/>
      </w:r>
    </w:p>
    <w:p>
      <w:pPr>
        <w:pStyle w:val="Heading1"/>
        <w:spacing w:after="240"/>
      </w:pPr>
      <w:r>
        <w:t>2. Reference Data Mapping Tables</w:t>
      </w:r>
    </w:p>
    <w:p>
      <w:pPr>
        <w:spacing w:after="160"/>
      </w:pPr>
      <w:r>
        <w:t>Reference tables provide the authoritative mappings required to transform source system values into Workday-compliant formats.</w:t>
      </w:r>
    </w:p>
    <w:p>
      <w:pPr>
        <w:pStyle w:val="Heading2"/>
        <w:spacing w:after="120"/>
      </w:pPr>
      <w:r>
        <w:t>2.1 Country and Geographic Reference Tables</w:t>
      </w:r>
    </w:p>
    <w:p>
      <w:pPr>
        <w:pStyle w:val="Heading3"/>
        <w:spacing w:after="120"/>
      </w:pPr>
      <w:r>
        <w:t>ref_country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Column</w:t>
            </w:r>
          </w:p>
        </w:tc>
        <w:tc>
          <w:tcPr>
            <w:tcW w:type="dxa" w:w="2880"/>
          </w:tcPr>
          <w:p>
            <w:pPr>
              <w:jc w:val="center"/>
            </w:pPr>
            <w:r>
              <w:rPr>
                <w:b/>
              </w:rPr>
              <w:t>Purpose</w:t>
            </w:r>
          </w:p>
        </w:tc>
        <w:tc>
          <w:tcPr>
            <w:tcW w:type="dxa" w:w="2880"/>
          </w:tcPr>
          <w:p>
            <w:pPr>
              <w:jc w:val="center"/>
            </w:pPr>
            <w:r>
              <w:rPr>
                <w:b/>
              </w:rPr>
              <w:t>Example Values</w:t>
            </w:r>
          </w:p>
        </w:tc>
      </w:tr>
      <w:tr>
        <w:tc>
          <w:tcPr>
            <w:tcW w:type="dxa" w:w="2880"/>
          </w:tcPr>
          <w:p>
            <w:r>
              <w:t>country_code</w:t>
            </w:r>
          </w:p>
        </w:tc>
        <w:tc>
          <w:tcPr>
            <w:tcW w:type="dxa" w:w="2880"/>
          </w:tcPr>
          <w:p>
            <w:r>
              <w:t>ISO 2-letter country identifier</w:t>
            </w:r>
          </w:p>
        </w:tc>
        <w:tc>
          <w:tcPr>
            <w:tcW w:type="dxa" w:w="2880"/>
          </w:tcPr>
          <w:p>
            <w:r>
              <w:t>GB, US, DE, FR</w:t>
            </w:r>
          </w:p>
        </w:tc>
      </w:tr>
      <w:tr>
        <w:tc>
          <w:tcPr>
            <w:tcW w:type="dxa" w:w="2880"/>
          </w:tcPr>
          <w:p>
            <w:r>
              <w:t>country_name</w:t>
            </w:r>
          </w:p>
        </w:tc>
        <w:tc>
          <w:tcPr>
            <w:tcW w:type="dxa" w:w="2880"/>
          </w:tcPr>
          <w:p>
            <w:r>
              <w:t>Full country name</w:t>
            </w:r>
          </w:p>
        </w:tc>
        <w:tc>
          <w:tcPr>
            <w:tcW w:type="dxa" w:w="2880"/>
          </w:tcPr>
          <w:p>
            <w:r>
              <w:t>United Kingdom, United States</w:t>
            </w:r>
          </w:p>
        </w:tc>
      </w:tr>
      <w:tr>
        <w:tc>
          <w:tcPr>
            <w:tcW w:type="dxa" w:w="2880"/>
          </w:tcPr>
          <w:p>
            <w:r>
              <w:t>currency_code</w:t>
            </w:r>
          </w:p>
        </w:tc>
        <w:tc>
          <w:tcPr>
            <w:tcW w:type="dxa" w:w="2880"/>
          </w:tcPr>
          <w:p>
            <w:r>
              <w:t>ISO 3-letter currency code</w:t>
            </w:r>
          </w:p>
        </w:tc>
        <w:tc>
          <w:tcPr>
            <w:tcW w:type="dxa" w:w="2880"/>
          </w:tcPr>
          <w:p>
            <w:r>
              <w:t>GBP, USD, EUR</w:t>
            </w:r>
          </w:p>
        </w:tc>
      </w:tr>
      <w:tr>
        <w:tc>
          <w:tcPr>
            <w:tcW w:type="dxa" w:w="2880"/>
          </w:tcPr>
          <w:p>
            <w:r>
              <w:t>phone_code</w:t>
            </w:r>
          </w:p>
        </w:tc>
        <w:tc>
          <w:tcPr>
            <w:tcW w:type="dxa" w:w="2880"/>
          </w:tcPr>
          <w:p>
            <w:r>
              <w:t>International dialing prefix</w:t>
            </w:r>
          </w:p>
        </w:tc>
        <w:tc>
          <w:tcPr>
            <w:tcW w:type="dxa" w:w="2880"/>
          </w:tcPr>
          <w:p>
            <w:r>
              <w:t>+44, +1, +49</w:t>
            </w:r>
          </w:p>
        </w:tc>
      </w:tr>
      <w:tr>
        <w:tc>
          <w:tcPr>
            <w:tcW w:type="dxa" w:w="2880"/>
          </w:tcPr>
          <w:p>
            <w:r>
              <w:t>tax_id_type</w:t>
            </w:r>
          </w:p>
        </w:tc>
        <w:tc>
          <w:tcPr>
            <w:tcW w:type="dxa" w:w="2880"/>
          </w:tcPr>
          <w:p>
            <w:r>
              <w:t>Default tax identifier type</w:t>
            </w:r>
          </w:p>
        </w:tc>
        <w:tc>
          <w:tcPr>
            <w:tcW w:type="dxa" w:w="2880"/>
          </w:tcPr>
          <w:p>
            <w:r>
              <w:t>VAT, EIN, TIN</w:t>
            </w:r>
          </w:p>
        </w:tc>
      </w:tr>
    </w:tbl>
    <w:p/>
    <w:p>
      <w:pPr>
        <w:pStyle w:val="Heading3"/>
        <w:spacing w:after="120"/>
      </w:pPr>
      <w:r>
        <w:t>ref_source_country_name_mapping</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Column</w:t>
            </w:r>
          </w:p>
        </w:tc>
        <w:tc>
          <w:tcPr>
            <w:tcW w:type="dxa" w:w="4320"/>
          </w:tcPr>
          <w:p>
            <w:pPr>
              <w:jc w:val="center"/>
            </w:pPr>
            <w:r>
              <w:rPr>
                <w:b/>
              </w:rPr>
              <w:t>Purpose</w:t>
            </w:r>
          </w:p>
        </w:tc>
      </w:tr>
      <w:tr>
        <w:tc>
          <w:tcPr>
            <w:tcW w:type="dxa" w:w="4320"/>
          </w:tcPr>
          <w:p>
            <w:r>
              <w:t>source_country_name</w:t>
            </w:r>
          </w:p>
        </w:tc>
        <w:tc>
          <w:tcPr>
            <w:tcW w:type="dxa" w:w="4320"/>
          </w:tcPr>
          <w:p>
            <w:r>
              <w:t>Country name as appears in source (e.g., UK, UNITED KINGDOM)</w:t>
            </w:r>
          </w:p>
        </w:tc>
      </w:tr>
      <w:tr>
        <w:tc>
          <w:tcPr>
            <w:tcW w:type="dxa" w:w="4320"/>
          </w:tcPr>
          <w:p>
            <w:r>
              <w:t>country_code</w:t>
            </w:r>
          </w:p>
        </w:tc>
        <w:tc>
          <w:tcPr>
            <w:tcW w:type="dxa" w:w="4320"/>
          </w:tcPr>
          <w:p>
            <w:r>
              <w:t>Standardised country code (GB)</w:t>
            </w:r>
          </w:p>
        </w:tc>
      </w:tr>
    </w:tbl>
    <w:p/>
    <w:p>
      <w:pPr>
        <w:pStyle w:val="Heading3"/>
        <w:spacing w:after="120"/>
      </w:pPr>
      <w:r>
        <w:t>ref_post_code_district</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Column</w:t>
            </w:r>
          </w:p>
        </w:tc>
        <w:tc>
          <w:tcPr>
            <w:tcW w:type="dxa" w:w="4320"/>
          </w:tcPr>
          <w:p>
            <w:pPr>
              <w:jc w:val="center"/>
            </w:pPr>
            <w:r>
              <w:rPr>
                <w:b/>
              </w:rPr>
              <w:t>Purpose</w:t>
            </w:r>
          </w:p>
        </w:tc>
      </w:tr>
      <w:tr>
        <w:tc>
          <w:tcPr>
            <w:tcW w:type="dxa" w:w="4320"/>
          </w:tcPr>
          <w:p>
            <w:r>
              <w:t>postcode</w:t>
            </w:r>
          </w:p>
        </w:tc>
        <w:tc>
          <w:tcPr>
            <w:tcW w:type="dxa" w:w="4320"/>
          </w:tcPr>
          <w:p>
            <w:r>
              <w:t>UK postcode district (MK19, AL5)</w:t>
            </w:r>
          </w:p>
        </w:tc>
      </w:tr>
      <w:tr>
        <w:tc>
          <w:tcPr>
            <w:tcW w:type="dxa" w:w="4320"/>
          </w:tcPr>
          <w:p>
            <w:r>
              <w:t>post_town</w:t>
            </w:r>
          </w:p>
        </w:tc>
        <w:tc>
          <w:tcPr>
            <w:tcW w:type="dxa" w:w="4320"/>
          </w:tcPr>
          <w:p>
            <w:r>
              <w:t>Royal Mail post town</w:t>
            </w:r>
          </w:p>
        </w:tc>
      </w:tr>
      <w:tr>
        <w:tc>
          <w:tcPr>
            <w:tcW w:type="dxa" w:w="4320"/>
          </w:tcPr>
          <w:p>
            <w:r>
              <w:t>region</w:t>
            </w:r>
          </w:p>
        </w:tc>
        <w:tc>
          <w:tcPr>
            <w:tcW w:type="dxa" w:w="4320"/>
          </w:tcPr>
          <w:p>
            <w:r>
              <w:t>Geographic region</w:t>
            </w:r>
          </w:p>
        </w:tc>
      </w:tr>
      <w:tr>
        <w:tc>
          <w:tcPr>
            <w:tcW w:type="dxa" w:w="4320"/>
          </w:tcPr>
          <w:p>
            <w:r>
              <w:t>latitude/longitude</w:t>
            </w:r>
          </w:p>
        </w:tc>
        <w:tc>
          <w:tcPr>
            <w:tcW w:type="dxa" w:w="4320"/>
          </w:tcPr>
          <w:p>
            <w:r>
              <w:t>Geographic coordinates</w:t>
            </w:r>
          </w:p>
        </w:tc>
      </w:tr>
    </w:tbl>
    <w:p/>
    <w:p>
      <w:pPr>
        <w:pStyle w:val="Heading3"/>
        <w:spacing w:after="120"/>
      </w:pPr>
      <w:r>
        <w:t>ref_post_code_county</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Column</w:t>
            </w:r>
          </w:p>
        </w:tc>
        <w:tc>
          <w:tcPr>
            <w:tcW w:type="dxa" w:w="4320"/>
          </w:tcPr>
          <w:p>
            <w:pPr>
              <w:jc w:val="center"/>
            </w:pPr>
            <w:r>
              <w:rPr>
                <w:b/>
              </w:rPr>
              <w:t>Purpose</w:t>
            </w:r>
          </w:p>
        </w:tc>
      </w:tr>
      <w:tr>
        <w:tc>
          <w:tcPr>
            <w:tcW w:type="dxa" w:w="4320"/>
          </w:tcPr>
          <w:p>
            <w:r>
              <w:t>postcode</w:t>
            </w:r>
          </w:p>
        </w:tc>
        <w:tc>
          <w:tcPr>
            <w:tcW w:type="dxa" w:w="4320"/>
          </w:tcPr>
          <w:p>
            <w:r>
              <w:t>Postcode reference</w:t>
            </w:r>
          </w:p>
        </w:tc>
      </w:tr>
      <w:tr>
        <w:tc>
          <w:tcPr>
            <w:tcW w:type="dxa" w:w="4320"/>
          </w:tcPr>
          <w:p>
            <w:r>
              <w:t>city</w:t>
            </w:r>
          </w:p>
        </w:tc>
        <w:tc>
          <w:tcPr>
            <w:tcW w:type="dxa" w:w="4320"/>
          </w:tcPr>
          <w:p>
            <w:r>
              <w:t>City/town name</w:t>
            </w:r>
          </w:p>
        </w:tc>
      </w:tr>
      <w:tr>
        <w:tc>
          <w:tcPr>
            <w:tcW w:type="dxa" w:w="4320"/>
          </w:tcPr>
          <w:p>
            <w:r>
              <w:t>county</w:t>
            </w:r>
          </w:p>
        </w:tc>
        <w:tc>
          <w:tcPr>
            <w:tcW w:type="dxa" w:w="4320"/>
          </w:tcPr>
          <w:p>
            <w:r>
              <w:t>County name</w:t>
            </w:r>
          </w:p>
        </w:tc>
      </w:tr>
      <w:tr>
        <w:tc>
          <w:tcPr>
            <w:tcW w:type="dxa" w:w="4320"/>
          </w:tcPr>
          <w:p>
            <w:r>
              <w:t>region_name</w:t>
            </w:r>
          </w:p>
        </w:tc>
        <w:tc>
          <w:tcPr>
            <w:tcW w:type="dxa" w:w="4320"/>
          </w:tcPr>
          <w:p>
            <w:r>
              <w:t>Administrative region</w:t>
            </w:r>
          </w:p>
        </w:tc>
      </w:tr>
    </w:tbl>
    <w:p/>
    <w:p>
      <w:pPr>
        <w:pStyle w:val="Heading3"/>
        <w:spacing w:after="120"/>
      </w:pPr>
      <w:r>
        <w:t>ref_workday_country_state_region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Column</w:t>
            </w:r>
          </w:p>
        </w:tc>
        <w:tc>
          <w:tcPr>
            <w:tcW w:type="dxa" w:w="4320"/>
          </w:tcPr>
          <w:p>
            <w:pPr>
              <w:jc w:val="center"/>
            </w:pPr>
            <w:r>
              <w:rPr>
                <w:b/>
              </w:rPr>
              <w:t>Purpose</w:t>
            </w:r>
          </w:p>
        </w:tc>
      </w:tr>
      <w:tr>
        <w:tc>
          <w:tcPr>
            <w:tcW w:type="dxa" w:w="4320"/>
          </w:tcPr>
          <w:p>
            <w:r>
              <w:t>country</w:t>
            </w:r>
          </w:p>
        </w:tc>
        <w:tc>
          <w:tcPr>
            <w:tcW w:type="dxa" w:w="4320"/>
          </w:tcPr>
          <w:p>
            <w:r>
              <w:t>Country name</w:t>
            </w:r>
          </w:p>
        </w:tc>
      </w:tr>
      <w:tr>
        <w:tc>
          <w:tcPr>
            <w:tcW w:type="dxa" w:w="4320"/>
          </w:tcPr>
          <w:p>
            <w:r>
              <w:t>instance</w:t>
            </w:r>
          </w:p>
        </w:tc>
        <w:tc>
          <w:tcPr>
            <w:tcW w:type="dxa" w:w="4320"/>
          </w:tcPr>
          <w:p>
            <w:r>
              <w:t>Region name (BUCKINGHAMSHIRE, CALIFORNIA)</w:t>
            </w:r>
          </w:p>
        </w:tc>
      </w:tr>
      <w:tr>
        <w:tc>
          <w:tcPr>
            <w:tcW w:type="dxa" w:w="4320"/>
          </w:tcPr>
          <w:p>
            <w:r>
              <w:t>workday_id</w:t>
            </w:r>
          </w:p>
        </w:tc>
        <w:tc>
          <w:tcPr>
            <w:tcW w:type="dxa" w:w="4320"/>
          </w:tcPr>
          <w:p>
            <w:r>
              <w:t>Workday internal identifier</w:t>
            </w:r>
          </w:p>
        </w:tc>
      </w:tr>
    </w:tbl>
    <w:p/>
    <w:p>
      <w:pPr>
        <w:pStyle w:val="Heading2"/>
        <w:spacing w:after="120"/>
      </w:pPr>
      <w:r>
        <w:t>2.2 Financial Reference Tables</w:t>
      </w:r>
    </w:p>
    <w:p>
      <w:pPr>
        <w:pStyle w:val="Heading3"/>
        <w:spacing w:after="120"/>
      </w:pPr>
      <w:r>
        <w:t>ref_source_payment_terms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Column</w:t>
            </w:r>
          </w:p>
        </w:tc>
        <w:tc>
          <w:tcPr>
            <w:tcW w:type="dxa" w:w="4320"/>
          </w:tcPr>
          <w:p>
            <w:pPr>
              <w:jc w:val="center"/>
            </w:pPr>
            <w:r>
              <w:rPr>
                <w:b/>
              </w:rPr>
              <w:t>Purpose</w:t>
            </w:r>
          </w:p>
        </w:tc>
      </w:tr>
      <w:tr>
        <w:tc>
          <w:tcPr>
            <w:tcW w:type="dxa" w:w="4320"/>
          </w:tcPr>
          <w:p>
            <w:r>
              <w:t>source_payment_terms</w:t>
            </w:r>
          </w:p>
        </w:tc>
        <w:tc>
          <w:tcPr>
            <w:tcW w:type="dxa" w:w="4320"/>
          </w:tcPr>
          <w:p>
            <w:r>
              <w:t>Source payment term (30 DAYS, 60 DAYS)</w:t>
            </w:r>
          </w:p>
        </w:tc>
      </w:tr>
      <w:tr>
        <w:tc>
          <w:tcPr>
            <w:tcW w:type="dxa" w:w="4320"/>
          </w:tcPr>
          <w:p>
            <w:r>
              <w:t>workday_payment_terms</w:t>
            </w:r>
          </w:p>
        </w:tc>
        <w:tc>
          <w:tcPr>
            <w:tcW w:type="dxa" w:w="4320"/>
          </w:tcPr>
          <w:p>
            <w:r>
              <w:t>Workday payment term (Net 30, NET_60)</w:t>
            </w:r>
          </w:p>
        </w:tc>
      </w:tr>
    </w:tbl>
    <w:p/>
    <w:p>
      <w:pPr>
        <w:pStyle w:val="Heading3"/>
        <w:spacing w:after="120"/>
      </w:pPr>
      <w:r>
        <w:t>ref_bank_sort_code_prefix_mapping</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Column</w:t>
            </w:r>
          </w:p>
        </w:tc>
        <w:tc>
          <w:tcPr>
            <w:tcW w:type="dxa" w:w="4320"/>
          </w:tcPr>
          <w:p>
            <w:pPr>
              <w:jc w:val="center"/>
            </w:pPr>
            <w:r>
              <w:rPr>
                <w:b/>
              </w:rPr>
              <w:t>Purpose</w:t>
            </w:r>
          </w:p>
        </w:tc>
      </w:tr>
      <w:tr>
        <w:tc>
          <w:tcPr>
            <w:tcW w:type="dxa" w:w="4320"/>
          </w:tcPr>
          <w:p>
            <w:r>
              <w:t>sort_code_prefix</w:t>
            </w:r>
          </w:p>
        </w:tc>
        <w:tc>
          <w:tcPr>
            <w:tcW w:type="dxa" w:w="4320"/>
          </w:tcPr>
          <w:p>
            <w:r>
              <w:t>First 2 digits of sort code (04, 20)</w:t>
            </w:r>
          </w:p>
        </w:tc>
      </w:tr>
      <w:tr>
        <w:tc>
          <w:tcPr>
            <w:tcW w:type="dxa" w:w="4320"/>
          </w:tcPr>
          <w:p>
            <w:r>
              <w:t>bank_name_primary</w:t>
            </w:r>
          </w:p>
        </w:tc>
        <w:tc>
          <w:tcPr>
            <w:tcW w:type="dxa" w:w="4320"/>
          </w:tcPr>
          <w:p>
            <w:r>
              <w:t>Primary bank name (BARCLAYS, HSBC)</w:t>
            </w:r>
          </w:p>
        </w:tc>
      </w:tr>
    </w:tbl>
    <w:p/>
    <w:p>
      <w:pPr>
        <w:pStyle w:val="Heading3"/>
        <w:spacing w:after="120"/>
      </w:pPr>
      <w:r>
        <w:t>ref_customer_class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Column</w:t>
            </w:r>
          </w:p>
        </w:tc>
        <w:tc>
          <w:tcPr>
            <w:tcW w:type="dxa" w:w="4320"/>
          </w:tcPr>
          <w:p>
            <w:pPr>
              <w:jc w:val="center"/>
            </w:pPr>
            <w:r>
              <w:rPr>
                <w:b/>
              </w:rPr>
              <w:t>Purpose</w:t>
            </w:r>
          </w:p>
        </w:tc>
      </w:tr>
      <w:tr>
        <w:tc>
          <w:tcPr>
            <w:tcW w:type="dxa" w:w="4320"/>
          </w:tcPr>
          <w:p>
            <w:r>
              <w:t>source_value</w:t>
            </w:r>
          </w:p>
        </w:tc>
        <w:tc>
          <w:tcPr>
            <w:tcW w:type="dxa" w:w="4320"/>
          </w:tcPr>
          <w:p>
            <w:r>
              <w:t>Source customer class (DEBTOR, TRADE)</w:t>
            </w:r>
          </w:p>
        </w:tc>
      </w:tr>
      <w:tr>
        <w:tc>
          <w:tcPr>
            <w:tcW w:type="dxa" w:w="4320"/>
          </w:tcPr>
          <w:p>
            <w:r>
              <w:t>target_value</w:t>
            </w:r>
          </w:p>
        </w:tc>
        <w:tc>
          <w:tcPr>
            <w:tcW w:type="dxa" w:w="4320"/>
          </w:tcPr>
          <w:p>
            <w:r>
              <w:t>Workday customer category</w:t>
            </w:r>
          </w:p>
        </w:tc>
      </w:tr>
    </w:tbl>
    <w:p/>
    <w:p>
      <w:pPr>
        <w:pStyle w:val="Heading3"/>
        <w:spacing w:after="120"/>
      </w:pPr>
      <w:r>
        <w:t>ref_supplier_category_mapping</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Column</w:t>
            </w:r>
          </w:p>
        </w:tc>
        <w:tc>
          <w:tcPr>
            <w:tcW w:type="dxa" w:w="4320"/>
          </w:tcPr>
          <w:p>
            <w:pPr>
              <w:jc w:val="center"/>
            </w:pPr>
            <w:r>
              <w:rPr>
                <w:b/>
              </w:rPr>
              <w:t>Purpose</w:t>
            </w:r>
          </w:p>
        </w:tc>
      </w:tr>
      <w:tr>
        <w:tc>
          <w:tcPr>
            <w:tcW w:type="dxa" w:w="4320"/>
          </w:tcPr>
          <w:p>
            <w:r>
              <w:t>source_supplier_category</w:t>
            </w:r>
          </w:p>
        </w:tc>
        <w:tc>
          <w:tcPr>
            <w:tcW w:type="dxa" w:w="4320"/>
          </w:tcPr>
          <w:p>
            <w:r>
              <w:t>Source vendor class</w:t>
            </w:r>
          </w:p>
        </w:tc>
      </w:tr>
      <w:tr>
        <w:tc>
          <w:tcPr>
            <w:tcW w:type="dxa" w:w="4320"/>
          </w:tcPr>
          <w:p>
            <w:r>
              <w:t>supplier_category</w:t>
            </w:r>
          </w:p>
        </w:tc>
        <w:tc>
          <w:tcPr>
            <w:tcW w:type="dxa" w:w="4320"/>
          </w:tcPr>
          <w:p>
            <w:r>
              <w:t>Workday category (Professional Services, IT)</w:t>
            </w:r>
          </w:p>
        </w:tc>
      </w:tr>
    </w:tbl>
    <w:p/>
    <w:p>
      <w:pPr>
        <w:pStyle w:val="Heading3"/>
        <w:spacing w:after="120"/>
      </w:pPr>
      <w:r>
        <w:t>ref_source_business_unit_mapping</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Column</w:t>
            </w:r>
          </w:p>
        </w:tc>
        <w:tc>
          <w:tcPr>
            <w:tcW w:type="dxa" w:w="4320"/>
          </w:tcPr>
          <w:p>
            <w:pPr>
              <w:jc w:val="center"/>
            </w:pPr>
            <w:r>
              <w:rPr>
                <w:b/>
              </w:rPr>
              <w:t>Purpose</w:t>
            </w:r>
          </w:p>
        </w:tc>
      </w:tr>
      <w:tr>
        <w:tc>
          <w:tcPr>
            <w:tcW w:type="dxa" w:w="4320"/>
          </w:tcPr>
          <w:p>
            <w:r>
              <w:t>source_value</w:t>
            </w:r>
          </w:p>
        </w:tc>
        <w:tc>
          <w:tcPr>
            <w:tcW w:type="dxa" w:w="4320"/>
          </w:tcPr>
          <w:p>
            <w:r>
              <w:t>Source company/business unit (UK01, US02)</w:t>
            </w:r>
          </w:p>
        </w:tc>
      </w:tr>
      <w:tr>
        <w:tc>
          <w:tcPr>
            <w:tcW w:type="dxa" w:w="4320"/>
          </w:tcPr>
          <w:p>
            <w:r>
              <w:t>target_value</w:t>
            </w:r>
          </w:p>
        </w:tc>
        <w:tc>
          <w:tcPr>
            <w:tcW w:type="dxa" w:w="4320"/>
          </w:tcPr>
          <w:p>
            <w:r>
              <w:t>Workday business unit</w:t>
            </w:r>
          </w:p>
        </w:tc>
      </w:tr>
    </w:tbl>
    <w:p/>
    <w:p>
      <w:r>
        <w:br w:type="page"/>
      </w:r>
    </w:p>
    <w:p>
      <w:pPr>
        <w:pStyle w:val="Heading1"/>
        <w:spacing w:after="240"/>
      </w:pPr>
      <w:r>
        <w:t>3. Common Data Cleansing Processes</w:t>
      </w:r>
    </w:p>
    <w:p>
      <w:pPr>
        <w:pStyle w:val="Heading2"/>
        <w:spacing w:after="120"/>
      </w:pPr>
      <w:r>
        <w:t>3.1 Name Cleansing</w:t>
      </w:r>
    </w:p>
    <w:p>
      <w:pPr>
        <w:spacing w:after="120"/>
      </w:pPr>
      <w:r>
        <w:t>Name cleansing addresses inconsistent formatting, special characters, and corporate suffix variations.</w:t>
      </w:r>
    </w:p>
    <w:p>
      <w:pPr>
        <w:pStyle w:val="Heading3"/>
        <w:spacing w:after="120"/>
      </w:pPr>
      <w:r>
        <w:t>3.1.1 Cleansing Steps</w:t>
      </w:r>
    </w:p>
    <w:p>
      <w:pPr>
        <w:pStyle w:val="ListNumber"/>
        <w:spacing w:after="60"/>
      </w:pPr>
      <w:r>
        <w:rPr>
          <w:b/>
        </w:rPr>
        <w:t xml:space="preserve">Accent Removal: </w:t>
      </w:r>
      <w:r>
        <w:t>Removes diacritical marks (e -&gt; e, u -&gt; u)</w:t>
      </w:r>
    </w:p>
    <w:p>
      <w:pPr>
        <w:pStyle w:val="ListNumber"/>
        <w:spacing w:after="60"/>
      </w:pPr>
      <w:r>
        <w:rPr>
          <w:b/>
        </w:rPr>
        <w:t xml:space="preserve">Case Normalisation: </w:t>
      </w:r>
      <w:r>
        <w:t>Converts all text to UPPER case</w:t>
      </w:r>
    </w:p>
    <w:p>
      <w:pPr>
        <w:pStyle w:val="ListNumber"/>
        <w:spacing w:after="60"/>
      </w:pPr>
      <w:r>
        <w:rPr>
          <w:b/>
        </w:rPr>
        <w:t xml:space="preserve">Dot Removal: </w:t>
      </w:r>
      <w:r>
        <w:t>Removes all periods (LTD. -&gt; LTD)</w:t>
      </w:r>
    </w:p>
    <w:p>
      <w:pPr>
        <w:pStyle w:val="ListNumber"/>
        <w:spacing w:after="60"/>
      </w:pPr>
      <w:r>
        <w:rPr>
          <w:b/>
        </w:rPr>
        <w:t xml:space="preserve">Apostrophe Normalisation: </w:t>
      </w:r>
      <w:r>
        <w:t>Standardises possessive forms (WOMEN'S -&gt; WOMEN)</w:t>
      </w:r>
    </w:p>
    <w:p>
      <w:pPr>
        <w:pStyle w:val="ListNumber"/>
        <w:spacing w:after="60"/>
      </w:pPr>
      <w:r>
        <w:rPr>
          <w:b/>
        </w:rPr>
        <w:t xml:space="preserve">Phrase Normalisation: </w:t>
      </w:r>
      <w:r>
        <w:t>Expands abbreviations (FOOTBALL CLUB -&gt; FC)</w:t>
      </w:r>
    </w:p>
    <w:p>
      <w:pPr>
        <w:pStyle w:val="ListNumber"/>
        <w:spacing w:after="60"/>
      </w:pPr>
      <w:r>
        <w:rPr>
          <w:b/>
        </w:rPr>
        <w:t xml:space="preserve">Corporate Suffix Stripping: </w:t>
      </w:r>
      <w:r>
        <w:t>Removes trailing legal entity markers (LIMITED, LTD, PLC, LLP, INC)</w:t>
      </w:r>
    </w:p>
    <w:p>
      <w:pPr>
        <w:pStyle w:val="Heading2"/>
        <w:spacing w:after="120"/>
      </w:pPr>
      <w:r>
        <w:t>3.2 Postcode Cleansing (Complex Multi-Stage Process)</w:t>
      </w:r>
    </w:p>
    <w:p>
      <w:pPr>
        <w:spacing w:after="160"/>
      </w:pPr>
      <w:r>
        <w:t>Postcode cleansing is one of the most complex transformations, handling UK postcodes with multiple formats, garbage values, partial entries. This process involves five distinct stages.</w:t>
      </w:r>
    </w:p>
    <w:p>
      <w:pPr>
        <w:pStyle w:val="Heading3"/>
        <w:spacing w:after="120"/>
      </w:pPr>
      <w:r>
        <w:t>3.2.1 Stage 1: Garbage Detection</w:t>
      </w:r>
    </w:p>
    <w:p>
      <w:pPr>
        <w:pStyle w:val="ListBullet"/>
        <w:spacing w:after="60"/>
      </w:pPr>
      <w:r>
        <w:t>Values containing 'KNOWN' (UNKNOWN, NOT KNOWN) -&gt; NULL</w:t>
      </w:r>
    </w:p>
    <w:p>
      <w:pPr>
        <w:pStyle w:val="ListBullet"/>
        <w:spacing w:after="60"/>
      </w:pPr>
      <w:r>
        <w:t>Single dash '-' entries -&gt; NULL</w:t>
      </w:r>
    </w:p>
    <w:p>
      <w:pPr>
        <w:pStyle w:val="ListBullet"/>
        <w:spacing w:after="60"/>
      </w:pPr>
      <w:r>
        <w:t>Empty or whitespace-only values -&gt; NULL</w:t>
      </w:r>
    </w:p>
    <w:p>
      <w:pPr>
        <w:pStyle w:val="Heading3"/>
        <w:spacing w:after="120"/>
      </w:pPr>
      <w:r>
        <w:t>3.2.2 Stage 2: Primary UK Postcode Extraction</w:t>
      </w:r>
    </w:p>
    <w:p>
      <w:pPr>
        <w:pStyle w:val="ListBullet"/>
        <w:spacing w:after="60"/>
      </w:pPr>
      <w:r>
        <w:t>Pattern: [A-Z]{1,2}[0-9][0-9A-Z]?\s*[0-9][A-Z]{2} - matches all UK formats</w:t>
      </w:r>
    </w:p>
    <w:p>
      <w:pPr>
        <w:pStyle w:val="ListBullet"/>
        <w:spacing w:after="60"/>
      </w:pPr>
      <w:r>
        <w:t>Handles comma separators: 'AL5, 2LG' -&gt; 'AL5 2LG'</w:t>
      </w:r>
    </w:p>
    <w:p>
      <w:pPr>
        <w:pStyle w:val="ListBullet"/>
        <w:spacing w:after="60"/>
      </w:pPr>
      <w:r>
        <w:t>Handles hyphen separators: 'IM3-1AD' -&gt; 'IM3 1AD'</w:t>
      </w:r>
    </w:p>
    <w:p>
      <w:pPr>
        <w:pStyle w:val="ListBullet"/>
        <w:spacing w:after="60"/>
      </w:pPr>
      <w:r>
        <w:t>Normalises multiple spaces: 'W1B  5TR' -&gt; 'W1B 5TR'</w:t>
      </w:r>
    </w:p>
    <w:p>
      <w:pPr>
        <w:pStyle w:val="Heading3"/>
        <w:spacing w:after="120"/>
      </w:pPr>
      <w:r>
        <w:t>3.2.3 Stage 3: Fallback Extraction</w:t>
      </w:r>
    </w:p>
    <w:p>
      <w:pPr>
        <w:pStyle w:val="ListBullet"/>
        <w:spacing w:after="60"/>
      </w:pPr>
      <w:r>
        <w:t>Takes first comma-delimited segment: 'AL5, Herts' -&gt; 'AL5'</w:t>
      </w:r>
    </w:p>
    <w:p>
      <w:pPr>
        <w:pStyle w:val="ListBullet"/>
        <w:spacing w:after="60"/>
      </w:pPr>
      <w:r>
        <w:t>Replaces hyphens with spaces: 'IM2- 1AD' -&gt; 'IM2 1AD'</w:t>
      </w:r>
    </w:p>
    <w:p>
      <w:pPr>
        <w:pStyle w:val="Heading3"/>
        <w:spacing w:after="120"/>
      </w:pPr>
      <w:r>
        <w:t>3.2.4 Stage 4: Format Standardisation</w:t>
      </w:r>
    </w:p>
    <w:p>
      <w:pPr>
        <w:pStyle w:val="Heading3"/>
        <w:spacing w:after="120"/>
      </w:pPr>
      <w:r>
        <w:t>Postcode Format Rules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Input Length</w:t>
            </w:r>
          </w:p>
        </w:tc>
        <w:tc>
          <w:tcPr>
            <w:tcW w:type="dxa" w:w="2880"/>
          </w:tcPr>
          <w:p>
            <w:pPr>
              <w:jc w:val="center"/>
            </w:pPr>
            <w:r>
              <w:rPr>
                <w:b/>
              </w:rPr>
              <w:t>Processing Rule</w:t>
            </w:r>
          </w:p>
        </w:tc>
        <w:tc>
          <w:tcPr>
            <w:tcW w:type="dxa" w:w="2880"/>
          </w:tcPr>
          <w:p>
            <w:pPr>
              <w:jc w:val="center"/>
            </w:pPr>
            <w:r>
              <w:rPr>
                <w:b/>
              </w:rPr>
              <w:t>Output</w:t>
            </w:r>
          </w:p>
        </w:tc>
      </w:tr>
      <w:tr>
        <w:tc>
          <w:tcPr>
            <w:tcW w:type="dxa" w:w="2880"/>
          </w:tcPr>
          <w:p>
            <w:r>
              <w:t>5-7 characters</w:t>
            </w:r>
          </w:p>
        </w:tc>
        <w:tc>
          <w:tcPr>
            <w:tcW w:type="dxa" w:w="2880"/>
          </w:tcPr>
          <w:p>
            <w:r>
              <w:t>Insert space before last 3 chars</w:t>
            </w:r>
          </w:p>
        </w:tc>
        <w:tc>
          <w:tcPr>
            <w:tcW w:type="dxa" w:w="2880"/>
          </w:tcPr>
          <w:p>
            <w:r>
              <w:t>AL52LG -&gt; AL5 2LG</w:t>
            </w:r>
          </w:p>
        </w:tc>
      </w:tr>
      <w:tr>
        <w:tc>
          <w:tcPr>
            <w:tcW w:type="dxa" w:w="2880"/>
          </w:tcPr>
          <w:p>
            <w:r>
              <w:t>2-4 characters</w:t>
            </w:r>
          </w:p>
        </w:tc>
        <w:tc>
          <w:tcPr>
            <w:tcW w:type="dxa" w:w="2880"/>
          </w:tcPr>
          <w:p>
            <w:r>
              <w:t>Remove all spaces</w:t>
            </w:r>
          </w:p>
        </w:tc>
        <w:tc>
          <w:tcPr>
            <w:tcW w:type="dxa" w:w="2880"/>
          </w:tcPr>
          <w:p>
            <w:r>
              <w:t>AL 5 -&gt; AL5</w:t>
            </w:r>
          </w:p>
        </w:tc>
      </w:tr>
      <w:tr>
        <w:tc>
          <w:tcPr>
            <w:tcW w:type="dxa" w:w="2880"/>
          </w:tcPr>
          <w:p>
            <w:r>
              <w:t>8+ characters</w:t>
            </w:r>
          </w:p>
        </w:tc>
        <w:tc>
          <w:tcPr>
            <w:tcW w:type="dxa" w:w="2880"/>
          </w:tcPr>
          <w:p>
            <w:r>
              <w:t>Retained as suspicious</w:t>
            </w:r>
          </w:p>
        </w:tc>
        <w:tc>
          <w:tcPr>
            <w:tcW w:type="dxa" w:w="2880"/>
          </w:tcPr>
          <w:p>
            <w:r>
              <w:t>As-is</w:t>
            </w:r>
          </w:p>
        </w:tc>
      </w:tr>
    </w:tbl>
    <w:p/>
    <w:p>
      <w:pPr>
        <w:pStyle w:val="Heading3"/>
        <w:spacing w:after="120"/>
      </w:pPr>
      <w:r>
        <w:t>3.2.5 Stage 5: Geographic Reference Enrichment</w:t>
      </w:r>
    </w:p>
    <w:p>
      <w:pPr>
        <w:pStyle w:val="ListBullet"/>
        <w:spacing w:after="60"/>
      </w:pPr>
      <w:r>
        <w:t>ref_post_code_district: Provides post town, region</w:t>
      </w:r>
    </w:p>
    <w:p>
      <w:pPr>
        <w:pStyle w:val="ListBullet"/>
        <w:spacing w:after="60"/>
      </w:pPr>
      <w:r>
        <w:t>ref_post_code_county: Provides county, city</w:t>
      </w:r>
    </w:p>
    <w:p>
      <w:pPr>
        <w:pStyle w:val="ListBullet"/>
        <w:spacing w:after="60"/>
      </w:pPr>
      <w:r>
        <w:t>ref_post_code_workday_region: Maps to Workday regions</w:t>
      </w:r>
    </w:p>
    <w:p>
      <w:pPr>
        <w:pStyle w:val="ListBullet"/>
        <w:spacing w:after="60"/>
      </w:pPr>
      <w:r>
        <w:t>ref_workday_country_state_region: Validates against Workday definitions</w:t>
      </w:r>
    </w:p>
    <w:p>
      <w:pPr>
        <w:pStyle w:val="ListBullet"/>
        <w:spacing w:after="60"/>
      </w:pPr>
      <w:r>
        <w:t>ref_country_county_state_town_mapping: Cross-references town/county</w:t>
      </w:r>
    </w:p>
    <w:p>
      <w:pPr>
        <w:pStyle w:val="Heading3"/>
        <w:spacing w:after="120"/>
      </w:pPr>
      <w:r>
        <w:t>3.2.6 Region Resolution Logic (7-Stage Cascading Lookup)</w:t>
      </w:r>
    </w:p>
    <w:p>
      <w:pPr>
        <w:pStyle w:val="ListNumber"/>
        <w:spacing w:after="60"/>
      </w:pPr>
      <w:r>
        <w:t>1. Postcode-derived region via ref_post_code_workday_region</w:t>
      </w:r>
    </w:p>
    <w:p>
      <w:pPr>
        <w:pStyle w:val="ListNumber"/>
        <w:spacing w:after="60"/>
      </w:pPr>
      <w:r>
        <w:t>2. Source county via ref_workday_country_state_region</w:t>
      </w:r>
    </w:p>
    <w:p>
      <w:pPr>
        <w:pStyle w:val="ListNumber"/>
        <w:spacing w:after="60"/>
      </w:pPr>
      <w:r>
        <w:t>3. Source city via ref_workday_country_state_region</w:t>
      </w:r>
    </w:p>
    <w:p>
      <w:pPr>
        <w:pStyle w:val="ListNumber"/>
        <w:spacing w:after="60"/>
      </w:pPr>
      <w:r>
        <w:t>4. County via ref_country_county_state_town_mapping</w:t>
      </w:r>
    </w:p>
    <w:p>
      <w:pPr>
        <w:pStyle w:val="ListNumber"/>
        <w:spacing w:after="60"/>
      </w:pPr>
      <w:r>
        <w:t>5. City via ref_country_county_state_town_mapping</w:t>
      </w:r>
    </w:p>
    <w:p>
      <w:pPr>
        <w:pStyle w:val="ListNumber"/>
        <w:spacing w:after="60"/>
      </w:pPr>
      <w:r>
        <w:t>6. Fallback to source county</w:t>
      </w:r>
    </w:p>
    <w:p>
      <w:pPr>
        <w:pStyle w:val="ListNumber"/>
        <w:spacing w:after="60"/>
      </w:pPr>
      <w:r>
        <w:t>7. Obsolete region lookup (appends '(obsolete)')</w:t>
      </w:r>
    </w:p>
    <w:p>
      <w:pPr>
        <w:pStyle w:val="Heading2"/>
        <w:spacing w:after="120"/>
      </w:pPr>
      <w:r>
        <w:t>3.3 Address Line Cleansing</w:t>
      </w:r>
    </w:p>
    <w:p>
      <w:pPr>
        <w:pStyle w:val="ListNumber"/>
        <w:spacing w:after="60"/>
      </w:pPr>
      <w:r>
        <w:rPr>
          <w:b/>
        </w:rPr>
        <w:t xml:space="preserve">Special Character Removal: </w:t>
      </w:r>
      <w:r>
        <w:t>Removes: " ` &lt; &gt; | ; { }</w:t>
      </w:r>
    </w:p>
    <w:p>
      <w:pPr>
        <w:pStyle w:val="ListNumber"/>
        <w:spacing w:after="60"/>
      </w:pPr>
      <w:r>
        <w:rPr>
          <w:b/>
        </w:rPr>
        <w:t xml:space="preserve">Whitespace Normalisation: </w:t>
      </w:r>
      <w:r>
        <w:t>Multiple spaces -&gt; single space</w:t>
      </w:r>
    </w:p>
    <w:p>
      <w:pPr>
        <w:pStyle w:val="ListNumber"/>
        <w:spacing w:after="60"/>
      </w:pPr>
      <w:r>
        <w:rPr>
          <w:b/>
        </w:rPr>
        <w:t xml:space="preserve">Trailing Comma Removal: </w:t>
      </w:r>
      <w:r>
        <w:t>Removes trailing commas</w:t>
      </w:r>
    </w:p>
    <w:p>
      <w:pPr>
        <w:pStyle w:val="ListNumber"/>
        <w:spacing w:after="60"/>
      </w:pPr>
      <w:r>
        <w:rPr>
          <w:b/>
        </w:rPr>
        <w:t xml:space="preserve">Placeholder Detection: </w:t>
      </w:r>
      <w:r>
        <w:t>[Not Known] -&gt; NULL</w:t>
      </w:r>
    </w:p>
    <w:p>
      <w:pPr>
        <w:pStyle w:val="ListNumber"/>
        <w:spacing w:after="60"/>
      </w:pPr>
      <w:r>
        <w:rPr>
          <w:b/>
        </w:rPr>
        <w:t xml:space="preserve">Deduplication: </w:t>
      </w:r>
      <w:r>
        <w:t>LIST_DISTINCT on address lines</w:t>
      </w:r>
    </w:p>
    <w:p>
      <w:pPr>
        <w:pStyle w:val="Heading2"/>
        <w:spacing w:after="120"/>
      </w:pPr>
      <w:r>
        <w:t>3.4 Phone Number Cleansing (8-Stage Pipeline)</w:t>
      </w:r>
    </w:p>
    <w:p>
      <w:pPr>
        <w:spacing w:after="120"/>
      </w:pPr>
      <w:r>
        <w:t>Phone number processing integrates the Google libphonenumber library via a custom Python UDF (User Defined Function).</w:t>
      </w:r>
    </w:p>
    <w:p>
      <w:pPr>
        <w:pStyle w:val="Heading4"/>
        <w:spacing w:after="120"/>
      </w:pPr>
      <w:r>
        <w:t>3.4.1 Stage 1: Aggregation</w:t>
      </w:r>
    </w:p>
    <w:p>
      <w:pPr>
        <w:pStyle w:val="ListBullet"/>
        <w:spacing w:after="60"/>
      </w:pPr>
      <w:r>
        <w:t>phone_1 -&gt; 'primary', phone_2 -&gt; 'secondary', phone_3 -&gt; 'tertiary', fax -&gt; 'fax'</w:t>
      </w:r>
    </w:p>
    <w:p>
      <w:pPr>
        <w:pStyle w:val="ListBullet"/>
        <w:spacing w:after="60"/>
      </w:pPr>
      <w:r>
        <w:t>Multiple numbers aggregated with semicolon delimiter</w:t>
      </w:r>
    </w:p>
    <w:p>
      <w:pPr>
        <w:pStyle w:val="Heading4"/>
        <w:spacing w:after="120"/>
      </w:pPr>
      <w:r>
        <w:t>3.4.2 Stage 2: Multi-Value Splitting</w:t>
      </w:r>
    </w:p>
    <w:p>
      <w:pPr>
        <w:pStyle w:val="ListBullet"/>
        <w:spacing w:after="60"/>
      </w:pPr>
      <w:r>
        <w:t>STRING_SPLIT on semicolon delimiter</w:t>
      </w:r>
    </w:p>
    <w:p>
      <w:pPr>
        <w:pStyle w:val="ListBullet"/>
        <w:spacing w:after="60"/>
      </w:pPr>
      <w:r>
        <w:t>Each split value becomes separate phone record</w:t>
      </w:r>
    </w:p>
    <w:p>
      <w:pPr>
        <w:pStyle w:val="Heading4"/>
        <w:spacing w:after="120"/>
      </w:pPr>
      <w:r>
        <w:t>3.4.3 Stage 3: International Code Handling</w:t>
      </w:r>
    </w:p>
    <w:p>
      <w:pPr>
        <w:pStyle w:val="ListBullet"/>
        <w:spacing w:after="60"/>
      </w:pPr>
      <w:r>
        <w:t>Plus format: '+44 20 7946 0123' - recognised immediately</w:t>
      </w:r>
    </w:p>
    <w:p>
      <w:pPr>
        <w:pStyle w:val="ListBullet"/>
        <w:spacing w:after="60"/>
      </w:pPr>
      <w:r>
        <w:t>Double-zero: '0044...' -&gt; converted to '+44...'</w:t>
      </w:r>
    </w:p>
    <w:p>
      <w:pPr>
        <w:pStyle w:val="ListBullet"/>
        <w:spacing w:after="60"/>
      </w:pPr>
      <w:r>
        <w:t>International access: '011 44...' (US dialing) -&gt; '+44...'</w:t>
      </w:r>
    </w:p>
    <w:p>
      <w:pPr>
        <w:pStyle w:val="ListBullet"/>
        <w:spacing w:after="60"/>
      </w:pPr>
      <w:r>
        <w:t>Leading zero: '020...' - country code inferred from domicile</w:t>
      </w:r>
    </w:p>
    <w:p>
      <w:pPr>
        <w:pStyle w:val="Heading4"/>
        <w:spacing w:after="120"/>
      </w:pPr>
      <w:r>
        <w:t>3.4.4 Stage 4: Country Code Stripping</w:t>
      </w:r>
    </w:p>
    <w:p>
      <w:pPr>
        <w:pStyle w:val="ListBullet"/>
        <w:spacing w:after="60"/>
      </w:pPr>
      <w:r>
        <w:t>Detect if number starts with international code</w:t>
      </w:r>
    </w:p>
    <w:p>
      <w:pPr>
        <w:pStyle w:val="ListBullet"/>
        <w:spacing w:after="60"/>
      </w:pPr>
      <w:r>
        <w:t>Strip international prefix and leading zeros</w:t>
      </w:r>
    </w:p>
    <w:p>
      <w:pPr>
        <w:pStyle w:val="ListBullet"/>
        <w:spacing w:after="60"/>
      </w:pPr>
      <w:r>
        <w:t>Result: pure domestic number for area code extraction</w:t>
      </w:r>
    </w:p>
    <w:p>
      <w:pPr>
        <w:pStyle w:val="Heading4"/>
        <w:spacing w:after="120"/>
      </w:pPr>
      <w:r>
        <w:t>3.4.5 Stage 5: UDF Phone Parsing</w:t>
      </w:r>
    </w:p>
    <w:p>
      <w:pPr>
        <w:pStyle w:val="Heading3"/>
        <w:spacing w:after="120"/>
      </w:pPr>
      <w:r>
        <w:t>UDF Parse Phone Logic</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Input</w:t>
            </w:r>
          </w:p>
        </w:tc>
        <w:tc>
          <w:tcPr>
            <w:tcW w:type="dxa" w:w="2880"/>
          </w:tcPr>
          <w:p>
            <w:pPr>
              <w:jc w:val="center"/>
            </w:pPr>
            <w:r>
              <w:rPr>
                <w:b/>
              </w:rPr>
              <w:t>Processing</w:t>
            </w:r>
          </w:p>
        </w:tc>
        <w:tc>
          <w:tcPr>
            <w:tcW w:type="dxa" w:w="2880"/>
          </w:tcPr>
          <w:p>
            <w:pPr>
              <w:jc w:val="center"/>
            </w:pPr>
            <w:r>
              <w:rPr>
                <w:b/>
              </w:rPr>
              <w:t>Output</w:t>
            </w:r>
          </w:p>
        </w:tc>
      </w:tr>
      <w:tr>
        <w:tc>
          <w:tcPr>
            <w:tcW w:type="dxa" w:w="2880"/>
          </w:tcPr>
          <w:p>
            <w:r>
              <w:t>Phone number + country code</w:t>
            </w:r>
          </w:p>
        </w:tc>
        <w:tc>
          <w:tcPr>
            <w:tcW w:type="dxa" w:w="2880"/>
          </w:tcPr>
          <w:p>
            <w:r>
              <w:t>phonenumbers.parse() with multiple candidates</w:t>
            </w:r>
          </w:p>
        </w:tc>
        <w:tc>
          <w:tcPr>
            <w:tcW w:type="dxa" w:w="2880"/>
          </w:tcPr>
          <w:p>
            <w:r>
              <w:t>Structured output</w:t>
            </w:r>
          </w:p>
        </w:tc>
      </w:tr>
      <w:tr>
        <w:tc>
          <w:tcPr>
            <w:tcW w:type="dxa" w:w="2880"/>
          </w:tcPr>
          <w:p>
            <w:r>
              <w:t>Fallback parsing</w:t>
            </w:r>
          </w:p>
        </w:tc>
        <w:tc>
          <w:tcPr>
            <w:tcW w:type="dxa" w:w="2880"/>
          </w:tcPr>
          <w:p>
            <w:r>
              <w:t>Strips trailing zeros, retries parse</w:t>
            </w:r>
          </w:p>
        </w:tc>
        <w:tc>
          <w:tcPr>
            <w:tcW w:type="dxa" w:w="2880"/>
          </w:tcPr>
          <w:p>
            <w:r>
              <w:t>Graceful degradation</w:t>
            </w:r>
          </w:p>
        </w:tc>
      </w:tr>
      <w:tr>
        <w:tc>
          <w:tcPr>
            <w:tcW w:type="dxa" w:w="2880"/>
          </w:tcPr>
          <w:p>
            <w:r>
              <w:t>Device type detection</w:t>
            </w:r>
          </w:p>
        </w:tc>
        <w:tc>
          <w:tcPr>
            <w:tcW w:type="dxa" w:w="2880"/>
          </w:tcPr>
          <w:p>
            <w:r>
              <w:t>phonenumbers.number_type()</w:t>
            </w:r>
          </w:p>
        </w:tc>
        <w:tc>
          <w:tcPr>
            <w:tcW w:type="dxa" w:w="2880"/>
          </w:tcPr>
          <w:p>
            <w:r>
              <w:t>Mobile/Landline/Fax</w:t>
            </w:r>
          </w:p>
        </w:tc>
      </w:tr>
    </w:tbl>
    <w:p/>
    <w:p>
      <w:pPr>
        <w:pStyle w:val="Heading4"/>
        <w:spacing w:after="120"/>
      </w:pPr>
      <w:r>
        <w:t>3.4.6 Stage 6: Area Code Extraction</w:t>
      </w:r>
    </w:p>
    <w:p>
      <w:pPr>
        <w:pStyle w:val="ListBullet"/>
        <w:spacing w:after="60"/>
      </w:pPr>
      <w:r>
        <w:t>UK mobile: 4-digit area code (0791)</w:t>
      </w:r>
    </w:p>
    <w:p>
      <w:pPr>
        <w:pStyle w:val="ListBullet"/>
        <w:spacing w:after="60"/>
      </w:pPr>
      <w:r>
        <w:t>UK landline: 3-5 digit area code (020, 01632)</w:t>
      </w:r>
    </w:p>
    <w:p>
      <w:pPr>
        <w:pStyle w:val="ListBullet"/>
        <w:spacing w:after="60"/>
      </w:pPr>
      <w:r>
        <w:t>US: 3-digit area code (NPA)</w:t>
      </w:r>
    </w:p>
    <w:p>
      <w:pPr>
        <w:pStyle w:val="ListBullet"/>
        <w:spacing w:after="60"/>
      </w:pPr>
      <w:r>
        <w:t>Toll-free: 800, 888, 877, 866, 855, 844, 833</w:t>
      </w:r>
    </w:p>
    <w:p>
      <w:pPr>
        <w:pStyle w:val="Heading4"/>
        <w:spacing w:after="120"/>
      </w:pPr>
      <w:r>
        <w:t>3.4.7 Stage 7: Device Type Classification</w:t>
      </w:r>
    </w:p>
    <w:p>
      <w:pPr>
        <w:pStyle w:val="Heading3"/>
        <w:spacing w:after="120"/>
      </w:pPr>
      <w:r>
        <w:t>Device Type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Pattern</w:t>
            </w:r>
          </w:p>
        </w:tc>
        <w:tc>
          <w:tcPr>
            <w:tcW w:type="dxa" w:w="2880"/>
          </w:tcPr>
          <w:p>
            <w:pPr>
              <w:jc w:val="center"/>
            </w:pPr>
            <w:r>
              <w:rPr>
                <w:b/>
              </w:rPr>
              <w:t>Device Type</w:t>
            </w:r>
          </w:p>
        </w:tc>
        <w:tc>
          <w:tcPr>
            <w:tcW w:type="dxa" w:w="2880"/>
          </w:tcPr>
          <w:p>
            <w:pPr>
              <w:jc w:val="center"/>
            </w:pPr>
            <w:r>
              <w:rPr>
                <w:b/>
              </w:rPr>
              <w:t>Examples</w:t>
            </w:r>
          </w:p>
        </w:tc>
      </w:tr>
      <w:tr>
        <w:tc>
          <w:tcPr>
            <w:tcW w:type="dxa" w:w="2880"/>
          </w:tcPr>
          <w:p>
            <w:r>
              <w:t>UK mobile (07xxx)</w:t>
            </w:r>
          </w:p>
        </w:tc>
        <w:tc>
          <w:tcPr>
            <w:tcW w:type="dxa" w:w="2880"/>
          </w:tcPr>
          <w:p>
            <w:r>
              <w:t>Mobile</w:t>
            </w:r>
          </w:p>
        </w:tc>
        <w:tc>
          <w:tcPr>
            <w:tcW w:type="dxa" w:w="2880"/>
          </w:tcPr>
          <w:p>
            <w:r>
              <w:t>07911 123456</w:t>
            </w:r>
          </w:p>
        </w:tc>
      </w:tr>
      <w:tr>
        <w:tc>
          <w:tcPr>
            <w:tcW w:type="dxa" w:w="2880"/>
          </w:tcPr>
          <w:p>
            <w:r>
              <w:t>UK landline (01/02/03)</w:t>
            </w:r>
          </w:p>
        </w:tc>
        <w:tc>
          <w:tcPr>
            <w:tcW w:type="dxa" w:w="2880"/>
          </w:tcPr>
          <w:p>
            <w:r>
              <w:t>Landline</w:t>
            </w:r>
          </w:p>
        </w:tc>
        <w:tc>
          <w:tcPr>
            <w:tcW w:type="dxa" w:w="2880"/>
          </w:tcPr>
          <w:p>
            <w:r>
              <w:t>020 7946 0123</w:t>
            </w:r>
          </w:p>
        </w:tc>
      </w:tr>
      <w:tr>
        <w:tc>
          <w:tcPr>
            <w:tcW w:type="dxa" w:w="2880"/>
          </w:tcPr>
          <w:p>
            <w:r>
              <w:t>US mobile/landline</w:t>
            </w:r>
          </w:p>
        </w:tc>
        <w:tc>
          <w:tcPr>
            <w:tcW w:type="dxa" w:w="2880"/>
          </w:tcPr>
          <w:p>
            <w:r>
              <w:t>Mobile/Landline</w:t>
            </w:r>
          </w:p>
        </w:tc>
        <w:tc>
          <w:tcPr>
            <w:tcW w:type="dxa" w:w="2880"/>
          </w:tcPr>
          <w:p>
            <w:r>
              <w:t>+1 555 123 4567</w:t>
            </w:r>
          </w:p>
        </w:tc>
      </w:tr>
      <w:tr>
        <w:tc>
          <w:tcPr>
            <w:tcW w:type="dxa" w:w="2880"/>
          </w:tcPr>
          <w:p>
            <w:r>
              <w:t>Unknown/invalid</w:t>
            </w:r>
          </w:p>
        </w:tc>
        <w:tc>
          <w:tcPr>
            <w:tcW w:type="dxa" w:w="2880"/>
          </w:tcPr>
          <w:p>
            <w:r>
              <w:t>Landline (default)</w:t>
            </w:r>
          </w:p>
        </w:tc>
        <w:tc>
          <w:tcPr>
            <w:tcW w:type="dxa" w:w="2880"/>
          </w:tcPr>
          <w:p>
            <w:r>
              <w:t>Fallback</w:t>
            </w:r>
          </w:p>
        </w:tc>
      </w:tr>
    </w:tbl>
    <w:p/>
    <w:p>
      <w:pPr>
        <w:pStyle w:val="Heading4"/>
        <w:spacing w:after="120"/>
      </w:pPr>
      <w:r>
        <w:t>3.4.8 Stage 8: Output Field Mapping</w:t>
      </w:r>
    </w:p>
    <w:p>
      <w:pPr>
        <w:pStyle w:val="Heading3"/>
        <w:spacing w:after="120"/>
      </w:pPr>
      <w:r>
        <w:t>Phone Output Fields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Field</w:t>
            </w:r>
          </w:p>
        </w:tc>
        <w:tc>
          <w:tcPr>
            <w:tcW w:type="dxa" w:w="4320"/>
          </w:tcPr>
          <w:p>
            <w:pPr>
              <w:jc w:val="center"/>
            </w:pPr>
            <w:r>
              <w:rPr>
                <w:b/>
              </w:rPr>
              <w:t>Description</w:t>
            </w:r>
          </w:p>
        </w:tc>
      </w:tr>
      <w:tr>
        <w:tc>
          <w:tcPr>
            <w:tcW w:type="dxa" w:w="4320"/>
          </w:tcPr>
          <w:p>
            <w:r>
              <w:t>phone_id</w:t>
            </w:r>
          </w:p>
        </w:tc>
        <w:tc>
          <w:tcPr>
            <w:tcW w:type="dxa" w:w="4320"/>
          </w:tcPr>
          <w:p>
            <w:r>
              <w:t>Unique identifier (C-000001_PH1_1)</w:t>
            </w:r>
          </w:p>
        </w:tc>
      </w:tr>
      <w:tr>
        <w:tc>
          <w:tcPr>
            <w:tcW w:type="dxa" w:w="4320"/>
          </w:tcPr>
          <w:p>
            <w:r>
              <w:t>phone_country</w:t>
            </w:r>
          </w:p>
        </w:tc>
        <w:tc>
          <w:tcPr>
            <w:tcW w:type="dxa" w:w="4320"/>
          </w:tcPr>
          <w:p>
            <w:r>
              <w:t>Country name</w:t>
            </w:r>
          </w:p>
        </w:tc>
      </w:tr>
      <w:tr>
        <w:tc>
          <w:tcPr>
            <w:tcW w:type="dxa" w:w="4320"/>
          </w:tcPr>
          <w:p>
            <w:r>
              <w:t>international_phone_code</w:t>
            </w:r>
          </w:p>
        </w:tc>
        <w:tc>
          <w:tcPr>
            <w:tcW w:type="dxa" w:w="4320"/>
          </w:tcPr>
          <w:p>
            <w:r>
              <w:t>Dialing prefix (+44)</w:t>
            </w:r>
          </w:p>
        </w:tc>
      </w:tr>
      <w:tr>
        <w:tc>
          <w:tcPr>
            <w:tcW w:type="dxa" w:w="4320"/>
          </w:tcPr>
          <w:p>
            <w:r>
              <w:t>area_code</w:t>
            </w:r>
          </w:p>
        </w:tc>
        <w:tc>
          <w:tcPr>
            <w:tcW w:type="dxa" w:w="4320"/>
          </w:tcPr>
          <w:p>
            <w:r>
              <w:t>Geographic area code (20, 7911)</w:t>
            </w:r>
          </w:p>
        </w:tc>
      </w:tr>
      <w:tr>
        <w:tc>
          <w:tcPr>
            <w:tcW w:type="dxa" w:w="4320"/>
          </w:tcPr>
          <w:p>
            <w:r>
              <w:t>phone_number</w:t>
            </w:r>
          </w:p>
        </w:tc>
        <w:tc>
          <w:tcPr>
            <w:tcW w:type="dxa" w:w="4320"/>
          </w:tcPr>
          <w:p>
            <w:r>
              <w:t>Local number (79460123)</w:t>
            </w:r>
          </w:p>
        </w:tc>
      </w:tr>
      <w:tr>
        <w:tc>
          <w:tcPr>
            <w:tcW w:type="dxa" w:w="4320"/>
          </w:tcPr>
          <w:p>
            <w:r>
              <w:t>phone_device_type</w:t>
            </w:r>
          </w:p>
        </w:tc>
        <w:tc>
          <w:tcPr>
            <w:tcW w:type="dxa" w:w="4320"/>
          </w:tcPr>
          <w:p>
            <w:r>
              <w:t>Mobile/Landline/Fax</w:t>
            </w:r>
          </w:p>
        </w:tc>
      </w:tr>
      <w:tr>
        <w:tc>
          <w:tcPr>
            <w:tcW w:type="dxa" w:w="4320"/>
          </w:tcPr>
          <w:p>
            <w:r>
              <w:t>is_primary</w:t>
            </w:r>
          </w:p>
        </w:tc>
        <w:tc>
          <w:tcPr>
            <w:tcW w:type="dxa" w:w="4320"/>
          </w:tcPr>
          <w:p>
            <w:r>
              <w:t>Primary phone flag</w:t>
            </w:r>
          </w:p>
        </w:tc>
      </w:tr>
    </w:tbl>
    <w:p/>
    <w:p>
      <w:pPr>
        <w:pStyle w:val="Heading2"/>
        <w:spacing w:after="120"/>
      </w:pPr>
      <w:r>
        <w:t>3.5 Email Address Cleansing</w:t>
      </w:r>
    </w:p>
    <w:p>
      <w:pPr>
        <w:pStyle w:val="ListNumber"/>
        <w:spacing w:after="60"/>
      </w:pPr>
      <w:r>
        <w:rPr>
          <w:b/>
        </w:rPr>
        <w:t xml:space="preserve">Source Aggregation: </w:t>
      </w:r>
      <w:r>
        <w:t>Combines to/cc/bcc with type tagging</w:t>
      </w:r>
    </w:p>
    <w:p>
      <w:pPr>
        <w:pStyle w:val="ListNumber"/>
        <w:spacing w:after="60"/>
      </w:pPr>
      <w:r>
        <w:rPr>
          <w:b/>
        </w:rPr>
        <w:t xml:space="preserve">Delimiter Normalisation: </w:t>
      </w:r>
      <w:r>
        <w:t>Space -&gt; semicolon</w:t>
      </w:r>
    </w:p>
    <w:p>
      <w:pPr>
        <w:pStyle w:val="ListNumber"/>
        <w:spacing w:after="60"/>
      </w:pPr>
      <w:r>
        <w:rPr>
          <w:b/>
        </w:rPr>
        <w:t xml:space="preserve">Display Name Extraction: </w:t>
      </w:r>
      <w:r>
        <w:t>'Name &lt;email&gt;' -&gt; email only</w:t>
      </w:r>
    </w:p>
    <w:p>
      <w:pPr>
        <w:pStyle w:val="ListNumber"/>
        <w:spacing w:after="60"/>
      </w:pPr>
      <w:r>
        <w:rPr>
          <w:b/>
        </w:rPr>
        <w:t xml:space="preserve">Multi-Value Splitting: </w:t>
      </w:r>
      <w:r>
        <w:t>Splits on semicolons</w:t>
      </w:r>
    </w:p>
    <w:p>
      <w:pPr>
        <w:pStyle w:val="ListNumber"/>
        <w:spacing w:after="60"/>
      </w:pPr>
      <w:r>
        <w:rPr>
          <w:b/>
        </w:rPr>
        <w:t xml:space="preserve">Case Normalisation: </w:t>
      </w:r>
      <w:r>
        <w:t>UPPER -&gt; lower</w:t>
      </w:r>
    </w:p>
    <w:p>
      <w:pPr>
        <w:pStyle w:val="ListNumber"/>
        <w:spacing w:after="60"/>
      </w:pPr>
      <w:r>
        <w:rPr>
          <w:b/>
        </w:rPr>
        <w:t xml:space="preserve">Whitespace Trimming: </w:t>
      </w:r>
      <w:r>
        <w:t>Removes leading/trailing spaces</w:t>
      </w:r>
    </w:p>
    <w:p>
      <w:pPr>
        <w:pStyle w:val="ListNumber"/>
        <w:spacing w:after="60"/>
      </w:pPr>
      <w:r>
        <w:rPr>
          <w:b/>
        </w:rPr>
        <w:t xml:space="preserve">Duplicate Removal: </w:t>
      </w:r>
      <w:r>
        <w:t>DISTINCT within type</w:t>
      </w:r>
    </w:p>
    <w:p>
      <w:pPr>
        <w:pStyle w:val="ListNumber"/>
        <w:spacing w:after="60"/>
      </w:pPr>
      <w:r>
        <w:rPr>
          <w:b/>
        </w:rPr>
        <w:t xml:space="preserve">Format Validation: </w:t>
      </w:r>
      <w:r>
        <w:t>Regex validation - rejects invalid formats</w:t>
      </w:r>
    </w:p>
    <w:p>
      <w:pPr>
        <w:pStyle w:val="ListNumber"/>
        <w:spacing w:after="60"/>
      </w:pPr>
      <w:r>
        <w:rPr>
          <w:b/>
        </w:rPr>
        <w:t xml:space="preserve">Type Preservation: </w:t>
      </w:r>
      <w:r>
        <w:t>Maintains to/cc/bcc classification</w:t>
      </w:r>
    </w:p>
    <w:p>
      <w:r>
        <w:br w:type="page"/>
      </w:r>
    </w:p>
    <w:p>
      <w:pPr>
        <w:pStyle w:val="Heading1"/>
        <w:spacing w:after="240"/>
      </w:pPr>
      <w:r>
        <w:t>4. Customer-Specific Transformations</w:t>
      </w:r>
    </w:p>
    <w:p>
      <w:pPr>
        <w:pStyle w:val="Heading2"/>
        <w:spacing w:after="120"/>
      </w:pPr>
      <w:r>
        <w:t>4.1 Customer Class Mapping</w:t>
      </w:r>
    </w:p>
    <w:p>
      <w:pPr>
        <w:pStyle w:val="Heading3"/>
        <w:spacing w:after="120"/>
      </w:pPr>
      <w:r>
        <w:t>Customer Class Mapping</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Source</w:t>
            </w:r>
          </w:p>
        </w:tc>
        <w:tc>
          <w:tcPr>
            <w:tcW w:type="dxa" w:w="4320"/>
          </w:tcPr>
          <w:p>
            <w:pPr>
              <w:jc w:val="center"/>
            </w:pPr>
            <w:r>
              <w:rPr>
                <w:b/>
              </w:rPr>
              <w:t>Workday Category</w:t>
            </w:r>
          </w:p>
        </w:tc>
      </w:tr>
      <w:tr>
        <w:tc>
          <w:tcPr>
            <w:tcW w:type="dxa" w:w="4320"/>
          </w:tcPr>
          <w:p>
            <w:r>
              <w:t>DEBTOR</w:t>
            </w:r>
          </w:p>
        </w:tc>
        <w:tc>
          <w:tcPr>
            <w:tcW w:type="dxa" w:w="4320"/>
          </w:tcPr>
          <w:p>
            <w:r>
              <w:t>Standard Customer</w:t>
            </w:r>
          </w:p>
        </w:tc>
      </w:tr>
      <w:tr>
        <w:tc>
          <w:tcPr>
            <w:tcW w:type="dxa" w:w="4320"/>
          </w:tcPr>
          <w:p>
            <w:r>
              <w:t>TRADE</w:t>
            </w:r>
          </w:p>
        </w:tc>
        <w:tc>
          <w:tcPr>
            <w:tcW w:type="dxa" w:w="4320"/>
          </w:tcPr>
          <w:p>
            <w:r>
              <w:t>Trade Customer</w:t>
            </w:r>
          </w:p>
        </w:tc>
      </w:tr>
      <w:tr>
        <w:tc>
          <w:tcPr>
            <w:tcW w:type="dxa" w:w="4320"/>
          </w:tcPr>
          <w:p>
            <w:r>
              <w:t>DEFAULT/NULL</w:t>
            </w:r>
          </w:p>
        </w:tc>
        <w:tc>
          <w:tcPr>
            <w:tcW w:type="dxa" w:w="4320"/>
          </w:tcPr>
          <w:p>
            <w:r>
              <w:t>Standard Customer</w:t>
            </w:r>
          </w:p>
        </w:tc>
      </w:tr>
    </w:tbl>
    <w:p/>
    <w:p>
      <w:pPr>
        <w:pStyle w:val="Heading2"/>
        <w:spacing w:after="120"/>
      </w:pPr>
      <w:r>
        <w:t>4.2 Customer Group Assignment</w:t>
      </w:r>
    </w:p>
    <w:p>
      <w:pPr>
        <w:pStyle w:val="Heading3"/>
        <w:spacing w:after="120"/>
      </w:pPr>
      <w:r>
        <w:t>Customer Group Rules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Name Starting Letter</w:t>
            </w:r>
          </w:p>
        </w:tc>
        <w:tc>
          <w:tcPr>
            <w:tcW w:type="dxa" w:w="4320"/>
          </w:tcPr>
          <w:p>
            <w:pPr>
              <w:jc w:val="center"/>
            </w:pPr>
            <w:r>
              <w:rPr>
                <w:b/>
              </w:rPr>
              <w:t>Customer Group</w:t>
            </w:r>
          </w:p>
        </w:tc>
      </w:tr>
      <w:tr>
        <w:tc>
          <w:tcPr>
            <w:tcW w:type="dxa" w:w="4320"/>
          </w:tcPr>
          <w:p>
            <w:r>
              <w:t>A - L</w:t>
            </w:r>
          </w:p>
        </w:tc>
        <w:tc>
          <w:tcPr>
            <w:tcW w:type="dxa" w:w="4320"/>
          </w:tcPr>
          <w:p>
            <w:r>
              <w:t>Customers A - L</w:t>
            </w:r>
          </w:p>
        </w:tc>
      </w:tr>
      <w:tr>
        <w:tc>
          <w:tcPr>
            <w:tcW w:type="dxa" w:w="4320"/>
          </w:tcPr>
          <w:p>
            <w:r>
              <w:t>M - Z</w:t>
            </w:r>
          </w:p>
        </w:tc>
        <w:tc>
          <w:tcPr>
            <w:tcW w:type="dxa" w:w="4320"/>
          </w:tcPr>
          <w:p>
            <w:r>
              <w:t>Customers M - Z</w:t>
            </w:r>
          </w:p>
        </w:tc>
      </w:tr>
      <w:tr>
        <w:tc>
          <w:tcPr>
            <w:tcW w:type="dxa" w:w="4320"/>
          </w:tcPr>
          <w:p>
            <w:r>
              <w:t>0 - 9</w:t>
            </w:r>
          </w:p>
        </w:tc>
        <w:tc>
          <w:tcPr>
            <w:tcW w:type="dxa" w:w="4320"/>
          </w:tcPr>
          <w:p>
            <w:r>
              <w:t>Customers 0 - 9</w:t>
            </w:r>
          </w:p>
        </w:tc>
      </w:tr>
    </w:tbl>
    <w:p/>
    <w:p>
      <w:pPr>
        <w:pStyle w:val="Heading2"/>
        <w:spacing w:after="120"/>
      </w:pPr>
      <w:r>
        <w:t>4.3 Customer Credit Processing</w:t>
      </w:r>
    </w:p>
    <w:p>
      <w:pPr>
        <w:pStyle w:val="Heading3"/>
        <w:spacing w:after="120"/>
      </w:pPr>
      <w:r>
        <w:t>Credit Field Transformations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Source Field</w:t>
            </w:r>
          </w:p>
        </w:tc>
        <w:tc>
          <w:tcPr>
            <w:tcW w:type="dxa" w:w="2880"/>
          </w:tcPr>
          <w:p>
            <w:pPr>
              <w:jc w:val="center"/>
            </w:pPr>
            <w:r>
              <w:rPr>
                <w:b/>
              </w:rPr>
              <w:t>Target Field</w:t>
            </w:r>
          </w:p>
        </w:tc>
        <w:tc>
          <w:tcPr>
            <w:tcW w:type="dxa" w:w="2880"/>
          </w:tcPr>
          <w:p>
            <w:pPr>
              <w:jc w:val="center"/>
            </w:pPr>
            <w:r>
              <w:rPr>
                <w:b/>
              </w:rPr>
              <w:t>Logic</w:t>
            </w:r>
          </w:p>
        </w:tc>
      </w:tr>
      <w:tr>
        <w:tc>
          <w:tcPr>
            <w:tcW w:type="dxa" w:w="2880"/>
          </w:tcPr>
          <w:p>
            <w:r>
              <w:t>credit_limit_amount</w:t>
            </w:r>
          </w:p>
        </w:tc>
        <w:tc>
          <w:tcPr>
            <w:tcW w:type="dxa" w:w="2880"/>
          </w:tcPr>
          <w:p>
            <w:r>
              <w:t>credit_limit</w:t>
            </w:r>
          </w:p>
        </w:tc>
        <w:tc>
          <w:tcPr>
            <w:tcW w:type="dxa" w:w="2880"/>
          </w:tcPr>
          <w:p>
            <w:r>
              <w:t>As-is</w:t>
            </w:r>
          </w:p>
        </w:tc>
      </w:tr>
      <w:tr>
        <w:tc>
          <w:tcPr>
            <w:tcW w:type="dxa" w:w="2880"/>
          </w:tcPr>
          <w:p>
            <w:r>
              <w:t>credit_limit_type</w:t>
            </w:r>
          </w:p>
        </w:tc>
        <w:tc>
          <w:tcPr>
            <w:tcW w:type="dxa" w:w="2880"/>
          </w:tcPr>
          <w:p>
            <w:r>
              <w:t>credit_limit</w:t>
            </w:r>
          </w:p>
        </w:tc>
        <w:tc>
          <w:tcPr>
            <w:tcW w:type="dxa" w:w="2880"/>
          </w:tcPr>
          <w:p>
            <w:r>
              <w:t>UNLIMITED -&gt; NULL</w:t>
            </w:r>
          </w:p>
        </w:tc>
      </w:tr>
      <w:tr>
        <w:tc>
          <w:tcPr>
            <w:tcW w:type="dxa" w:w="2880"/>
          </w:tcPr>
          <w:p>
            <w:r>
              <w:t>tax_schedule_id</w:t>
            </w:r>
          </w:p>
        </w:tc>
        <w:tc>
          <w:tcPr>
            <w:tcW w:type="dxa" w:w="2880"/>
          </w:tcPr>
          <w:p>
            <w:r>
              <w:t>tax_code</w:t>
            </w:r>
          </w:p>
        </w:tc>
        <w:tc>
          <w:tcPr>
            <w:tcW w:type="dxa" w:w="2880"/>
          </w:tcPr>
          <w:p>
            <w:r>
              <w:t>SS20/SZ/SOS</w:t>
            </w:r>
          </w:p>
        </w:tc>
      </w:tr>
      <w:tr>
        <w:tc>
          <w:tcPr>
            <w:tcW w:type="dxa" w:w="2880"/>
          </w:tcPr>
          <w:p>
            <w:r>
              <w:t>tax_registration_number</w:t>
            </w:r>
          </w:p>
        </w:tc>
        <w:tc>
          <w:tcPr>
            <w:tcW w:type="dxa" w:w="2880"/>
          </w:tcPr>
          <w:p>
            <w:r>
              <w:t>tax_id</w:t>
            </w:r>
          </w:p>
        </w:tc>
        <w:tc>
          <w:tcPr>
            <w:tcW w:type="dxa" w:w="2880"/>
          </w:tcPr>
          <w:p>
            <w:r>
              <w:t>Spaces/dashes removed</w:t>
            </w:r>
          </w:p>
        </w:tc>
      </w:tr>
    </w:tbl>
    <w:p/>
    <w:p>
      <w:pPr>
        <w:pStyle w:val="Heading2"/>
        <w:spacing w:after="120"/>
      </w:pPr>
      <w:r>
        <w:t>4.4 Customer Tax Processing</w:t>
      </w:r>
    </w:p>
    <w:p>
      <w:pPr>
        <w:pStyle w:val="Heading3"/>
        <w:spacing w:after="120"/>
      </w:pPr>
      <w:r>
        <w:t>4.4.1 EU Customer Tax Status Rules</w:t>
      </w:r>
    </w:p>
    <w:p>
      <w:pPr>
        <w:pStyle w:val="Heading3"/>
        <w:spacing w:after="120"/>
      </w:pPr>
      <w:r>
        <w:t>EU Tax Status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Tax Reg</w:t>
            </w:r>
          </w:p>
        </w:tc>
        <w:tc>
          <w:tcPr>
            <w:tcW w:type="dxa" w:w="2880"/>
          </w:tcPr>
          <w:p>
            <w:pPr>
              <w:jc w:val="center"/>
            </w:pPr>
            <w:r>
              <w:rPr>
                <w:b/>
              </w:rPr>
              <w:t>Schedule</w:t>
            </w:r>
          </w:p>
        </w:tc>
        <w:tc>
          <w:tcPr>
            <w:tcW w:type="dxa" w:w="2880"/>
          </w:tcPr>
          <w:p>
            <w:pPr>
              <w:jc w:val="center"/>
            </w:pPr>
            <w:r>
              <w:rPr>
                <w:b/>
              </w:rPr>
              <w:t>Status</w:t>
            </w:r>
          </w:p>
        </w:tc>
      </w:tr>
      <w:tr>
        <w:tc>
          <w:tcPr>
            <w:tcW w:type="dxa" w:w="2880"/>
          </w:tcPr>
          <w:p>
            <w:r>
              <w:t>Present</w:t>
            </w:r>
          </w:p>
        </w:tc>
        <w:tc>
          <w:tcPr>
            <w:tcW w:type="dxa" w:w="2880"/>
          </w:tcPr>
          <w:p>
            <w:r>
              <w:t>SS20</w:t>
            </w:r>
          </w:p>
        </w:tc>
        <w:tc>
          <w:tcPr>
            <w:tcW w:type="dxa" w:w="2880"/>
          </w:tcPr>
          <w:p>
            <w:r>
              <w:t>VAT Registered - Domestic</w:t>
            </w:r>
          </w:p>
        </w:tc>
      </w:tr>
      <w:tr>
        <w:tc>
          <w:tcPr>
            <w:tcW w:type="dxa" w:w="2880"/>
          </w:tcPr>
          <w:p>
            <w:r>
              <w:t>Present</w:t>
            </w:r>
          </w:p>
        </w:tc>
        <w:tc>
          <w:tcPr>
            <w:tcW w:type="dxa" w:w="2880"/>
          </w:tcPr>
          <w:p>
            <w:r>
              <w:t>SZ</w:t>
            </w:r>
          </w:p>
        </w:tc>
        <w:tc>
          <w:tcPr>
            <w:tcW w:type="dxa" w:w="2880"/>
          </w:tcPr>
          <w:p>
            <w:r>
              <w:t>EU Company - Exempt</w:t>
            </w:r>
          </w:p>
        </w:tc>
      </w:tr>
      <w:tr>
        <w:tc>
          <w:tcPr>
            <w:tcW w:type="dxa" w:w="2880"/>
          </w:tcPr>
          <w:p>
            <w:r>
              <w:t>Absent</w:t>
            </w:r>
          </w:p>
        </w:tc>
        <w:tc>
          <w:tcPr>
            <w:tcW w:type="dxa" w:w="2880"/>
          </w:tcPr>
          <w:p>
            <w:r>
              <w:t>Any</w:t>
            </w:r>
          </w:p>
        </w:tc>
        <w:tc>
          <w:tcPr>
            <w:tcW w:type="dxa" w:w="2880"/>
          </w:tcPr>
          <w:p>
            <w:r>
              <w:t>Not Registered</w:t>
            </w:r>
          </w:p>
        </w:tc>
      </w:tr>
    </w:tbl>
    <w:p/>
    <w:p>
      <w:pPr>
        <w:pStyle w:val="Heading3"/>
        <w:spacing w:after="120"/>
      </w:pPr>
      <w:r>
        <w:t>4.4.2 Non-EU Customer Tax Status Rules</w:t>
      </w:r>
    </w:p>
    <w:p>
      <w:pPr>
        <w:pStyle w:val="Heading3"/>
        <w:spacing w:after="120"/>
      </w:pPr>
      <w:r>
        <w:t>Non-EU Tax Status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Country</w:t>
            </w:r>
          </w:p>
        </w:tc>
        <w:tc>
          <w:tcPr>
            <w:tcW w:type="dxa" w:w="2880"/>
          </w:tcPr>
          <w:p>
            <w:pPr>
              <w:jc w:val="center"/>
            </w:pPr>
            <w:r>
              <w:rPr>
                <w:b/>
              </w:rPr>
              <w:t>Tax Reg</w:t>
            </w:r>
          </w:p>
        </w:tc>
        <w:tc>
          <w:tcPr>
            <w:tcW w:type="dxa" w:w="2880"/>
          </w:tcPr>
          <w:p>
            <w:pPr>
              <w:jc w:val="center"/>
            </w:pPr>
            <w:r>
              <w:rPr>
                <w:b/>
              </w:rPr>
              <w:t>Status</w:t>
            </w:r>
          </w:p>
        </w:tc>
      </w:tr>
      <w:tr>
        <w:tc>
          <w:tcPr>
            <w:tcW w:type="dxa" w:w="2880"/>
          </w:tcPr>
          <w:p>
            <w:r>
              <w:t>GB</w:t>
            </w:r>
          </w:p>
        </w:tc>
        <w:tc>
          <w:tcPr>
            <w:tcW w:type="dxa" w:w="2880"/>
          </w:tcPr>
          <w:p>
            <w:r>
              <w:t>Present + SS20</w:t>
            </w:r>
          </w:p>
        </w:tc>
        <w:tc>
          <w:tcPr>
            <w:tcW w:type="dxa" w:w="2880"/>
          </w:tcPr>
          <w:p>
            <w:r>
              <w:t>VAT Registered - Domestic</w:t>
            </w:r>
          </w:p>
        </w:tc>
      </w:tr>
      <w:tr>
        <w:tc>
          <w:tcPr>
            <w:tcW w:type="dxa" w:w="2880"/>
          </w:tcPr>
          <w:p>
            <w:r>
              <w:t>Non-EU</w:t>
            </w:r>
          </w:p>
        </w:tc>
        <w:tc>
          <w:tcPr>
            <w:tcW w:type="dxa" w:w="2880"/>
          </w:tcPr>
          <w:p>
            <w:r>
              <w:t>Present</w:t>
            </w:r>
          </w:p>
        </w:tc>
        <w:tc>
          <w:tcPr>
            <w:tcW w:type="dxa" w:w="2880"/>
          </w:tcPr>
          <w:p>
            <w:r>
              <w:t>Non-Resident Taxpayer</w:t>
            </w:r>
          </w:p>
        </w:tc>
      </w:tr>
      <w:tr>
        <w:tc>
          <w:tcPr>
            <w:tcW w:type="dxa" w:w="2880"/>
          </w:tcPr>
          <w:p>
            <w:r>
              <w:t>EU</w:t>
            </w:r>
          </w:p>
        </w:tc>
        <w:tc>
          <w:tcPr>
            <w:tcW w:type="dxa" w:w="2880"/>
          </w:tcPr>
          <w:p>
            <w:r>
              <w:t>Absent + SOS</w:t>
            </w:r>
          </w:p>
        </w:tc>
        <w:tc>
          <w:tcPr>
            <w:tcW w:type="dxa" w:w="2880"/>
          </w:tcPr>
          <w:p>
            <w:r>
              <w:t>Import/Export</w:t>
            </w:r>
          </w:p>
        </w:tc>
      </w:tr>
      <w:tr>
        <w:tc>
          <w:tcPr>
            <w:tcW w:type="dxa" w:w="2880"/>
          </w:tcPr>
          <w:p>
            <w:r>
              <w:t>Any</w:t>
            </w:r>
          </w:p>
        </w:tc>
        <w:tc>
          <w:tcPr>
            <w:tcW w:type="dxa" w:w="2880"/>
          </w:tcPr>
          <w:p>
            <w:r>
              <w:t>Absent</w:t>
            </w:r>
          </w:p>
        </w:tc>
        <w:tc>
          <w:tcPr>
            <w:tcW w:type="dxa" w:w="2880"/>
          </w:tcPr>
          <w:p>
            <w:r>
              <w:t>Not VAT registered</w:t>
            </w:r>
          </w:p>
        </w:tc>
      </w:tr>
    </w:tbl>
    <w:p/>
    <w:p>
      <w:pPr>
        <w:pStyle w:val="Heading1"/>
        <w:spacing w:after="240"/>
      </w:pPr>
      <w:r>
        <w:t>5. Supplier-Specific Transformations</w:t>
      </w:r>
    </w:p>
    <w:p>
      <w:pPr>
        <w:pStyle w:val="Heading2"/>
        <w:spacing w:after="120"/>
      </w:pPr>
      <w:r>
        <w:t>5.1 Supplier Category Mapping</w:t>
      </w:r>
    </w:p>
    <w:p>
      <w:pPr>
        <w:pStyle w:val="Heading3"/>
        <w:spacing w:after="120"/>
      </w:pPr>
      <w:r>
        <w:t>Valid Workday Categories</w:t>
      </w:r>
    </w:p>
    <w:tbl>
      <w:tblPr>
        <w:tblStyle w:val="TableGrid"/>
        <w:tblW w:type="auto" w:w="0"/>
        <w:tblLook w:firstColumn="1" w:firstRow="1" w:lastColumn="0" w:lastRow="0" w:noHBand="0" w:noVBand="1" w:val="04A0"/>
      </w:tblPr>
      <w:tblGrid>
        <w:gridCol w:w="8640"/>
      </w:tblGrid>
      <w:tr>
        <w:tc>
          <w:tcPr>
            <w:tcW w:type="dxa" w:w="8640"/>
          </w:tcPr>
          <w:p>
            <w:pPr>
              <w:jc w:val="center"/>
            </w:pPr>
            <w:r>
              <w:rPr>
                <w:b/>
              </w:rPr>
              <w:t>Category</w:t>
            </w:r>
          </w:p>
        </w:tc>
      </w:tr>
      <w:tr>
        <w:tc>
          <w:tcPr>
            <w:tcW w:type="dxa" w:w="8640"/>
          </w:tcPr>
          <w:p>
            <w:r>
              <w:t>Information Technology</w:t>
            </w:r>
          </w:p>
        </w:tc>
      </w:tr>
      <w:tr>
        <w:tc>
          <w:tcPr>
            <w:tcW w:type="dxa" w:w="8640"/>
          </w:tcPr>
          <w:p>
            <w:r>
              <w:t>Office Supplies</w:t>
            </w:r>
          </w:p>
        </w:tc>
      </w:tr>
      <w:tr>
        <w:tc>
          <w:tcPr>
            <w:tcW w:type="dxa" w:w="8640"/>
          </w:tcPr>
          <w:p>
            <w:r>
              <w:t>Professional Services</w:t>
            </w:r>
          </w:p>
        </w:tc>
      </w:tr>
      <w:tr>
        <w:tc>
          <w:tcPr>
            <w:tcW w:type="dxa" w:w="8640"/>
          </w:tcPr>
          <w:p>
            <w:r>
              <w:t>Property Managers</w:t>
            </w:r>
          </w:p>
        </w:tc>
      </w:tr>
      <w:tr>
        <w:tc>
          <w:tcPr>
            <w:tcW w:type="dxa" w:w="8640"/>
          </w:tcPr>
          <w:p>
            <w:r>
              <w:t>Services</w:t>
            </w:r>
          </w:p>
        </w:tc>
      </w:tr>
      <w:tr>
        <w:tc>
          <w:tcPr>
            <w:tcW w:type="dxa" w:w="8640"/>
          </w:tcPr>
          <w:p>
            <w:r>
              <w:t>Utilities</w:t>
            </w:r>
          </w:p>
        </w:tc>
      </w:tr>
    </w:tbl>
    <w:p/>
    <w:p>
      <w:pPr>
        <w:pStyle w:val="Heading2"/>
        <w:spacing w:after="120"/>
      </w:pPr>
      <w:r>
        <w:t>5.2 Supplier Group Assignment</w:t>
      </w:r>
    </w:p>
    <w:p>
      <w:pPr>
        <w:pStyle w:val="Heading3"/>
        <w:spacing w:after="120"/>
      </w:pPr>
      <w:r>
        <w:t>Supplier Group Rules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Name Starting Letter</w:t>
            </w:r>
          </w:p>
        </w:tc>
        <w:tc>
          <w:tcPr>
            <w:tcW w:type="dxa" w:w="4320"/>
          </w:tcPr>
          <w:p>
            <w:pPr>
              <w:jc w:val="center"/>
            </w:pPr>
            <w:r>
              <w:rPr>
                <w:b/>
              </w:rPr>
              <w:t>Supplier Group</w:t>
            </w:r>
          </w:p>
        </w:tc>
      </w:tr>
      <w:tr>
        <w:tc>
          <w:tcPr>
            <w:tcW w:type="dxa" w:w="4320"/>
          </w:tcPr>
          <w:p>
            <w:r>
              <w:t>A - L</w:t>
            </w:r>
          </w:p>
        </w:tc>
        <w:tc>
          <w:tcPr>
            <w:tcW w:type="dxa" w:w="4320"/>
          </w:tcPr>
          <w:p>
            <w:r>
              <w:t>Suppliers A - L</w:t>
            </w:r>
          </w:p>
        </w:tc>
      </w:tr>
      <w:tr>
        <w:tc>
          <w:tcPr>
            <w:tcW w:type="dxa" w:w="4320"/>
          </w:tcPr>
          <w:p>
            <w:r>
              <w:t>M - Z</w:t>
            </w:r>
          </w:p>
        </w:tc>
        <w:tc>
          <w:tcPr>
            <w:tcW w:type="dxa" w:w="4320"/>
          </w:tcPr>
          <w:p>
            <w:r>
              <w:t>Suppliers M - Z</w:t>
            </w:r>
          </w:p>
        </w:tc>
      </w:tr>
      <w:tr>
        <w:tc>
          <w:tcPr>
            <w:tcW w:type="dxa" w:w="4320"/>
          </w:tcPr>
          <w:p>
            <w:r>
              <w:t>0 - 9</w:t>
            </w:r>
          </w:p>
        </w:tc>
        <w:tc>
          <w:tcPr>
            <w:tcW w:type="dxa" w:w="4320"/>
          </w:tcPr>
          <w:p>
            <w:r>
              <w:t>Suppliers 0 - 9</w:t>
            </w:r>
          </w:p>
        </w:tc>
      </w:tr>
    </w:tbl>
    <w:p/>
    <w:p>
      <w:pPr>
        <w:pStyle w:val="Heading2"/>
        <w:spacing w:after="120"/>
      </w:pPr>
      <w:r>
        <w:t>5.3 Supplier Bank Account Processing</w:t>
      </w:r>
    </w:p>
    <w:p>
      <w:pPr>
        <w:pStyle w:val="Heading3"/>
        <w:spacing w:after="120"/>
      </w:pPr>
      <w:r>
        <w:t>5.3.1 Sort Code to Bank Name Mapping</w:t>
      </w:r>
    </w:p>
    <w:p>
      <w:pPr>
        <w:pStyle w:val="ListBullet"/>
        <w:spacing w:after="60"/>
      </w:pPr>
      <w:r>
        <w:t>First 2 digits matched against ref_bank_sort_code_prefix_mapping</w:t>
      </w:r>
    </w:p>
    <w:p>
      <w:pPr>
        <w:pStyle w:val="ListBullet"/>
        <w:spacing w:after="60"/>
      </w:pPr>
      <w:r>
        <w:t>Returns bank name (e.g., '04' -&gt; 'BARCLAYS')</w:t>
      </w:r>
    </w:p>
    <w:p>
      <w:pPr>
        <w:pStyle w:val="ListBullet"/>
        <w:spacing w:after="60"/>
      </w:pPr>
      <w:r>
        <w:t>Provides banking group affiliation</w:t>
      </w:r>
    </w:p>
    <w:p>
      <w:pPr>
        <w:pStyle w:val="Heading3"/>
        <w:spacing w:after="120"/>
      </w:pPr>
      <w:r>
        <w:t>5.3.2 Bank Account Field Mapping</w:t>
      </w:r>
    </w:p>
    <w:p>
      <w:pPr>
        <w:pStyle w:val="Heading3"/>
        <w:spacing w:after="120"/>
      </w:pPr>
      <w:r>
        <w:t>Bank Field Transformations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Source</w:t>
            </w:r>
          </w:p>
        </w:tc>
        <w:tc>
          <w:tcPr>
            <w:tcW w:type="dxa" w:w="2880"/>
          </w:tcPr>
          <w:p>
            <w:pPr>
              <w:jc w:val="center"/>
            </w:pPr>
            <w:r>
              <w:rPr>
                <w:b/>
              </w:rPr>
              <w:t>Target</w:t>
            </w:r>
          </w:p>
        </w:tc>
        <w:tc>
          <w:tcPr>
            <w:tcW w:type="dxa" w:w="2880"/>
          </w:tcPr>
          <w:p>
            <w:pPr>
              <w:jc w:val="center"/>
            </w:pPr>
            <w:r>
              <w:rPr>
                <w:b/>
              </w:rPr>
              <w:t>Transformation</w:t>
            </w:r>
          </w:p>
        </w:tc>
      </w:tr>
      <w:tr>
        <w:tc>
          <w:tcPr>
            <w:tcW w:type="dxa" w:w="2880"/>
          </w:tcPr>
          <w:p>
            <w:r>
              <w:t>eft_bank_code</w:t>
            </w:r>
          </w:p>
        </w:tc>
        <w:tc>
          <w:tcPr>
            <w:tcW w:type="dxa" w:w="2880"/>
          </w:tcPr>
          <w:p>
            <w:r>
              <w:t>bank_sort_code</w:t>
            </w:r>
          </w:p>
        </w:tc>
        <w:tc>
          <w:tcPr>
            <w:tcW w:type="dxa" w:w="2880"/>
          </w:tcPr>
          <w:p>
            <w:r>
              <w:t>Spaces/dashes removed</w:t>
            </w:r>
          </w:p>
        </w:tc>
      </w:tr>
      <w:tr>
        <w:tc>
          <w:tcPr>
            <w:tcW w:type="dxa" w:w="2880"/>
          </w:tcPr>
          <w:p>
            <w:r>
              <w:t>eft_bank_account</w:t>
            </w:r>
          </w:p>
        </w:tc>
        <w:tc>
          <w:tcPr>
            <w:tcW w:type="dxa" w:w="2880"/>
          </w:tcPr>
          <w:p>
            <w:r>
              <w:t>bank_account_number</w:t>
            </w:r>
          </w:p>
        </w:tc>
        <w:tc>
          <w:tcPr>
            <w:tcW w:type="dxa" w:w="2880"/>
          </w:tcPr>
          <w:p>
            <w:r>
              <w:t>Spaces removed</w:t>
            </w:r>
          </w:p>
        </w:tc>
      </w:tr>
      <w:tr>
        <w:tc>
          <w:tcPr>
            <w:tcW w:type="dxa" w:w="2880"/>
          </w:tcPr>
          <w:p>
            <w:r>
              <w:t>iban</w:t>
            </w:r>
          </w:p>
        </w:tc>
        <w:tc>
          <w:tcPr>
            <w:tcW w:type="dxa" w:w="2880"/>
          </w:tcPr>
          <w:p>
            <w:r>
              <w:t>bank_iban</w:t>
            </w:r>
          </w:p>
        </w:tc>
        <w:tc>
          <w:tcPr>
            <w:tcW w:type="dxa" w:w="2880"/>
          </w:tcPr>
          <w:p>
            <w:r>
              <w:t>Spaces/dashes removed, upper</w:t>
            </w:r>
          </w:p>
        </w:tc>
      </w:tr>
      <w:tr>
        <w:tc>
          <w:tcPr>
            <w:tcW w:type="dxa" w:w="2880"/>
          </w:tcPr>
          <w:p>
            <w:r>
              <w:t>swift_address</w:t>
            </w:r>
          </w:p>
        </w:tc>
        <w:tc>
          <w:tcPr>
            <w:tcW w:type="dxa" w:w="2880"/>
          </w:tcPr>
          <w:p>
            <w:r>
              <w:t>bank_swift_code</w:t>
            </w:r>
          </w:p>
        </w:tc>
        <w:tc>
          <w:tcPr>
            <w:tcW w:type="dxa" w:w="2880"/>
          </w:tcPr>
          <w:p>
            <w:r>
              <w:t>Trimmed, upper</w:t>
            </w:r>
          </w:p>
        </w:tc>
      </w:tr>
      <w:tr>
        <w:tc>
          <w:tcPr>
            <w:tcW w:type="dxa" w:w="2880"/>
          </w:tcPr>
          <w:p>
            <w:r>
              <w:t>vendor_check_name</w:t>
            </w:r>
          </w:p>
        </w:tc>
        <w:tc>
          <w:tcPr>
            <w:tcW w:type="dxa" w:w="2880"/>
          </w:tcPr>
          <w:p>
            <w:r>
              <w:t>bank_account_name</w:t>
            </w:r>
          </w:p>
        </w:tc>
        <w:tc>
          <w:tcPr>
            <w:tcW w:type="dxa" w:w="2880"/>
          </w:tcPr>
          <w:p>
            <w:r>
              <w:t>Fallback to supplier name</w:t>
            </w:r>
          </w:p>
        </w:tc>
      </w:tr>
      <w:tr>
        <w:tc>
          <w:tcPr>
            <w:tcW w:type="dxa" w:w="2880"/>
          </w:tcPr>
          <w:p>
            <w:r>
              <w:t>building_society_roll_no</w:t>
            </w:r>
          </w:p>
        </w:tc>
        <w:tc>
          <w:tcPr>
            <w:tcW w:type="dxa" w:w="2880"/>
          </w:tcPr>
          <w:p>
            <w:r>
              <w:t>bank_roll_number</w:t>
            </w:r>
          </w:p>
        </w:tc>
        <w:tc>
          <w:tcPr>
            <w:tcW w:type="dxa" w:w="2880"/>
          </w:tcPr>
          <w:p>
            <w:r>
              <w:t>Direct</w:t>
            </w:r>
          </w:p>
        </w:tc>
      </w:tr>
    </w:tbl>
    <w:p/>
    <w:p>
      <w:pPr>
        <w:pStyle w:val="Heading2"/>
        <w:spacing w:after="120"/>
      </w:pPr>
      <w:r>
        <w:t>5.4 Supplier Payment Processing</w:t>
      </w:r>
    </w:p>
    <w:p>
      <w:pPr>
        <w:pStyle w:val="Heading3"/>
        <w:spacing w:after="120"/>
      </w:pPr>
      <w:r>
        <w:t>Payment Types by Currency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Currency</w:t>
            </w:r>
          </w:p>
        </w:tc>
        <w:tc>
          <w:tcPr>
            <w:tcW w:type="dxa" w:w="2880"/>
          </w:tcPr>
          <w:p>
            <w:pPr>
              <w:jc w:val="center"/>
            </w:pPr>
            <w:r>
              <w:rPr>
                <w:b/>
              </w:rPr>
              <w:t>Accepted</w:t>
            </w:r>
          </w:p>
        </w:tc>
        <w:tc>
          <w:tcPr>
            <w:tcW w:type="dxa" w:w="2880"/>
          </w:tcPr>
          <w:p>
            <w:pPr>
              <w:jc w:val="center"/>
            </w:pPr>
            <w:r>
              <w:rPr>
                <w:b/>
              </w:rPr>
              <w:t>Default</w:t>
            </w:r>
          </w:p>
        </w:tc>
      </w:tr>
      <w:tr>
        <w:tc>
          <w:tcPr>
            <w:tcW w:type="dxa" w:w="2880"/>
          </w:tcPr>
          <w:p>
            <w:r>
              <w:t>GBP</w:t>
            </w:r>
          </w:p>
        </w:tc>
        <w:tc>
          <w:tcPr>
            <w:tcW w:type="dxa" w:w="2880"/>
          </w:tcPr>
          <w:p>
            <w:r>
              <w:t>BACS|EFT|Manual</w:t>
            </w:r>
          </w:p>
        </w:tc>
        <w:tc>
          <w:tcPr>
            <w:tcW w:type="dxa" w:w="2880"/>
          </w:tcPr>
          <w:p>
            <w:r>
              <w:t>EFT</w:t>
            </w:r>
          </w:p>
        </w:tc>
      </w:tr>
      <w:tr>
        <w:tc>
          <w:tcPr>
            <w:tcW w:type="dxa" w:w="2880"/>
          </w:tcPr>
          <w:p>
            <w:r>
              <w:t>EUR</w:t>
            </w:r>
          </w:p>
        </w:tc>
        <w:tc>
          <w:tcPr>
            <w:tcW w:type="dxa" w:w="2880"/>
          </w:tcPr>
          <w:p>
            <w:r>
              <w:t>SEPA|Wire|Manual</w:t>
            </w:r>
          </w:p>
        </w:tc>
        <w:tc>
          <w:tcPr>
            <w:tcW w:type="dxa" w:w="2880"/>
          </w:tcPr>
          <w:p>
            <w:r>
              <w:t>SEPA</w:t>
            </w:r>
          </w:p>
        </w:tc>
      </w:tr>
      <w:tr>
        <w:tc>
          <w:tcPr>
            <w:tcW w:type="dxa" w:w="2880"/>
          </w:tcPr>
          <w:p>
            <w:r>
              <w:t>USD</w:t>
            </w:r>
          </w:p>
        </w:tc>
        <w:tc>
          <w:tcPr>
            <w:tcW w:type="dxa" w:w="2880"/>
          </w:tcPr>
          <w:p>
            <w:r>
              <w:t>Wire|EFT|Manual</w:t>
            </w:r>
          </w:p>
        </w:tc>
        <w:tc>
          <w:tcPr>
            <w:tcW w:type="dxa" w:w="2880"/>
          </w:tcPr>
          <w:p>
            <w:r>
              <w:t>Wire</w:t>
            </w:r>
          </w:p>
        </w:tc>
      </w:tr>
      <w:tr>
        <w:tc>
          <w:tcPr>
            <w:tcW w:type="dxa" w:w="2880"/>
          </w:tcPr>
          <w:p>
            <w:r>
              <w:t>CHF/AUD/etc</w:t>
            </w:r>
          </w:p>
        </w:tc>
        <w:tc>
          <w:tcPr>
            <w:tcW w:type="dxa" w:w="2880"/>
          </w:tcPr>
          <w:p>
            <w:r>
              <w:t>Wire|Manual</w:t>
            </w:r>
          </w:p>
        </w:tc>
        <w:tc>
          <w:tcPr>
            <w:tcW w:type="dxa" w:w="2880"/>
          </w:tcPr>
          <w:p>
            <w:r>
              <w:t>Wire</w:t>
            </w:r>
          </w:p>
        </w:tc>
      </w:tr>
    </w:tbl>
    <w:p/>
    <w:p>
      <w:pPr>
        <w:pStyle w:val="Heading2"/>
        <w:spacing w:after="120"/>
      </w:pPr>
      <w:r>
        <w:t>5.5 Supplier Tax Processing</w:t>
      </w:r>
    </w:p>
    <w:p>
      <w:pPr>
        <w:pStyle w:val="Heading3"/>
        <w:spacing w:after="120"/>
      </w:pPr>
      <w:r>
        <w:t>UK Tax ID Type Rules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Pattern</w:t>
            </w:r>
          </w:p>
        </w:tc>
        <w:tc>
          <w:tcPr>
            <w:tcW w:type="dxa" w:w="4320"/>
          </w:tcPr>
          <w:p>
            <w:pPr>
              <w:jc w:val="center"/>
            </w:pPr>
            <w:r>
              <w:rPr>
                <w:b/>
              </w:rPr>
              <w:t>Type</w:t>
            </w:r>
          </w:p>
        </w:tc>
      </w:tr>
      <w:tr>
        <w:tc>
          <w:tcPr>
            <w:tcW w:type="dxa" w:w="4320"/>
          </w:tcPr>
          <w:p>
            <w:r>
              <w:t>9 digits</w:t>
            </w:r>
          </w:p>
        </w:tc>
        <w:tc>
          <w:tcPr>
            <w:tcW w:type="dxa" w:w="4320"/>
          </w:tcPr>
          <w:p>
            <w:r>
              <w:t>VAT Reg No</w:t>
            </w:r>
          </w:p>
        </w:tc>
      </w:tr>
      <w:tr>
        <w:tc>
          <w:tcPr>
            <w:tcW w:type="dxa" w:w="4320"/>
          </w:tcPr>
          <w:p>
            <w:r>
              <w:t>8 alphanumeric</w:t>
            </w:r>
          </w:p>
        </w:tc>
        <w:tc>
          <w:tcPr>
            <w:tcW w:type="dxa" w:w="4320"/>
          </w:tcPr>
          <w:p>
            <w:r>
              <w:t>Company Number</w:t>
            </w:r>
          </w:p>
        </w:tc>
      </w:tr>
      <w:tr>
        <w:tc>
          <w:tcPr>
            <w:tcW w:type="dxa" w:w="4320"/>
          </w:tcPr>
          <w:p>
            <w:r>
              <w:t>10 digits</w:t>
            </w:r>
          </w:p>
        </w:tc>
        <w:tc>
          <w:tcPr>
            <w:tcW w:type="dxa" w:w="4320"/>
          </w:tcPr>
          <w:p>
            <w:r>
              <w:t>UTR</w:t>
            </w:r>
          </w:p>
        </w:tc>
      </w:tr>
      <w:tr>
        <w:tc>
          <w:tcPr>
            <w:tcW w:type="dxa" w:w="4320"/>
          </w:tcPr>
          <w:p>
            <w:r>
              <w:t>Other</w:t>
            </w:r>
          </w:p>
        </w:tc>
        <w:tc>
          <w:tcPr>
            <w:tcW w:type="dxa" w:w="4320"/>
          </w:tcPr>
          <w:p>
            <w:r>
              <w:t>VAT Reg No (default)</w:t>
            </w:r>
          </w:p>
        </w:tc>
      </w:tr>
    </w:tbl>
    <w:p/>
    <w:p>
      <w:pPr>
        <w:pStyle w:val="Heading2"/>
        <w:spacing w:after="120"/>
      </w:pPr>
      <w:r>
        <w:t>5.6 Supplier Alternate Name</w:t>
      </w:r>
    </w:p>
    <w:p>
      <w:pPr>
        <w:pStyle w:val="ListBullet"/>
        <w:spacing w:after="60"/>
      </w:pPr>
      <w:r>
        <w:t>Primary use: name_on_account for bank transfers</w:t>
      </w:r>
    </w:p>
    <w:p>
      <w:pPr>
        <w:pStyle w:val="ListBullet"/>
        <w:spacing w:after="60"/>
      </w:pPr>
      <w:r>
        <w:t>Fallback: supplier_name if empty</w:t>
      </w:r>
    </w:p>
    <w:p>
      <w:pPr>
        <w:pStyle w:val="ListBullet"/>
        <w:spacing w:after="60"/>
      </w:pPr>
      <w:r>
        <w:t>Preserves trading names and DBA</w:t>
      </w:r>
    </w:p>
    <w:p>
      <w:r>
        <w:br w:type="page"/>
      </w:r>
    </w:p>
    <w:p>
      <w:pPr>
        <w:pStyle w:val="Heading1"/>
        <w:spacing w:after="240"/>
      </w:pPr>
      <w:r>
        <w:t>6. Deduplication and Record Selection</w:t>
      </w:r>
    </w:p>
    <w:p>
      <w:pPr>
        <w:spacing w:after="160"/>
      </w:pPr>
      <w:r>
        <w:t>Deduplication is a multi-stage process that identifies duplicate records and selects the optimal 'golden record' using sophisticated scoring algorithms.</w:t>
      </w:r>
    </w:p>
    <w:p>
      <w:pPr>
        <w:pStyle w:val="Heading2"/>
        <w:spacing w:after="120"/>
      </w:pPr>
      <w:r>
        <w:t>6.1 Initial Deduplication (Raw Stage)</w:t>
      </w:r>
    </w:p>
    <w:p>
      <w:pPr>
        <w:pStyle w:val="Heading3"/>
        <w:spacing w:after="120"/>
      </w:pPr>
      <w:r>
        <w:t>6.1.1 Partitioning Keys</w:t>
      </w:r>
    </w:p>
    <w:p>
      <w:pPr>
        <w:pStyle w:val="ListBullet"/>
        <w:spacing w:after="60"/>
      </w:pPr>
      <w:r>
        <w:t>Customer: PARTITION BY (nrm_customer_name, nrm_customer_number)</w:t>
      </w:r>
    </w:p>
    <w:p>
      <w:pPr>
        <w:pStyle w:val="ListBullet"/>
        <w:spacing w:after="60"/>
      </w:pPr>
      <w:r>
        <w:t>Supplier: PARTITION BY (nrm_supplier_name, nrm_supplier_number)</w:t>
      </w:r>
    </w:p>
    <w:p>
      <w:pPr>
        <w:pStyle w:val="Heading3"/>
        <w:spacing w:after="120"/>
      </w:pPr>
      <w:r>
        <w:t>6.1.2 Ordering Criteria (Oldest First)</w:t>
      </w:r>
    </w:p>
    <w:p>
      <w:pPr>
        <w:pStyle w:val="Heading3"/>
        <w:spacing w:after="120"/>
      </w:pPr>
      <w:r>
        <w:t>Record Ordering</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Field</w:t>
            </w:r>
          </w:p>
        </w:tc>
        <w:tc>
          <w:tcPr>
            <w:tcW w:type="dxa" w:w="2880"/>
          </w:tcPr>
          <w:p>
            <w:pPr>
              <w:jc w:val="center"/>
            </w:pPr>
            <w:r>
              <w:rPr>
                <w:b/>
              </w:rPr>
              <w:t>Order</w:t>
            </w:r>
          </w:p>
        </w:tc>
        <w:tc>
          <w:tcPr>
            <w:tcW w:type="dxa" w:w="2880"/>
          </w:tcPr>
          <w:p>
            <w:pPr>
              <w:jc w:val="center"/>
            </w:pPr>
            <w:r>
              <w:rPr>
                <w:b/>
              </w:rPr>
              <w:t>Rationale</w:t>
            </w:r>
          </w:p>
        </w:tc>
      </w:tr>
      <w:tr>
        <w:tc>
          <w:tcPr>
            <w:tcW w:type="dxa" w:w="2880"/>
          </w:tcPr>
          <w:p>
            <w:r>
              <w:t>created_date</w:t>
            </w:r>
          </w:p>
        </w:tc>
        <w:tc>
          <w:tcPr>
            <w:tcW w:type="dxa" w:w="2880"/>
          </w:tcPr>
          <w:p>
            <w:r>
              <w:t>ASC (oldest first)</w:t>
            </w:r>
          </w:p>
        </w:tc>
        <w:tc>
          <w:tcPr>
            <w:tcW w:type="dxa" w:w="2880"/>
          </w:tcPr>
          <w:p>
            <w:r>
              <w:t>Original creation</w:t>
            </w:r>
          </w:p>
        </w:tc>
      </w:tr>
      <w:tr>
        <w:tc>
          <w:tcPr>
            <w:tcW w:type="dxa" w:w="2880"/>
          </w:tcPr>
          <w:p>
            <w:r>
              <w:t>last_payment_date</w:t>
            </w:r>
          </w:p>
        </w:tc>
        <w:tc>
          <w:tcPr>
            <w:tcW w:type="dxa" w:w="2880"/>
          </w:tcPr>
          <w:p>
            <w:r>
              <w:t>DESC (recent)</w:t>
            </w:r>
          </w:p>
        </w:tc>
        <w:tc>
          <w:tcPr>
            <w:tcW w:type="dxa" w:w="2880"/>
          </w:tcPr>
          <w:p>
            <w:r>
              <w:t>Payment recency</w:t>
            </w:r>
          </w:p>
        </w:tc>
      </w:tr>
      <w:tr>
        <w:tc>
          <w:tcPr>
            <w:tcW w:type="dxa" w:w="2880"/>
          </w:tcPr>
          <w:p>
            <w:r>
              <w:t>last_transaction_date</w:t>
            </w:r>
          </w:p>
        </w:tc>
        <w:tc>
          <w:tcPr>
            <w:tcW w:type="dxa" w:w="2880"/>
          </w:tcPr>
          <w:p>
            <w:r>
              <w:t>DESC (recent)</w:t>
            </w:r>
          </w:p>
        </w:tc>
        <w:tc>
          <w:tcPr>
            <w:tcW w:type="dxa" w:w="2880"/>
          </w:tcPr>
          <w:p>
            <w:r>
              <w:t>Transaction recency</w:t>
            </w:r>
          </w:p>
        </w:tc>
      </w:tr>
    </w:tbl>
    <w:p/>
    <w:p>
      <w:pPr>
        <w:pStyle w:val="Heading3"/>
        <w:spacing w:after="120"/>
      </w:pPr>
      <w:r>
        <w:t>6.1.3 Supplier Bank Data Priority</w:t>
      </w:r>
    </w:p>
    <w:p>
      <w:pPr>
        <w:pStyle w:val="Heading3"/>
        <w:spacing w:after="120"/>
      </w:pPr>
      <w:r>
        <w:t>Bank Priority</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Condition</w:t>
            </w:r>
          </w:p>
        </w:tc>
        <w:tc>
          <w:tcPr>
            <w:tcW w:type="dxa" w:w="4320"/>
          </w:tcPr>
          <w:p>
            <w:pPr>
              <w:jc w:val="center"/>
            </w:pPr>
            <w:r>
              <w:rPr>
                <w:b/>
              </w:rPr>
              <w:t>Priority</w:t>
            </w:r>
          </w:p>
        </w:tc>
      </w:tr>
      <w:tr>
        <w:tc>
          <w:tcPr>
            <w:tcW w:type="dxa" w:w="4320"/>
          </w:tcPr>
          <w:p>
            <w:r>
              <w:t>bank_name IS NOT NULL</w:t>
            </w:r>
          </w:p>
        </w:tc>
        <w:tc>
          <w:tcPr>
            <w:tcW w:type="dxa" w:w="4320"/>
          </w:tcPr>
          <w:p>
            <w:r>
              <w:t>Highest (0)</w:t>
            </w:r>
          </w:p>
        </w:tc>
      </w:tr>
      <w:tr>
        <w:tc>
          <w:tcPr>
            <w:tcW w:type="dxa" w:w="4320"/>
          </w:tcPr>
          <w:p>
            <w:r>
              <w:t>bank_account_number IS NOT NULL</w:t>
            </w:r>
          </w:p>
        </w:tc>
        <w:tc>
          <w:tcPr>
            <w:tcW w:type="dxa" w:w="4320"/>
          </w:tcPr>
          <w:p>
            <w:r>
              <w:t>Higher (0)</w:t>
            </w:r>
          </w:p>
        </w:tc>
      </w:tr>
      <w:tr>
        <w:tc>
          <w:tcPr>
            <w:tcW w:type="dxa" w:w="4320"/>
          </w:tcPr>
          <w:p>
            <w:r>
              <w:t>NULL values</w:t>
            </w:r>
          </w:p>
        </w:tc>
        <w:tc>
          <w:tcPr>
            <w:tcW w:type="dxa" w:w="4320"/>
          </w:tcPr>
          <w:p>
            <w:r>
              <w:t>Lower (1)</w:t>
            </w:r>
          </w:p>
        </w:tc>
      </w:tr>
    </w:tbl>
    <w:p/>
    <w:p>
      <w:pPr>
        <w:pStyle w:val="Heading2"/>
        <w:spacing w:after="120"/>
      </w:pPr>
      <w:r>
        <w:t>6.2 Scoring-Based Deduplication</w:t>
      </w:r>
    </w:p>
    <w:p>
      <w:pPr>
        <w:pStyle w:val="Heading3"/>
        <w:spacing w:after="120"/>
      </w:pPr>
      <w:r>
        <w:t>6.2.1 Customer Scoring Algorithm</w:t>
      </w:r>
    </w:p>
    <w:p>
      <w:pPr>
        <w:pStyle w:val="Heading3"/>
        <w:spacing w:after="120"/>
      </w:pPr>
      <w:r>
        <w:t>Customer Scoring</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Condition</w:t>
            </w:r>
          </w:p>
        </w:tc>
        <w:tc>
          <w:tcPr>
            <w:tcW w:type="dxa" w:w="4320"/>
          </w:tcPr>
          <w:p>
            <w:pPr>
              <w:jc w:val="center"/>
            </w:pPr>
            <w:r>
              <w:rPr>
                <w:b/>
              </w:rPr>
              <w:t>Points</w:t>
            </w:r>
          </w:p>
        </w:tc>
      </w:tr>
      <w:tr>
        <w:tc>
          <w:tcPr>
            <w:tcW w:type="dxa" w:w="4320"/>
          </w:tcPr>
          <w:p>
            <w:r>
              <w:t>payment_terms_id IS NOT NULL</w:t>
            </w:r>
          </w:p>
        </w:tc>
        <w:tc>
          <w:tcPr>
            <w:tcW w:type="dxa" w:w="4320"/>
          </w:tcPr>
          <w:p>
            <w:r>
              <w:t>100</w:t>
            </w:r>
          </w:p>
        </w:tc>
      </w:tr>
      <w:tr>
        <w:tc>
          <w:tcPr>
            <w:tcW w:type="dxa" w:w="4320"/>
          </w:tcPr>
          <w:p>
            <w:r>
              <w:t>tax_schedule_id = 'SS20'</w:t>
            </w:r>
          </w:p>
        </w:tc>
        <w:tc>
          <w:tcPr>
            <w:tcW w:type="dxa" w:w="4320"/>
          </w:tcPr>
          <w:p>
            <w:r>
              <w:t>90</w:t>
            </w:r>
          </w:p>
        </w:tc>
      </w:tr>
      <w:tr>
        <w:tc>
          <w:tcPr>
            <w:tcW w:type="dxa" w:w="4320"/>
          </w:tcPr>
          <w:p>
            <w:r>
              <w:t>tax_schedule_id != 'SS20'</w:t>
            </w:r>
          </w:p>
        </w:tc>
        <w:tc>
          <w:tcPr>
            <w:tcW w:type="dxa" w:w="4320"/>
          </w:tcPr>
          <w:p>
            <w:r>
              <w:t>80</w:t>
            </w:r>
          </w:p>
        </w:tc>
      </w:tr>
      <w:tr>
        <w:tc>
          <w:tcPr>
            <w:tcW w:type="dxa" w:w="4320"/>
          </w:tcPr>
          <w:p>
            <w:r>
              <w:t>tax_registration_number IS NOT NULL</w:t>
            </w:r>
          </w:p>
        </w:tc>
        <w:tc>
          <w:tcPr>
            <w:tcW w:type="dxa" w:w="4320"/>
          </w:tcPr>
          <w:p>
            <w:r>
              <w:t>70</w:t>
            </w:r>
          </w:p>
        </w:tc>
      </w:tr>
      <w:tr>
        <w:tc>
          <w:tcPr>
            <w:tcW w:type="dxa" w:w="4320"/>
          </w:tcPr>
          <w:p>
            <w:r>
              <w:t>region IS NOT NULL</w:t>
            </w:r>
          </w:p>
        </w:tc>
        <w:tc>
          <w:tcPr>
            <w:tcW w:type="dxa" w:w="4320"/>
          </w:tcPr>
          <w:p>
            <w:r>
              <w:t>60</w:t>
            </w:r>
          </w:p>
        </w:tc>
      </w:tr>
      <w:tr>
        <w:tc>
          <w:tcPr>
            <w:tcW w:type="dxa" w:w="4320"/>
          </w:tcPr>
          <w:p>
            <w:r>
              <w:t>postal_code IS NOT NULL</w:t>
            </w:r>
          </w:p>
        </w:tc>
        <w:tc>
          <w:tcPr>
            <w:tcW w:type="dxa" w:w="4320"/>
          </w:tcPr>
          <w:p>
            <w:r>
              <w:t>50</w:t>
            </w:r>
          </w:p>
        </w:tc>
      </w:tr>
      <w:tr>
        <w:tc>
          <w:tcPr>
            <w:tcW w:type="dxa" w:w="4320"/>
          </w:tcPr>
          <w:p>
            <w:r>
              <w:t>address_line_1 IS NOT NULL</w:t>
            </w:r>
          </w:p>
        </w:tc>
        <w:tc>
          <w:tcPr>
            <w:tcW w:type="dxa" w:w="4320"/>
          </w:tcPr>
          <w:p>
            <w:r>
              <w:t>40</w:t>
            </w:r>
          </w:p>
        </w:tc>
      </w:tr>
      <w:tr>
        <w:tc>
          <w:tcPr>
            <w:tcW w:type="dxa" w:w="4320"/>
          </w:tcPr>
          <w:p>
            <w:r>
              <w:t>address_line_2 IS NOT NULL</w:t>
            </w:r>
          </w:p>
        </w:tc>
        <w:tc>
          <w:tcPr>
            <w:tcW w:type="dxa" w:w="4320"/>
          </w:tcPr>
          <w:p>
            <w:r>
              <w:t>30</w:t>
            </w:r>
          </w:p>
        </w:tc>
      </w:tr>
      <w:tr>
        <w:tc>
          <w:tcPr>
            <w:tcW w:type="dxa" w:w="4320"/>
          </w:tcPr>
          <w:p>
            <w:r>
              <w:t>address_line_3 IS NOT NULL</w:t>
            </w:r>
          </w:p>
        </w:tc>
        <w:tc>
          <w:tcPr>
            <w:tcW w:type="dxa" w:w="4320"/>
          </w:tcPr>
          <w:p>
            <w:r>
              <w:t>20</w:t>
            </w:r>
          </w:p>
        </w:tc>
      </w:tr>
      <w:tr>
        <w:tc>
          <w:tcPr>
            <w:tcW w:type="dxa" w:w="4320"/>
          </w:tcPr>
          <w:p>
            <w:r>
              <w:t>city IS NOT NULL</w:t>
            </w:r>
          </w:p>
        </w:tc>
        <w:tc>
          <w:tcPr>
            <w:tcW w:type="dxa" w:w="4320"/>
          </w:tcPr>
          <w:p>
            <w:r>
              <w:t>10</w:t>
            </w:r>
          </w:p>
        </w:tc>
      </w:tr>
    </w:tbl>
    <w:p/>
    <w:p>
      <w:pPr>
        <w:pStyle w:val="Heading3"/>
        <w:spacing w:after="120"/>
      </w:pPr>
      <w:r>
        <w:t>6.2.2 Supplier Scoring Algorithm</w:t>
      </w:r>
    </w:p>
    <w:p>
      <w:pPr>
        <w:pStyle w:val="Heading3"/>
        <w:spacing w:after="120"/>
      </w:pPr>
      <w:r>
        <w:t>Supplier Scoring</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Condition</w:t>
            </w:r>
          </w:p>
        </w:tc>
        <w:tc>
          <w:tcPr>
            <w:tcW w:type="dxa" w:w="4320"/>
          </w:tcPr>
          <w:p>
            <w:pPr>
              <w:jc w:val="center"/>
            </w:pPr>
            <w:r>
              <w:rPr>
                <w:b/>
              </w:rPr>
              <w:t>Points</w:t>
            </w:r>
          </w:p>
        </w:tc>
      </w:tr>
      <w:tr>
        <w:tc>
          <w:tcPr>
            <w:tcW w:type="dxa" w:w="4320"/>
          </w:tcPr>
          <w:p>
            <w:r>
              <w:t>payment_terms_id IS NOT NULL</w:t>
            </w:r>
          </w:p>
        </w:tc>
        <w:tc>
          <w:tcPr>
            <w:tcW w:type="dxa" w:w="4320"/>
          </w:tcPr>
          <w:p>
            <w:r>
              <w:t>100</w:t>
            </w:r>
          </w:p>
        </w:tc>
      </w:tr>
      <w:tr>
        <w:tc>
          <w:tcPr>
            <w:tcW w:type="dxa" w:w="4320"/>
          </w:tcPr>
          <w:p>
            <w:r>
              <w:t>bank_name IS NOT NULL</w:t>
            </w:r>
          </w:p>
        </w:tc>
        <w:tc>
          <w:tcPr>
            <w:tcW w:type="dxa" w:w="4320"/>
          </w:tcPr>
          <w:p>
            <w:r>
              <w:t>90</w:t>
            </w:r>
          </w:p>
        </w:tc>
      </w:tr>
      <w:tr>
        <w:tc>
          <w:tcPr>
            <w:tcW w:type="dxa" w:w="4320"/>
          </w:tcPr>
          <w:p>
            <w:r>
              <w:t>tax_schedule_id = 'PS20'</w:t>
            </w:r>
          </w:p>
        </w:tc>
        <w:tc>
          <w:tcPr>
            <w:tcW w:type="dxa" w:w="4320"/>
          </w:tcPr>
          <w:p>
            <w:r>
              <w:t>80</w:t>
            </w:r>
          </w:p>
        </w:tc>
      </w:tr>
      <w:tr>
        <w:tc>
          <w:tcPr>
            <w:tcW w:type="dxa" w:w="4320"/>
          </w:tcPr>
          <w:p>
            <w:r>
              <w:t>tax_schedule_id != 'PS20'</w:t>
            </w:r>
          </w:p>
        </w:tc>
        <w:tc>
          <w:tcPr>
            <w:tcW w:type="dxa" w:w="4320"/>
          </w:tcPr>
          <w:p>
            <w:r>
              <w:t>70</w:t>
            </w:r>
          </w:p>
        </w:tc>
      </w:tr>
      <w:tr>
        <w:tc>
          <w:tcPr>
            <w:tcW w:type="dxa" w:w="4320"/>
          </w:tcPr>
          <w:p>
            <w:r>
              <w:t>tax_id_number IS NOT NULL</w:t>
            </w:r>
          </w:p>
        </w:tc>
        <w:tc>
          <w:tcPr>
            <w:tcW w:type="dxa" w:w="4320"/>
          </w:tcPr>
          <w:p>
            <w:r>
              <w:t>70</w:t>
            </w:r>
          </w:p>
        </w:tc>
      </w:tr>
      <w:tr>
        <w:tc>
          <w:tcPr>
            <w:tcW w:type="dxa" w:w="4320"/>
          </w:tcPr>
          <w:p>
            <w:r>
              <w:t>region IS NOT NULL</w:t>
            </w:r>
          </w:p>
        </w:tc>
        <w:tc>
          <w:tcPr>
            <w:tcW w:type="dxa" w:w="4320"/>
          </w:tcPr>
          <w:p>
            <w:r>
              <w:t>60</w:t>
            </w:r>
          </w:p>
        </w:tc>
      </w:tr>
      <w:tr>
        <w:tc>
          <w:tcPr>
            <w:tcW w:type="dxa" w:w="4320"/>
          </w:tcPr>
          <w:p>
            <w:r>
              <w:t>postal_code IS NOT NULL</w:t>
            </w:r>
          </w:p>
        </w:tc>
        <w:tc>
          <w:tcPr>
            <w:tcW w:type="dxa" w:w="4320"/>
          </w:tcPr>
          <w:p>
            <w:r>
              <w:t>50</w:t>
            </w:r>
          </w:p>
        </w:tc>
      </w:tr>
      <w:tr>
        <w:tc>
          <w:tcPr>
            <w:tcW w:type="dxa" w:w="4320"/>
          </w:tcPr>
          <w:p>
            <w:r>
              <w:t>address_line_1 IS NOT NULL</w:t>
            </w:r>
          </w:p>
        </w:tc>
        <w:tc>
          <w:tcPr>
            <w:tcW w:type="dxa" w:w="4320"/>
          </w:tcPr>
          <w:p>
            <w:r>
              <w:t>40</w:t>
            </w:r>
          </w:p>
        </w:tc>
      </w:tr>
      <w:tr>
        <w:tc>
          <w:tcPr>
            <w:tcW w:type="dxa" w:w="4320"/>
          </w:tcPr>
          <w:p>
            <w:r>
              <w:t>address_line_2 IS NOT NULL</w:t>
            </w:r>
          </w:p>
        </w:tc>
        <w:tc>
          <w:tcPr>
            <w:tcW w:type="dxa" w:w="4320"/>
          </w:tcPr>
          <w:p>
            <w:r>
              <w:t>30</w:t>
            </w:r>
          </w:p>
        </w:tc>
      </w:tr>
      <w:tr>
        <w:tc>
          <w:tcPr>
            <w:tcW w:type="dxa" w:w="4320"/>
          </w:tcPr>
          <w:p>
            <w:r>
              <w:t>address_line_3 IS NOT NULL</w:t>
            </w:r>
          </w:p>
        </w:tc>
        <w:tc>
          <w:tcPr>
            <w:tcW w:type="dxa" w:w="4320"/>
          </w:tcPr>
          <w:p>
            <w:r>
              <w:t>20</w:t>
            </w:r>
          </w:p>
        </w:tc>
      </w:tr>
      <w:tr>
        <w:tc>
          <w:tcPr>
            <w:tcW w:type="dxa" w:w="4320"/>
          </w:tcPr>
          <w:p>
            <w:r>
              <w:t>address_line_4 IS NOT NULL</w:t>
            </w:r>
          </w:p>
        </w:tc>
        <w:tc>
          <w:tcPr>
            <w:tcW w:type="dxa" w:w="4320"/>
          </w:tcPr>
          <w:p>
            <w:r>
              <w:t>15</w:t>
            </w:r>
          </w:p>
        </w:tc>
      </w:tr>
      <w:tr>
        <w:tc>
          <w:tcPr>
            <w:tcW w:type="dxa" w:w="4320"/>
          </w:tcPr>
          <w:p>
            <w:r>
              <w:t>city IS NOT NULL</w:t>
            </w:r>
          </w:p>
        </w:tc>
        <w:tc>
          <w:tcPr>
            <w:tcW w:type="dxa" w:w="4320"/>
          </w:tcPr>
          <w:p>
            <w:r>
              <w:t>10</w:t>
            </w:r>
          </w:p>
        </w:tc>
      </w:tr>
    </w:tbl>
    <w:p/>
    <w:p>
      <w:pPr>
        <w:pStyle w:val="Heading2"/>
        <w:spacing w:after="120"/>
      </w:pPr>
      <w:r>
        <w:t>6.3 Data Aggregation for Duplicates</w:t>
      </w:r>
    </w:p>
    <w:p>
      <w:pPr>
        <w:pStyle w:val="Heading3"/>
        <w:spacing w:after="120"/>
      </w:pPr>
      <w:r>
        <w:t>6.3.1 Address Aggregation</w:t>
      </w:r>
    </w:p>
    <w:p>
      <w:pPr>
        <w:pStyle w:val="ListBullet"/>
        <w:spacing w:after="60"/>
      </w:pPr>
      <w:r>
        <w:t>ARRAY_AGG(DISTINCT) - all addresses preserved</w:t>
      </w:r>
    </w:p>
    <w:p>
      <w:pPr>
        <w:pStyle w:val="ListBullet"/>
        <w:spacing w:after="60"/>
      </w:pPr>
      <w:r>
        <w:t>Each address: lines 1-4, region, city, country, postal_code</w:t>
      </w:r>
    </w:p>
    <w:p>
      <w:pPr>
        <w:pStyle w:val="ListBullet"/>
        <w:spacing w:after="60"/>
      </w:pPr>
      <w:r>
        <w:t>All addresses loaded to Workday</w:t>
      </w:r>
    </w:p>
    <w:p>
      <w:pPr>
        <w:pStyle w:val="Heading3"/>
        <w:spacing w:after="120"/>
      </w:pPr>
      <w:r>
        <w:t>6.3.2 Bank Account Aggregation (Suppliers)</w:t>
      </w:r>
    </w:p>
    <w:p>
      <w:pPr>
        <w:pStyle w:val="ListBullet"/>
        <w:spacing w:after="60"/>
      </w:pPr>
      <w:r>
        <w:t>ARRAY_AGG(DISTINCT) - all bank accounts preserved</w:t>
      </w:r>
    </w:p>
    <w:p>
      <w:pPr>
        <w:pStyle w:val="ListBullet"/>
        <w:spacing w:after="60"/>
      </w:pPr>
      <w:r>
        <w:t>Each account: type, name, sort code, account number, IBAN, SWIFT, roll number</w:t>
      </w:r>
    </w:p>
    <w:p>
      <w:pPr>
        <w:pStyle w:val="ListBullet"/>
        <w:spacing w:after="60"/>
      </w:pPr>
      <w:r>
        <w:t>All accounts loaded to Workday</w:t>
      </w:r>
    </w:p>
    <w:p>
      <w:pPr>
        <w:pStyle w:val="Heading3"/>
        <w:spacing w:after="120"/>
      </w:pPr>
      <w:r>
        <w:t>6.3.3 Phone/Email Aggregation</w:t>
      </w:r>
    </w:p>
    <w:p>
      <w:pPr>
        <w:pStyle w:val="ListBullet"/>
        <w:spacing w:after="60"/>
      </w:pPr>
      <w:r>
        <w:t>STRING_AGG(DISTINCT, ';') - all phones/emails preserved</w:t>
      </w:r>
    </w:p>
    <w:p>
      <w:pPr>
        <w:pStyle w:val="ListBullet"/>
        <w:spacing w:after="60"/>
      </w:pPr>
      <w:r>
        <w:t>Separate aggregation: phone_1/2/3, fax, to/cc/bcc</w:t>
      </w:r>
    </w:p>
    <w:p>
      <w:pPr>
        <w:pStyle w:val="Heading3"/>
        <w:spacing w:after="120"/>
      </w:pPr>
      <w:r>
        <w:t>6.3.4 Business Unit/Number Aggregation</w:t>
      </w:r>
    </w:p>
    <w:p>
      <w:pPr>
        <w:pStyle w:val="ListBullet"/>
        <w:spacing w:after="60"/>
      </w:pPr>
      <w:r>
        <w:t>ARRAY_AGG/STRING_AGG - tracks all business units</w:t>
      </w:r>
    </w:p>
    <w:p>
      <w:pPr>
        <w:pStyle w:val="ListBullet"/>
        <w:spacing w:after="60"/>
      </w:pPr>
      <w:r>
        <w:t>STRING_AGG with '|' - preserves all source IDs for audit</w:t>
      </w:r>
    </w:p>
    <w:p>
      <w:pPr>
        <w:pStyle w:val="Heading2"/>
        <w:spacing w:after="120"/>
      </w:pPr>
      <w:r>
        <w:t>6.4 Final Record Selection</w:t>
      </w:r>
    </w:p>
    <w:p>
      <w:pPr>
        <w:pStyle w:val="ListBullet"/>
        <w:spacing w:after="60"/>
      </w:pPr>
      <w:r>
        <w:t>Filter: WHERE rnk_score = 1 (golden record)</w:t>
      </w:r>
    </w:p>
    <w:p>
      <w:pPr>
        <w:pStyle w:val="ListBullet"/>
        <w:spacing w:after="60"/>
      </w:pPr>
      <w:r>
        <w:t>Customer: AND payment_terms_id IS NOT NULL</w:t>
      </w:r>
    </w:p>
    <w:p>
      <w:pPr>
        <w:pStyle w:val="ListBullet"/>
        <w:spacing w:after="60"/>
      </w:pPr>
      <w:r>
        <w:t>Supplier: AND payment_terms_id IS NOT NULL</w:t>
      </w:r>
    </w:p>
    <w:p>
      <w:pPr>
        <w:pStyle w:val="ListBullet"/>
        <w:spacing w:after="60"/>
      </w:pPr>
      <w:r>
        <w:t>Sequential IDs: 'C-' + 6-digit (customers), 'S-' + 6-digit (suppliers)</w:t>
      </w:r>
    </w:p>
    <w:p>
      <w:r>
        <w:br w:type="page"/>
      </w:r>
    </w:p>
    <w:p>
      <w:pPr>
        <w:pStyle w:val="Heading1"/>
        <w:spacing w:after="240"/>
      </w:pPr>
      <w:r>
        <w:t>7. Summary and Business Sign-Off</w:t>
      </w:r>
    </w:p>
    <w:p>
      <w:pPr>
        <w:pStyle w:val="Heading2"/>
        <w:spacing w:after="120"/>
      </w:pPr>
      <w:r>
        <w:t>7.1 Complexity Summary</w:t>
      </w:r>
    </w:p>
    <w:p>
      <w:pPr>
        <w:pStyle w:val="Heading3"/>
        <w:spacing w:after="120"/>
      </w:pPr>
      <w:r>
        <w:t>Transformation Complexity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Area</w:t>
            </w:r>
          </w:p>
        </w:tc>
        <w:tc>
          <w:tcPr>
            <w:tcW w:type="dxa" w:w="2880"/>
          </w:tcPr>
          <w:p>
            <w:pPr>
              <w:jc w:val="center"/>
            </w:pPr>
            <w:r>
              <w:rPr>
                <w:b/>
              </w:rPr>
              <w:t>Steps</w:t>
            </w:r>
          </w:p>
        </w:tc>
        <w:tc>
          <w:tcPr>
            <w:tcW w:type="dxa" w:w="2880"/>
          </w:tcPr>
          <w:p>
            <w:pPr>
              <w:jc w:val="center"/>
            </w:pPr>
            <w:r>
              <w:rPr>
                <w:b/>
              </w:rPr>
              <w:t>Level</w:t>
            </w:r>
          </w:p>
        </w:tc>
      </w:tr>
      <w:tr>
        <w:tc>
          <w:tcPr>
            <w:tcW w:type="dxa" w:w="2880"/>
          </w:tcPr>
          <w:p>
            <w:r>
              <w:t>Name Cleansing</w:t>
            </w:r>
          </w:p>
        </w:tc>
        <w:tc>
          <w:tcPr>
            <w:tcW w:type="dxa" w:w="2880"/>
          </w:tcPr>
          <w:p>
            <w:r>
              <w:t>6 operations</w:t>
            </w:r>
          </w:p>
        </w:tc>
        <w:tc>
          <w:tcPr>
            <w:tcW w:type="dxa" w:w="2880"/>
          </w:tcPr>
          <w:p>
            <w:r>
              <w:t>Medium</w:t>
            </w:r>
          </w:p>
        </w:tc>
      </w:tr>
      <w:tr>
        <w:tc>
          <w:tcPr>
            <w:tcW w:type="dxa" w:w="2880"/>
          </w:tcPr>
          <w:p>
            <w:r>
              <w:t>Postcode Cleansing</w:t>
            </w:r>
          </w:p>
        </w:tc>
        <w:tc>
          <w:tcPr>
            <w:tcW w:type="dxa" w:w="2880"/>
          </w:tcPr>
          <w:p>
            <w:r>
              <w:t>5 stages + 5 lookups</w:t>
            </w:r>
          </w:p>
        </w:tc>
        <w:tc>
          <w:tcPr>
            <w:tcW w:type="dxa" w:w="2880"/>
          </w:tcPr>
          <w:p>
            <w:r>
              <w:t>Very High</w:t>
            </w:r>
          </w:p>
        </w:tc>
      </w:tr>
      <w:tr>
        <w:tc>
          <w:tcPr>
            <w:tcW w:type="dxa" w:w="2880"/>
          </w:tcPr>
          <w:p>
            <w:r>
              <w:t>Address Cleansing</w:t>
            </w:r>
          </w:p>
        </w:tc>
        <w:tc>
          <w:tcPr>
            <w:tcW w:type="dxa" w:w="2880"/>
          </w:tcPr>
          <w:p>
            <w:r>
              <w:t>6 operations</w:t>
            </w:r>
          </w:p>
        </w:tc>
        <w:tc>
          <w:tcPr>
            <w:tcW w:type="dxa" w:w="2880"/>
          </w:tcPr>
          <w:p>
            <w:r>
              <w:t>Medium</w:t>
            </w:r>
          </w:p>
        </w:tc>
      </w:tr>
      <w:tr>
        <w:tc>
          <w:tcPr>
            <w:tcW w:type="dxa" w:w="2880"/>
          </w:tcPr>
          <w:p>
            <w:r>
              <w:t>Country Resolution</w:t>
            </w:r>
          </w:p>
        </w:tc>
        <w:tc>
          <w:tcPr>
            <w:tcW w:type="dxa" w:w="2880"/>
          </w:tcPr>
          <w:p>
            <w:r>
              <w:t>4-stage lookup</w:t>
            </w:r>
          </w:p>
        </w:tc>
        <w:tc>
          <w:tcPr>
            <w:tcW w:type="dxa" w:w="2880"/>
          </w:tcPr>
          <w:p>
            <w:r>
              <w:t>High</w:t>
            </w:r>
          </w:p>
        </w:tc>
      </w:tr>
      <w:tr>
        <w:tc>
          <w:tcPr>
            <w:tcW w:type="dxa" w:w="2880"/>
          </w:tcPr>
          <w:p>
            <w:r>
              <w:t>Phone Processing</w:t>
            </w:r>
          </w:p>
        </w:tc>
        <w:tc>
          <w:tcPr>
            <w:tcW w:type="dxa" w:w="2880"/>
          </w:tcPr>
          <w:p>
            <w:r>
              <w:t>8 stages + UDF</w:t>
            </w:r>
          </w:p>
        </w:tc>
        <w:tc>
          <w:tcPr>
            <w:tcW w:type="dxa" w:w="2880"/>
          </w:tcPr>
          <w:p>
            <w:r>
              <w:t>Very High</w:t>
            </w:r>
          </w:p>
        </w:tc>
      </w:tr>
      <w:tr>
        <w:tc>
          <w:tcPr>
            <w:tcW w:type="dxa" w:w="2880"/>
          </w:tcPr>
          <w:p>
            <w:r>
              <w:t>Email Processing</w:t>
            </w:r>
          </w:p>
        </w:tc>
        <w:tc>
          <w:tcPr>
            <w:tcW w:type="dxa" w:w="2880"/>
          </w:tcPr>
          <w:p>
            <w:r>
              <w:t>9 operations</w:t>
            </w:r>
          </w:p>
        </w:tc>
        <w:tc>
          <w:tcPr>
            <w:tcW w:type="dxa" w:w="2880"/>
          </w:tcPr>
          <w:p>
            <w:r>
              <w:t>High</w:t>
            </w:r>
          </w:p>
        </w:tc>
      </w:tr>
      <w:tr>
        <w:tc>
          <w:tcPr>
            <w:tcW w:type="dxa" w:w="2880"/>
          </w:tcPr>
          <w:p>
            <w:r>
              <w:t>Bank Processing</w:t>
            </w:r>
          </w:p>
        </w:tc>
        <w:tc>
          <w:tcPr>
            <w:tcW w:type="dxa" w:w="2880"/>
          </w:tcPr>
          <w:p>
            <w:r>
              <w:t>7 mappings + lookup</w:t>
            </w:r>
          </w:p>
        </w:tc>
        <w:tc>
          <w:tcPr>
            <w:tcW w:type="dxa" w:w="2880"/>
          </w:tcPr>
          <w:p>
            <w:r>
              <w:t>High</w:t>
            </w:r>
          </w:p>
        </w:tc>
      </w:tr>
      <w:tr>
        <w:tc>
          <w:tcPr>
            <w:tcW w:type="dxa" w:w="2880"/>
          </w:tcPr>
          <w:p>
            <w:r>
              <w:t>Tax Processing</w:t>
            </w:r>
          </w:p>
        </w:tc>
        <w:tc>
          <w:tcPr>
            <w:tcW w:type="dxa" w:w="2880"/>
          </w:tcPr>
          <w:p>
            <w:r>
              <w:t>Multi-country logic</w:t>
            </w:r>
          </w:p>
        </w:tc>
        <w:tc>
          <w:tcPr>
            <w:tcW w:type="dxa" w:w="2880"/>
          </w:tcPr>
          <w:p>
            <w:r>
              <w:t>Very High</w:t>
            </w:r>
          </w:p>
        </w:tc>
      </w:tr>
      <w:tr>
        <w:tc>
          <w:tcPr>
            <w:tcW w:type="dxa" w:w="2880"/>
          </w:tcPr>
          <w:p>
            <w:r>
              <w:t>Deduplication</w:t>
            </w:r>
          </w:p>
        </w:tc>
        <w:tc>
          <w:tcPr>
            <w:tcW w:type="dxa" w:w="2880"/>
          </w:tcPr>
          <w:p>
            <w:r>
              <w:t>3-stage + scoring</w:t>
            </w:r>
          </w:p>
        </w:tc>
        <w:tc>
          <w:tcPr>
            <w:tcW w:type="dxa" w:w="2880"/>
          </w:tcPr>
          <w:p>
            <w:r>
              <w:t>Very High</w:t>
            </w:r>
          </w:p>
        </w:tc>
      </w:tr>
      <w:tr>
        <w:tc>
          <w:tcPr>
            <w:tcW w:type="dxa" w:w="2880"/>
          </w:tcPr>
          <w:p>
            <w:r>
              <w:t>Data Aggregation</w:t>
            </w:r>
          </w:p>
        </w:tc>
        <w:tc>
          <w:tcPr>
            <w:tcW w:type="dxa" w:w="2880"/>
          </w:tcPr>
          <w:p>
            <w:r>
              <w:t>6 types</w:t>
            </w:r>
          </w:p>
        </w:tc>
        <w:tc>
          <w:tcPr>
            <w:tcW w:type="dxa" w:w="2880"/>
          </w:tcPr>
          <w:p>
            <w:r>
              <w:t>High</w:t>
            </w:r>
          </w:p>
        </w:tc>
      </w:tr>
    </w:tbl>
    <w:p/>
    <w:p>
      <w:pPr>
        <w:pStyle w:val="Heading2"/>
        <w:spacing w:after="120"/>
      </w:pPr>
      <w:r>
        <w:t>7.2 Data Quality Issues Resolved</w:t>
      </w:r>
    </w:p>
    <w:p>
      <w:pPr>
        <w:pStyle w:val="Heading3"/>
        <w:spacing w:after="120"/>
      </w:pPr>
      <w:r>
        <w:t>Issue Resolution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Category</w:t>
            </w:r>
          </w:p>
        </w:tc>
        <w:tc>
          <w:tcPr>
            <w:tcW w:type="dxa" w:w="2880"/>
          </w:tcPr>
          <w:p>
            <w:pPr>
              <w:jc w:val="center"/>
            </w:pPr>
            <w:r>
              <w:rPr>
                <w:b/>
              </w:rPr>
              <w:t>Examples</w:t>
            </w:r>
          </w:p>
        </w:tc>
        <w:tc>
          <w:tcPr>
            <w:tcW w:type="dxa" w:w="2880"/>
          </w:tcPr>
          <w:p>
            <w:pPr>
              <w:jc w:val="center"/>
            </w:pPr>
            <w:r>
              <w:rPr>
                <w:b/>
              </w:rPr>
              <w:t>Resolution</w:t>
            </w:r>
          </w:p>
        </w:tc>
      </w:tr>
      <w:tr>
        <w:tc>
          <w:tcPr>
            <w:tcW w:type="dxa" w:w="2880"/>
          </w:tcPr>
          <w:p>
            <w:r>
              <w:t>Formatting</w:t>
            </w:r>
          </w:p>
        </w:tc>
        <w:tc>
          <w:tcPr>
            <w:tcW w:type="dxa" w:w="2880"/>
          </w:tcPr>
          <w:p>
            <w:r>
              <w:t>Mixed case, dots</w:t>
            </w:r>
          </w:p>
        </w:tc>
        <w:tc>
          <w:tcPr>
            <w:tcW w:type="dxa" w:w="2880"/>
          </w:tcPr>
          <w:p>
            <w:r>
              <w:t>Normalisation</w:t>
            </w:r>
          </w:p>
        </w:tc>
      </w:tr>
      <w:tr>
        <w:tc>
          <w:tcPr>
            <w:tcW w:type="dxa" w:w="2880"/>
          </w:tcPr>
          <w:p>
            <w:r>
              <w:t>Garbage Values</w:t>
            </w:r>
          </w:p>
        </w:tc>
        <w:tc>
          <w:tcPr>
            <w:tcW w:type="dxa" w:w="2880"/>
          </w:tcPr>
          <w:p>
            <w:r>
              <w:t>UNKNOWN, -, [Not Known]</w:t>
            </w:r>
          </w:p>
        </w:tc>
        <w:tc>
          <w:tcPr>
            <w:tcW w:type="dxa" w:w="2880"/>
          </w:tcPr>
          <w:p>
            <w:r>
              <w:t>Nullification</w:t>
            </w:r>
          </w:p>
        </w:tc>
      </w:tr>
      <w:tr>
        <w:tc>
          <w:tcPr>
            <w:tcW w:type="dxa" w:w="2880"/>
          </w:tcPr>
          <w:p>
            <w:r>
              <w:t>Partial Data</w:t>
            </w:r>
          </w:p>
        </w:tc>
        <w:tc>
          <w:tcPr>
            <w:tcW w:type="dxa" w:w="2880"/>
          </w:tcPr>
          <w:p>
            <w:r>
              <w:t>Incomplete postcodes</w:t>
            </w:r>
          </w:p>
        </w:tc>
        <w:tc>
          <w:tcPr>
            <w:tcW w:type="dxa" w:w="2880"/>
          </w:tcPr>
          <w:p>
            <w:r>
              <w:t>Fallback extraction</w:t>
            </w:r>
          </w:p>
        </w:tc>
      </w:tr>
      <w:tr>
        <w:tc>
          <w:tcPr>
            <w:tcW w:type="dxa" w:w="2880"/>
          </w:tcPr>
          <w:p>
            <w:r>
              <w:t>Duplicates</w:t>
            </w:r>
          </w:p>
        </w:tc>
        <w:tc>
          <w:tcPr>
            <w:tcW w:type="dxa" w:w="2880"/>
          </w:tcPr>
          <w:p>
            <w:r>
              <w:t>Same entity, different IDs</w:t>
            </w:r>
          </w:p>
        </w:tc>
        <w:tc>
          <w:tcPr>
            <w:tcW w:type="dxa" w:w="2880"/>
          </w:tcPr>
          <w:p>
            <w:r>
              <w:t>Scoring + aggregation</w:t>
            </w:r>
          </w:p>
        </w:tc>
      </w:tr>
      <w:tr>
        <w:tc>
          <w:tcPr>
            <w:tcW w:type="dxa" w:w="2880"/>
          </w:tcPr>
          <w:p>
            <w:r>
              <w:t>Non-Standard</w:t>
            </w:r>
          </w:p>
        </w:tc>
        <w:tc>
          <w:tcPr>
            <w:tcW w:type="dxa" w:w="2880"/>
          </w:tcPr>
          <w:p>
            <w:r>
              <w:t>Payment terms, countries</w:t>
            </w:r>
          </w:p>
        </w:tc>
        <w:tc>
          <w:tcPr>
            <w:tcW w:type="dxa" w:w="2880"/>
          </w:tcPr>
          <w:p>
            <w:r>
              <w:t>Reference mapping</w:t>
            </w:r>
          </w:p>
        </w:tc>
      </w:tr>
      <w:tr>
        <w:tc>
          <w:tcPr>
            <w:tcW w:type="dxa" w:w="2880"/>
          </w:tcPr>
          <w:p>
            <w:r>
              <w:t>Invalid Patterns</w:t>
            </w:r>
          </w:p>
        </w:tc>
        <w:tc>
          <w:tcPr>
            <w:tcW w:type="dxa" w:w="2880"/>
          </w:tcPr>
          <w:p>
            <w:r>
              <w:t>Malformed emails/phones</w:t>
            </w:r>
          </w:p>
        </w:tc>
        <w:tc>
          <w:tcPr>
            <w:tcW w:type="dxa" w:w="2880"/>
          </w:tcPr>
          <w:p>
            <w:r>
              <w:t>Regex validation</w:t>
            </w:r>
          </w:p>
        </w:tc>
      </w:tr>
      <w:tr>
        <w:tc>
          <w:tcPr>
            <w:tcW w:type="dxa" w:w="2880"/>
          </w:tcPr>
          <w:p>
            <w:r>
              <w:t>Missing Context</w:t>
            </w:r>
          </w:p>
        </w:tc>
        <w:tc>
          <w:tcPr>
            <w:tcW w:type="dxa" w:w="2880"/>
          </w:tcPr>
          <w:p>
            <w:r>
              <w:t>Phones without country codes</w:t>
            </w:r>
          </w:p>
        </w:tc>
        <w:tc>
          <w:tcPr>
            <w:tcW w:type="dxa" w:w="2880"/>
          </w:tcPr>
          <w:p>
            <w:r>
              <w:t>Country inference</w:t>
            </w:r>
          </w:p>
        </w:tc>
      </w:tr>
    </w:tbl>
    <w:p/>
    <w:p>
      <w:pPr>
        <w:pStyle w:val="Heading2"/>
        <w:spacing w:after="120"/>
      </w:pPr>
      <w:r>
        <w:t>7.3 Business Risk Mitigation</w:t>
      </w:r>
    </w:p>
    <w:p>
      <w:pPr>
        <w:pStyle w:val="ListBullet"/>
        <w:spacing w:after="60"/>
      </w:pPr>
      <w:r>
        <w:t>Payment Failures: Incorrect bank data -&gt; failed payments</w:t>
      </w:r>
    </w:p>
    <w:p>
      <w:pPr>
        <w:pStyle w:val="ListBullet"/>
        <w:spacing w:after="60"/>
      </w:pPr>
      <w:r>
        <w:t>Tax Compliance: Incorrect tax IDs -&gt; VAT errors and penalties</w:t>
      </w:r>
    </w:p>
    <w:p>
      <w:pPr>
        <w:pStyle w:val="ListBullet"/>
        <w:spacing w:after="60"/>
      </w:pPr>
      <w:r>
        <w:t>Operational Disruption: Missing contact data -&gt; communication failures</w:t>
      </w:r>
    </w:p>
    <w:p>
      <w:pPr>
        <w:pStyle w:val="ListBullet"/>
        <w:spacing w:after="60"/>
      </w:pPr>
      <w:r>
        <w:t>Data Integrity: Duplicates -&gt; reporting inaccuracies</w:t>
      </w:r>
    </w:p>
    <w:p>
      <w:pPr>
        <w:pStyle w:val="ListBullet"/>
        <w:spacing w:after="60"/>
      </w:pPr>
      <w:r>
        <w:t>Workday Rejection: Non-compliant formats -&gt; data rejection</w:t>
      </w:r>
    </w:p>
    <w:p>
      <w:pPr>
        <w:pStyle w:val="Heading2"/>
        <w:spacing w:after="120"/>
      </w:pPr>
      <w:r>
        <w:t>7.4 Sign-Off</w:t>
      </w:r>
    </w:p>
    <w:p>
      <w:pPr>
        <w:spacing w:after="240"/>
      </w:pPr>
      <w:r>
        <w:t>This document serves as formal documentation of the data cleansing and transformation logic implemented for the Workday integration. Business stakeholders are requested to review and acknowledge the complexity and comprehensiveness of the solution.</w:t>
      </w:r>
    </w:p>
    <w:p>
      <w:pPr>
        <w:pStyle w:val="Heading3"/>
        <w:spacing w:after="120"/>
      </w:pPr>
      <w:r>
        <w:t>7.4.1 Approval Signatures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Name</w:t>
            </w:r>
          </w:p>
        </w:tc>
        <w:tc>
          <w:tcPr>
            <w:tcW w:type="dxa" w:w="2880"/>
          </w:tcPr>
          <w:p>
            <w:r>
              <w:rPr>
                <w:b/>
              </w:rPr>
              <w:t>Signature / Date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Finance Director</w:t>
            </w:r>
          </w:p>
        </w:tc>
        <w:tc>
          <w:tcPr>
            <w:tcW w:type="dxa" w:w="2880"/>
          </w:tcPr>
          <w:p/>
        </w:tc>
        <w:tc>
          <w:tcPr>
            <w:tcW w:type="dxa" w:w="2880"/>
          </w:tcPr>
          <w:p/>
        </w:tc>
      </w:tr>
      <w:tr>
        <w:tc>
          <w:tcPr>
            <w:tcW w:type="dxa" w:w="2880"/>
          </w:tcPr>
          <w:p>
            <w:r>
              <w:t>Head of Accounts Payable</w:t>
            </w:r>
          </w:p>
        </w:tc>
        <w:tc>
          <w:tcPr>
            <w:tcW w:type="dxa" w:w="2880"/>
          </w:tcPr>
          <w:p/>
        </w:tc>
        <w:tc>
          <w:tcPr>
            <w:tcW w:type="dxa" w:w="2880"/>
          </w:tcPr>
          <w:p/>
        </w:tc>
      </w:tr>
      <w:tr>
        <w:tc>
          <w:tcPr>
            <w:tcW w:type="dxa" w:w="2880"/>
          </w:tcPr>
          <w:p>
            <w:r>
              <w:t>Head of Accounts Receivable</w:t>
            </w:r>
          </w:p>
        </w:tc>
        <w:tc>
          <w:tcPr>
            <w:tcW w:type="dxa" w:w="2880"/>
          </w:tcPr>
          <w:p/>
        </w:tc>
        <w:tc>
          <w:tcPr>
            <w:tcW w:type="dxa" w:w="2880"/>
          </w:tcPr>
          <w:p/>
        </w:tc>
      </w:tr>
      <w:tr>
        <w:tc>
          <w:tcPr>
            <w:tcW w:type="dxa" w:w="2880"/>
          </w:tcPr>
          <w:p>
            <w:r>
              <w:t>IT Director</w:t>
            </w:r>
          </w:p>
        </w:tc>
        <w:tc>
          <w:tcPr>
            <w:tcW w:type="dxa" w:w="2880"/>
          </w:tcPr>
          <w:p/>
        </w:tc>
        <w:tc>
          <w:tcPr>
            <w:tcW w:type="dxa" w:w="2880"/>
          </w:tcPr>
          <w:p/>
        </w:tc>
      </w:tr>
    </w:tbl>
    <w:p/>
    <w:p>
      <w:pPr>
        <w:spacing w:after="120"/>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