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Отчет: Добавление роли Менеджера и создание Руководства системного программиста</w:t>
      </w:r>
    </w:p>
    <w:p>
      <w:pPr>
        <w:pStyle w:val="Heading2"/>
      </w:pPr>
      <w:r>
        <w:t>1. Реализация роли "Менеджер"</w:t>
      </w:r>
    </w:p>
    <w:p>
      <w:pPr>
        <w:pStyle w:val="Heading3"/>
      </w:pPr>
      <w:r>
        <w:t>1.1. Постановка задачи</w:t>
      </w:r>
    </w:p>
    <w:p>
      <w:r>
        <w:t>Необходимо было внедрить новую роль пользователя "Менеджер", обладающую расширенными правами по сравнению с Клиентом и Мастером. Основная задача менеджера — управление процессом распределения заявок.</w:t>
      </w:r>
    </w:p>
    <w:p>
      <w:pPr>
        <w:pStyle w:val="Heading3"/>
      </w:pPr>
      <w:r>
        <w:t>1.2. Внесенные изменения в код (Backend)</w:t>
      </w:r>
    </w:p>
    <w:p>
      <w:pPr>
        <w:pStyle w:val="ListNumber"/>
      </w:pPr>
      <w:r>
        <w:rPr>
          <w:b/>
        </w:rPr>
        <w:t>Константы ролей:</w:t>
        <w:br/>
      </w:r>
    </w:p>
    <w:p>
      <w:pPr>
        <w:pStyle w:val="ListContinue"/>
      </w:pPr>
      <w:r>
        <w:t>В файл main.go добавлена константа RoleManager = "Менеджер" для унификации проверок доступа.</w:t>
      </w:r>
    </w:p>
    <w:p>
      <w:pPr>
        <w:pStyle w:val="ListNumber"/>
      </w:pPr>
      <w:r>
        <w:rPr>
          <w:b/>
        </w:rPr>
        <w:t>Логика просмотра заявок (GetRequestsHandler):</w:t>
        <w:br/>
      </w:r>
    </w:p>
    <w:p>
      <w:pPr>
        <w:pStyle w:val="ListContinue"/>
      </w:pPr>
      <w:r>
        <w:t>Модифицирован SQL-запрос. Если пользователь имеет роль Менеджер, система возвращает все заявки из базы данных, вне зависимости от того, кто их создал. Это позволяет менеджеру видеть полную картину работ.</w:t>
      </w:r>
    </w:p>
    <w:p>
      <w:pPr>
        <w:pStyle w:val="ListNumber"/>
      </w:pPr>
      <w:r>
        <w:rPr>
          <w:b/>
        </w:rPr>
        <w:t>Назначение мастера (AssignMasterHandler):</w:t>
        <w:br/>
      </w:r>
    </w:p>
    <w:p>
      <w:pPr>
        <w:pStyle w:val="ListContinue"/>
      </w:pPr>
      <w:r>
        <w:t>Реализован новый API-метод POST /api/requests/:id/assign-master.</w:t>
        <w:br/>
        <w:t>Доступ: Разрешен только пользователям с ролью Менеджер.</w:t>
        <w:br/>
        <w:t>Логика: Менеджер передает ID мастера, который записывается в поле master_id заявки.</w:t>
        <w:br/>
        <w:t>Автоматизация: При назначении мастера статус заявки автоматически меняется с "Новая заявка" на "В процессе ремонта".</w:t>
      </w:r>
    </w:p>
    <w:p>
      <w:pPr>
        <w:pStyle w:val="Heading3"/>
      </w:pPr>
      <w:r>
        <w:t>1.3. Результат</w:t>
      </w:r>
    </w:p>
    <w:p>
      <w:r>
        <w:t>Система получила полноценный административный интерфейс, позволяющий координировать работу мастеров и контролировать выполнение заявок клиентов.</w:t>
      </w:r>
    </w:p>
    <w:p>
      <w:pPr>
        <w:pStyle w:val="Heading2"/>
      </w:pPr>
      <w:r>
        <w:t>2. Создание Руководства системного программиста</w:t>
      </w:r>
    </w:p>
    <w:p>
      <w:pPr>
        <w:pStyle w:val="Heading3"/>
      </w:pPr>
      <w:r>
        <w:t>2.1. Цель документа</w:t>
      </w:r>
    </w:p>
    <w:p>
      <w:r>
        <w:t>Документ разработан для обеспечения поддерживаемости и масштабируемости программного продукта. Он предназначен для специалистов, которые будут заниматься установкой, настройкой и сопровождением системы.</w:t>
      </w:r>
    </w:p>
    <w:p>
      <w:pPr>
        <w:pStyle w:val="Heading3"/>
      </w:pPr>
      <w:r>
        <w:t>2.2. Соответствие стандарту ГОСТ 19.503-79</w:t>
      </w:r>
    </w:p>
    <w:p>
      <w:r>
        <w:t>Руководство оформлено в соответствии с требованиями Единой системы программной документации (ЕСПД).</w:t>
      </w:r>
    </w:p>
    <w:p>
      <w:pPr>
        <w:pStyle w:val="Heading3"/>
      </w:pPr>
      <w:r>
        <w:t>2.3. Структура документа</w:t>
      </w:r>
    </w:p>
    <w:p>
      <w:r>
        <w:t>В документе (system_programmer_guide.md) раскрыты следующие ключевые разделы:</w:t>
      </w:r>
    </w:p>
    <w:p>
      <w:pPr>
        <w:pStyle w:val="ListBullet"/>
      </w:pPr>
      <w:r>
        <w:t>Общие сведения: Назначение программы, требования к аппаратному и программному обеспечению.</w:t>
      </w:r>
    </w:p>
    <w:p>
      <w:pPr>
        <w:pStyle w:val="ListBullet"/>
      </w:pPr>
      <w:r>
        <w:t>Структура программы: Описание состава дистрибутива и взаимодействия модулей.</w:t>
      </w:r>
    </w:p>
    <w:p>
      <w:pPr>
        <w:pStyle w:val="ListBullet"/>
      </w:pPr>
      <w:r>
        <w:t>Настройка: Пошаговая инструкция по компиляции и конфигурации строки подключения к БД.</w:t>
      </w:r>
    </w:p>
    <w:p>
      <w:pPr>
        <w:pStyle w:val="ListBullet"/>
      </w:pPr>
      <w:r>
        <w:t>Обслуживание: Инструкции по резервному копированию и восстановлению данных.</w:t>
      </w:r>
    </w:p>
    <w:p>
      <w:pPr>
        <w:pStyle w:val="Heading3"/>
      </w:pPr>
      <w:r>
        <w:t>2.4. Значение</w:t>
      </w:r>
    </w:p>
    <w:p>
      <w:r>
        <w:t>Создание данного руководства снижает зависимость от одного разработчика и позволяет передавать проект на поддержку другим специалистам без потери знаний о нюансах его развертывания и эксплуатации.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