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jc w:val="center"/>
      </w:pPr>
      <w:r>
        <w:rPr>
          <w:b/>
          <w:bCs/>
          <w:color w:val="C0541F"/>
          <w:sz w:val="56"/>
          <w:szCs w:val="56"/>
        </w:rPr>
        <w:t xml:space="preserve">VedicMindAI™</w:t>
      </w:r>
    </w:p>
    <w:p>
      <w:pPr>
        <w:spacing w:before="200"/>
        <w:jc w:val="center"/>
      </w:pPr>
      <w:r>
        <w:rPr>
          <w:b/>
          <w:bCs/>
          <w:color w:val="262626"/>
          <w:sz w:val="36"/>
          <w:szCs w:val="36"/>
        </w:rPr>
        <w:t xml:space="preserve">Reasoning &amp; Aptitude Module</w:t>
      </w:r>
    </w:p>
    <w:p>
      <w:pPr>
        <w:spacing w:after="500" w:before="120"/>
        <w:jc w:val="center"/>
      </w:pPr>
      <w:r>
        <w:rPr>
          <w:color w:val="595959"/>
          <w:sz w:val="24"/>
          <w:szCs w:val="24"/>
        </w:rPr>
        <w:t xml:space="preserve">Strategic Plan, Curriculum Map &amp;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t xml:space="preserve">Prepared for: Hitesh Pathak, Founder &amp; CEO, VedicMindAI</w:t>
            </w:r>
          </w:p>
          <w:p>
            <w:pPr>
              <w:spacing w:after="80"/>
            </w:pPr>
            <w:r>
              <w:t xml:space="preserve">Scope: Age/class-tiered Reasoning &amp; Aptitude learning track, AI-generated content &amp; quizzes, progress tracking, subscription gating, with a forward-looking placeholder for a future General Studies (GS) module</w:t>
            </w:r>
          </w:p>
          <w:p>
            <w:pPr>
              <w:spacing w:after="0"/>
            </w:pPr>
            <w:r>
              <w:t xml:space="preserve">Status: Strategic planning phase — for review before implementation begins</w:t>
            </w:r>
          </w:p>
        </w:tc>
      </w:tr>
    </w:tbl>
    <w:p>
      <w:r>
        <w:br w:type="page"/>
      </w:r>
    </w:p>
    <w:p>
      <w:pPr>
        <w:pStyle w:val="Heading1"/>
      </w:pPr>
      <w:r>
        <w:t xml:space="preserve">1. Overview &amp; Strategic Rationale</w:t>
      </w:r>
    </w:p>
    <w:p>
      <w:pPr>
        <w:spacing w:after="160"/>
      </w:pPr>
      <w:r>
        <w:t xml:space="preserve">VedicMindAI today is a Vedic Mathematics platform. This document plans a second learning track — Reasoning &amp; Aptitude — that sits alongside the existing 40 Vedic Maths lessons, reuses the same AI infrastructure (Claude-powered tutor and dynamic quiz engine), and is gated to paid tiers. A future General Studies (GS) module is scoped as a third track to follow the same pattern once Reasoning &amp; Aptitude is live.</w:t>
      </w:r>
    </w:p>
    <w:p>
      <w:pPr>
        <w:pStyle w:val="Heading2"/>
      </w:pPr>
      <w:r>
        <w:t xml:space="preserve">1.1 Why This Matters</w:t>
      </w:r>
    </w:p>
    <w:p>
      <w:pPr>
        <w:pStyle w:val="ListParagraph"/>
        <w:numPr>
          <w:ilvl w:val="0"/>
          <w:numId w:val="2"/>
        </w:numPr>
        <w:spacing w:after="80"/>
      </w:pPr>
      <w:r>
        <w:t xml:space="preserve">Reasoning and Aptitude are the two sections that appear in almost every competitive exam a VedicMindAI student will eventually face — SSC, Bank PO, Railways, CAT, defence exams, and campus placement tests — not just school maths.</w:t>
      </w:r>
    </w:p>
    <w:p>
      <w:pPr>
        <w:pStyle w:val="ListParagraph"/>
        <w:numPr>
          <w:ilvl w:val="0"/>
          <w:numId w:val="2"/>
        </w:numPr>
        <w:spacing w:after="80"/>
      </w:pPr>
      <w:r>
        <w:t xml:space="preserve">Vedic Maths builds the calculation speed; Reasoning &amp; Aptitude builds the logical structure around that speed. The two are natural companions inside the same app, increasing time spent and perceived value per student.</w:t>
      </w:r>
    </w:p>
    <w:p>
      <w:pPr>
        <w:pStyle w:val="ListParagraph"/>
        <w:numPr>
          <w:ilvl w:val="0"/>
          <w:numId w:val="2"/>
        </w:numPr>
        <w:spacing w:after="80"/>
      </w:pPr>
      <w:r>
        <w:t xml:space="preserve">Because age/class context is already a natural fit with how the app tracks lesson progress, this module can reuse — not rebuild — most of the existing architecture (auth, progress tracking, AI Tutor, Dynamic Quiz Engine, Admin Panel).</w:t>
      </w:r>
    </w:p>
    <w:p>
      <w:pPr>
        <w:pStyle w:val="ListParagraph"/>
        <w:numPr>
          <w:ilvl w:val="0"/>
          <w:numId w:val="2"/>
        </w:numPr>
        <w:spacing w:after="80"/>
      </w:pPr>
      <w:r>
        <w:t xml:space="preserve">Gating this module to Pro/Family tiers (as decided) gives a concrete, visible reason for a Basic user to upgrade — directly supporting the subscription revenue model.</w:t>
      </w:r>
    </w:p>
    <w:p>
      <w:pPr>
        <w:pStyle w:val="Heading2"/>
      </w:pPr>
      <w:r>
        <w:t xml:space="preserve">1.2 What This Module Is — In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0"/>
            </w:pPr>
            <w:r>
              <w:rPr>
                <w:b/>
                <w:bCs/>
              </w:rPr>
              <w:t xml:space="preserve">A class/age-aware Reasoning &amp; Aptitude learning track — descriptive lessons (text + video) followed by AI-generated, difficulty-matched practice — available to Pro and Family subscribers, with its own progress dashboard.</w:t>
            </w:r>
          </w:p>
        </w:tc>
      </w:tr>
    </w:tbl>
    <w:p>
      <w:pPr>
        <w:pBdr>
          <w:bottom w:val="single" w:color="C0541F" w:sz="6" w:space="1"/>
        </w:pBdr>
        <w:spacing w:after="240" w:before="60"/>
      </w:pPr>
    </w:p>
    <w:p>
      <w:pPr>
        <w:pStyle w:val="Heading1"/>
      </w:pPr>
      <w:r>
        <w:t xml:space="preserve">2. Age / Class Tier System</w:t>
      </w:r>
    </w:p>
    <w:p>
      <w:pPr>
        <w:spacing w:after="160"/>
      </w:pPr>
      <w:r>
        <w:t xml:space="preserve">Per the decision already made, students are grouped into five tiers based on the class they select at registration. This keeps content age-appropriate — the way a Class 4 student reasons about a number pattern is fundamentally different from how a Class 11 student preparing for competitive exams approaches the same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380"/>
        <w:gridCol w:w="3380"/>
      </w:tblGrid>
      <w:tr>
        <w:tc>
          <w:tcPr>
            <w:tcW w:type="dxa" w:w="12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Tier</w:t>
            </w:r>
          </w:p>
        </w:tc>
        <w:tc>
          <w:tcPr>
            <w:tcW w:type="dxa" w:w="14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Classes</w:t>
            </w:r>
          </w:p>
        </w:tc>
        <w:tc>
          <w:tcPr>
            <w:tcW w:type="dxa" w:w="33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Cognitive Focus</w:t>
            </w:r>
          </w:p>
        </w:tc>
        <w:tc>
          <w:tcPr>
            <w:tcW w:type="dxa" w:w="33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Typical Goal</w:t>
            </w:r>
          </w:p>
        </w:tc>
      </w:tr>
      <w:tr>
        <w:tc>
          <w:tcPr>
            <w:tcW w:type="dxa" w:w="1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1</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3 – 4</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Pattern recognition, basic logic, visual reasoning</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Build comfort with sequences, shapes, simple classification</w:t>
            </w:r>
          </w:p>
        </w:tc>
      </w:tr>
      <w:tr>
        <w:tc>
          <w:tcPr>
            <w:tcW w:type="dxa" w:w="12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2</w:t>
            </w:r>
          </w:p>
        </w:tc>
        <w:tc>
          <w:tcPr>
            <w:tcW w:type="dxa" w:w="1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5 – 6</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Number patterns, simple data reading, basic puzzles</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Bridge from concrete to early abstract reasoning</w:t>
            </w:r>
          </w:p>
        </w:tc>
      </w:tr>
      <w:tr>
        <w:tc>
          <w:tcPr>
            <w:tcW w:type="dxa" w:w="1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3</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7 – 8</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Pre-algebra logic, ratios, basic data interpretation</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Prepare for board-exam-style reasoning questions</w:t>
            </w:r>
          </w:p>
        </w:tc>
      </w:tr>
      <w:tr>
        <w:tc>
          <w:tcPr>
            <w:tcW w:type="dxa" w:w="12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4</w:t>
            </w:r>
          </w:p>
        </w:tc>
        <w:tc>
          <w:tcPr>
            <w:tcW w:type="dxa" w:w="14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9 – 10</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Algebraic reasoning, percentages, time-speed-distance, data sets</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Board exams + early competitive-exam exposure</w:t>
            </w:r>
          </w:p>
        </w:tc>
      </w:tr>
      <w:tr>
        <w:tc>
          <w:tcPr>
            <w:tcW w:type="dxa" w:w="12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5</w:t>
            </w:r>
          </w:p>
        </w:tc>
        <w:tc>
          <w:tcPr>
            <w:tcW w:type="dxa" w:w="14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11 – 12 &amp; Competitive</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Full quantitative aptitude, verbal-logical reasoning, advanced data interpretation</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JEE/NEET-adjacent logic, SSC/Bank/CAT-style aptitude</w:t>
            </w:r>
          </w:p>
        </w:tc>
      </w:tr>
    </w:tbl>
    <w:p>
      <w:pPr>
        <w:pStyle w:val="Heading2"/>
      </w:pPr>
      <w:r>
        <w:t xml:space="preserve">2.1 How Tier Assignment Works</w:t>
      </w:r>
    </w:p>
    <w:p>
      <w:pPr>
        <w:pStyle w:val="ListParagraph"/>
        <w:numPr>
          <w:ilvl w:val="0"/>
          <w:numId w:val="3"/>
        </w:numPr>
        <w:spacing w:after="80"/>
      </w:pPr>
      <w:r>
        <w:t xml:space="preserve">At registration, the student (or parent) selects their current class, as already planned.</w:t>
      </w:r>
    </w:p>
    <w:p>
      <w:pPr>
        <w:pStyle w:val="ListParagraph"/>
        <w:numPr>
          <w:ilvl w:val="0"/>
          <w:numId w:val="3"/>
        </w:numPr>
        <w:spacing w:after="80"/>
      </w:pPr>
      <w:r>
        <w:t xml:space="preserve">The system maps that class to one of the five tiers automatically — no separate ‘level test’ is required at launch.</w:t>
      </w:r>
    </w:p>
    <w:p>
      <w:pPr>
        <w:pStyle w:val="ListParagraph"/>
        <w:numPr>
          <w:ilvl w:val="0"/>
          <w:numId w:val="3"/>
        </w:numPr>
        <w:spacing w:after="80"/>
      </w:pPr>
      <w:r>
        <w:t xml:space="preserve">All Reasoning &amp; Aptitude content, recommended lessons, and AI-generated quiz difficulty are filtered to the student’s tier by default.</w:t>
      </w:r>
    </w:p>
    <w:p>
      <w:pPr>
        <w:pStyle w:val="ListParagraph"/>
        <w:numPr>
          <w:ilvl w:val="0"/>
          <w:numId w:val="3"/>
        </w:numPr>
        <w:spacing w:after="80"/>
      </w:pPr>
      <w:r>
        <w:t xml:space="preserve">A student can optionally browse one tier above their own (e.g., a strong Tier 3 student peeking at Tier 4 content) — this is a nice-to-have, not required for launch.</w:t>
      </w:r>
    </w:p>
    <w:p>
      <w:pPr>
        <w:pBdr>
          <w:bottom w:val="single" w:color="C0541F" w:sz="6" w:space="1"/>
        </w:pBdr>
        <w:spacing w:after="240" w:before="60"/>
      </w:pPr>
    </w:p>
    <w:p>
      <w:pPr>
        <w:pStyle w:val="Heading1"/>
      </w:pPr>
      <w:r>
        <w:t xml:space="preserve">3. Curriculum Map — Topics Per Tier</w:t>
      </w:r>
    </w:p>
    <w:p>
      <w:pPr>
        <w:spacing w:after="160"/>
      </w:pPr>
      <w:r>
        <w:t xml:space="preserve">This is a representative curriculum, not exhaustive — it gives enough structure to start building and seeding AI-generated content. Topics can be added within each tier over time without changing the underlying system.</w:t>
      </w:r>
    </w:p>
    <w:p>
      <w:pPr>
        <w:pStyle w:val="Heading2"/>
      </w:pPr>
      <w:r>
        <w:t xml:space="preserve">3.1 Reasoning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Tier</w:t>
            </w:r>
          </w:p>
        </w:tc>
        <w:tc>
          <w:tcPr>
            <w:tcW w:type="dxa" w:w="66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Core Topics</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1 (Cl. 3–4)</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Pattern completion, odd-one-out, simple classification, shape &amp; figure matching, basic directions</w:t>
            </w:r>
          </w:p>
        </w:tc>
      </w:tr>
      <w:tr>
        <w:tc>
          <w:tcPr>
            <w:tcW w:type="dxa" w:w="2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2 (Cl. 5–6)</w:t>
            </w:r>
          </w:p>
        </w:tc>
        <w:tc>
          <w:tcPr>
            <w:tcW w:type="dxa" w:w="66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Number series, coding-decoding (simple), analogy, blood relations (basic), seating arrangement (simple)</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3 (Cl. 7–8)</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Syllogisms (intro), Venn diagrams, statement-conclusion, calendar &amp; clock basics, direction &amp; distance</w:t>
            </w:r>
          </w:p>
        </w:tc>
      </w:tr>
      <w:tr>
        <w:tc>
          <w:tcPr>
            <w:tcW w:type="dxa" w:w="2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4 (Cl. 9–10)</w:t>
            </w:r>
          </w:p>
        </w:tc>
        <w:tc>
          <w:tcPr>
            <w:tcW w:type="dxa" w:w="66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Logical deduction, statement-assumption, advanced seating arrangement, coding-decoding (advanced), input-output reasoning</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5 (Cl. 11–12+Competitive)</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Critical reasoning, advanced syllogisms, puzzles (linear/circular/complex), data sufficiency, verbal-logical reasoning</w:t>
            </w:r>
          </w:p>
        </w:tc>
      </w:tr>
    </w:tbl>
    <w:p>
      <w:pPr>
        <w:pStyle w:val="Heading2"/>
      </w:pPr>
      <w:r>
        <w:t xml:space="preserve">3.2 Aptitude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Tier</w:t>
            </w:r>
          </w:p>
        </w:tc>
        <w:tc>
          <w:tcPr>
            <w:tcW w:type="dxa" w:w="66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Core Topics</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1 (Cl. 3–4)</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Number system basics, simple shapes &amp; measurement, basic graphs (pictograph), money &amp; time concepts</w:t>
            </w:r>
          </w:p>
        </w:tc>
      </w:tr>
      <w:tr>
        <w:tc>
          <w:tcPr>
            <w:tcW w:type="dxa" w:w="2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2 (Cl. 5–6)</w:t>
            </w:r>
          </w:p>
        </w:tc>
        <w:tc>
          <w:tcPr>
            <w:tcW w:type="dxa" w:w="66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Fractions &amp; decimals, perimeter/area basics, bar graphs, simple averages, basic ratio</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3 (Cl. 7–8)</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Ratio &amp; proportion, percentages, simple interest, pie charts, data interpretation (basic)</w:t>
            </w:r>
          </w:p>
        </w:tc>
      </w:tr>
      <w:tr>
        <w:tc>
          <w:tcPr>
            <w:tcW w:type="dxa" w:w="2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4 (Cl. 9–10)</w:t>
            </w:r>
          </w:p>
        </w:tc>
        <w:tc>
          <w:tcPr>
            <w:tcW w:type="dxa" w:w="66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Algebra (linear equations), speed-time-distance, profit &amp; loss, compound interest, data interpretation (tables &amp; graphs)</w:t>
            </w:r>
          </w:p>
        </w:tc>
      </w:tr>
      <w:tr>
        <w:tc>
          <w:tcPr>
            <w:tcW w:type="dxa" w:w="2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5 (Cl. 11–12+Competitive)</w:t>
            </w:r>
          </w:p>
        </w:tc>
        <w:tc>
          <w:tcPr>
            <w:tcW w:type="dxa" w:w="66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Permutations &amp; combinations, probability, advanced data interpretation, mixtures &amp; allegations, advanced time-speed-distance (boats, trains, races)</w:t>
            </w:r>
          </w:p>
        </w:tc>
      </w:tr>
    </w:tbl>
    <w:p>
      <w:pPr>
        <w:spacing w:after="160"/>
      </w:pPr>
      <w:r>
        <w:t xml:space="preserve">Note: ‘Number system’, ‘pie diagrams’, and ‘algebra’ — the three examples raised — map to Tier 1–2 (number system foundation), Tier 3 (pie charts), and Tier 4 (algebra) respectively, confirming the five-tier spread works well for spacing these naturally by difficulty.</w:t>
      </w:r>
    </w:p>
    <w:p>
      <w:pPr>
        <w:pBdr>
          <w:bottom w:val="single" w:color="C0541F" w:sz="6" w:space="1"/>
        </w:pBdr>
        <w:spacing w:after="240" w:before="60"/>
      </w:pPr>
    </w:p>
    <w:p>
      <w:pPr>
        <w:pStyle w:val="Heading1"/>
      </w:pPr>
      <w:r>
        <w:t xml:space="preserve">4. Content Format Strategy — Text vs. Video</w:t>
      </w:r>
    </w:p>
    <w:p>
      <w:pPr>
        <w:spacing w:after="160"/>
      </w:pPr>
      <w:r>
        <w:t xml:space="preserve">Per the decision made, this module uses a mixed format: short, simple topics are delivered as text + diagram reading material, while complex or multi-step topics get a video lesson (reusing the existing Bhavika / Hit-ansh / Dadi Sunita content engine).</w:t>
      </w:r>
    </w:p>
    <w:p>
      <w:pPr>
        <w:pStyle w:val="Heading2"/>
      </w:pPr>
      <w:r>
        <w:t xml:space="preserve">4.1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BEFE6" w:val="clear"/>
            <w:tcMar>
              <w:top w:type="dxa" w:w="160"/>
              <w:left w:type="dxa" w:w="200"/>
              <w:bottom w:type="dxa" w:w="160"/>
              <w:right w:type="dxa" w:w="200"/>
            </w:tcMar>
          </w:tcPr>
          <w:p>
            <w:pPr>
              <w:spacing w:after="80"/>
            </w:pPr>
            <w:r>
              <w:rPr>
                <w:b/>
                <w:bCs/>
              </w:rPr>
              <w:t xml:space="preserve">Use TEXT + DIAGRAM when:</w:t>
            </w:r>
          </w:p>
          <w:p>
            <w:pPr>
              <w:spacing w:after="80"/>
            </w:pPr>
            <w:r>
              <w:t xml:space="preserve">  • The concept is a definition or simple read (e.g., ‘what is a pie chart’, ‘what is a number system’)</w:t>
            </w:r>
          </w:p>
          <w:p>
            <w:pPr>
              <w:spacing w:after="80"/>
            </w:pPr>
            <w:r>
              <w:t xml:space="preserve">  • A static diagram or labeled image fully explains the idea</w:t>
            </w:r>
          </w:p>
          <w:p>
            <w:pPr>
              <w:spacing w:after="80"/>
            </w:pPr>
            <w:r>
              <w:t xml:space="preserve">  • Tier 1–2 content, where short attention spans favor quick visual reads over long videos</w:t>
            </w:r>
          </w:p>
          <w:p>
            <w:pPr>
              <w:spacing w:after="80"/>
            </w:pPr>
            <w:r>
              <w:rPr>
                <w:b/>
                <w:bCs/>
              </w:rPr>
              <w:t xml:space="preserve">Use VIDEO when:</w:t>
            </w:r>
          </w:p>
          <w:p>
            <w:pPr>
              <w:spacing w:after="80"/>
            </w:pPr>
            <w:r>
              <w:t xml:space="preserve">  • The topic involves a multi-step method (e.g., solving a syllogism, calculating time-speed-distance)</w:t>
            </w:r>
          </w:p>
          <w:p>
            <w:pPr>
              <w:spacing w:after="80"/>
            </w:pPr>
            <w:r>
              <w:t xml:space="preserve">  • Worked examples benefit from a presenter walking through reasoning out loud</w:t>
            </w:r>
          </w:p>
          <w:p>
            <w:pPr>
              <w:spacing w:after="0"/>
            </w:pPr>
            <w:r>
              <w:t xml:space="preserve">  • Tier 4–5 content, where competitive-exam-style problems need demonstrated technique</w:t>
            </w:r>
          </w:p>
        </w:tc>
      </w:tr>
    </w:tbl>
    <w:p>
      <w:pPr>
        <w:pStyle w:val="Heading2"/>
      </w:pPr>
      <w:r>
        <w:t xml:space="preserve">4.2 Practical Split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Tier</w:t>
            </w:r>
          </w:p>
        </w:tc>
        <w:tc>
          <w:tcPr>
            <w:tcW w:type="dxa" w:w="353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Text-Based Topics</w:t>
            </w:r>
          </w:p>
        </w:tc>
        <w:tc>
          <w:tcPr>
            <w:tcW w:type="dxa" w:w="353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Video-Based Topics</w:t>
            </w:r>
          </w:p>
        </w:tc>
      </w:tr>
      <w:tr>
        <w:tc>
          <w:tcPr>
            <w:tcW w:type="dxa" w:w="23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1–2</w:t>
            </w:r>
          </w:p>
        </w:tc>
        <w:tc>
          <w:tcPr>
            <w:tcW w:type="dxa" w:w="353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~70%</w:t>
            </w:r>
          </w:p>
        </w:tc>
        <w:tc>
          <w:tcPr>
            <w:tcW w:type="dxa" w:w="353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~30%</w:t>
            </w:r>
          </w:p>
        </w:tc>
      </w:tr>
      <w:tr>
        <w:tc>
          <w:tcPr>
            <w:tcW w:type="dxa" w:w="23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Tier 3</w:t>
            </w:r>
          </w:p>
        </w:tc>
        <w:tc>
          <w:tcPr>
            <w:tcW w:type="dxa" w:w="353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~50%</w:t>
            </w:r>
          </w:p>
        </w:tc>
        <w:tc>
          <w:tcPr>
            <w:tcW w:type="dxa" w:w="353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~50%</w:t>
            </w:r>
          </w:p>
        </w:tc>
      </w:tr>
      <w:tr>
        <w:tc>
          <w:tcPr>
            <w:tcW w:type="dxa" w:w="23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Tier 4–5</w:t>
            </w:r>
          </w:p>
        </w:tc>
        <w:tc>
          <w:tcPr>
            <w:tcW w:type="dxa" w:w="353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~30%</w:t>
            </w:r>
          </w:p>
        </w:tc>
        <w:tc>
          <w:tcPr>
            <w:tcW w:type="dxa" w:w="353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~70%</w:t>
            </w:r>
          </w:p>
        </w:tc>
      </w:tr>
    </w:tbl>
    <w:p>
      <w:pPr>
        <w:pStyle w:val="Heading2"/>
      </w:pPr>
      <w:r>
        <w:t xml:space="preserve">4.3 Production Implication</w:t>
      </w:r>
    </w:p>
    <w:p>
      <w:pPr>
        <w:spacing w:after="160"/>
      </w:pPr>
      <w:r>
        <w:t xml:space="preserve">Video content for this module can be produced using the exact same pipeline already running for Vedic Maths (Runway ML character generation, VN/Clipchamp editing, daily publishing cadence) — simply with new scripts covering Reasoning/Aptitude topics instead of Vedic Sutras. No new production tooling is required.</w:t>
      </w:r>
    </w:p>
    <w:p>
      <w:pPr>
        <w:pBdr>
          <w:bottom w:val="single" w:color="C0541F" w:sz="6" w:space="1"/>
        </w:pBdr>
        <w:spacing w:after="240" w:before="60"/>
      </w:pPr>
    </w:p>
    <w:p>
      <w:pPr>
        <w:pStyle w:val="Heading1"/>
      </w:pPr>
      <w:r>
        <w:t xml:space="preserve">5. AI-Generated Content &amp; Quiz Architecture</w:t>
      </w:r>
    </w:p>
    <w:p>
      <w:pPr>
        <w:spacing w:after="160"/>
      </w:pPr>
      <w:r>
        <w:t xml:space="preserve">This module reuses the Dynamic Quiz Engine already planned for Vedic Maths (Question Bank + AI-generated mix, with admin approval) — extended to cover Reasoning and Aptitude subjects and tier-aware difficulty.</w:t>
      </w:r>
    </w:p>
    <w:p>
      <w:pPr>
        <w:pStyle w:val="Heading2"/>
      </w:pPr>
      <w:r>
        <w:t xml:space="preserve">5.1 What Gets AI-Generated</w:t>
      </w:r>
    </w:p>
    <w:p>
      <w:pPr>
        <w:pStyle w:val="ListParagraph"/>
        <w:numPr>
          <w:ilvl w:val="0"/>
          <w:numId w:val="2"/>
        </w:numPr>
        <w:spacing w:after="80"/>
      </w:pPr>
      <w:r>
        <w:t xml:space="preserve">Practice questions for each topic, tier-matched in difficulty, following the same Bank (70%) + AI-generated (30%) blend used for Vedic Maths quizzes.</w:t>
      </w:r>
    </w:p>
    <w:p>
      <w:pPr>
        <w:pStyle w:val="ListParagraph"/>
        <w:numPr>
          <w:ilvl w:val="0"/>
          <w:numId w:val="2"/>
        </w:numPr>
        <w:spacing w:after="80"/>
      </w:pPr>
      <w:r>
        <w:t xml:space="preserve">Short explanatory text blurbs for simple topics (Tier 1–2), drafted by AI and then reviewed by the admin before publishing — the same human-checkpoint principle used for quiz questions.</w:t>
      </w:r>
    </w:p>
    <w:p>
      <w:pPr>
        <w:pStyle w:val="ListParagraph"/>
        <w:numPr>
          <w:ilvl w:val="0"/>
          <w:numId w:val="2"/>
        </w:numPr>
        <w:spacing w:after="80"/>
      </w:pPr>
      <w:r>
        <w:t xml:space="preserve">Video scripts for complex topics (Tier 4–5), generated in the same style as existing Vedic Maths scripts (hook → explanation → challenge → CTA), ready to paste into Runway ML.</w:t>
      </w:r>
    </w:p>
    <w:p>
      <w:pPr>
        <w:pStyle w:val="Heading2"/>
      </w:pPr>
      <w:r>
        <w:t xml:space="preserve">5.2 Database Extension</w:t>
      </w:r>
    </w:p>
    <w:p>
      <w:pPr>
        <w:spacing w:after="160"/>
      </w:pPr>
      <w:r>
        <w:t xml:space="preserve">Rather than building a separate system, the existing quiz_questions table (from the Dynamic Quiz Engine plan) is extended with two new columns, and a new lessons-style table is added for the descriptive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Table / Column</w:t>
            </w:r>
          </w:p>
        </w:tc>
        <w:tc>
          <w:tcPr>
            <w:tcW w:type="dxa" w:w="64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Purpose</w:t>
            </w:r>
          </w:p>
        </w:tc>
      </w:tr>
      <w:tr>
        <w:tc>
          <w:tcPr>
            <w:tcW w:type="dxa" w:w="2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quiz_questions.subject</w:t>
            </w:r>
          </w:p>
        </w:tc>
        <w:tc>
          <w:tcPr>
            <w:tcW w:type="dxa" w:w="64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New column: 'vedic_maths' / 'reasoning' / 'aptitude' (keeps one shared question engine across all subjects)</w:t>
            </w:r>
          </w:p>
        </w:tc>
      </w:tr>
      <w:tr>
        <w:tc>
          <w:tcPr>
            <w:tcW w:type="dxa" w:w="29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quiz_questions.tier</w:t>
            </w:r>
          </w:p>
        </w:tc>
        <w:tc>
          <w:tcPr>
            <w:tcW w:type="dxa" w:w="64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New column: 1–5, mirrors the age/class tier system above</w:t>
            </w:r>
          </w:p>
        </w:tc>
      </w:tr>
      <w:tr>
        <w:tc>
          <w:tcPr>
            <w:tcW w:type="dxa" w:w="29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reasoning_aptitude_lessons (new table)</w:t>
            </w:r>
          </w:p>
        </w:tc>
        <w:tc>
          <w:tcPr>
            <w:tcW w:type="dxa" w:w="64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id, tier, subject (reasoning/aptitude), topic_name, format (text/video), content_body or video_url, status (draft/published)</w:t>
            </w:r>
          </w:p>
        </w:tc>
      </w:tr>
      <w:tr>
        <w:tc>
          <w:tcPr>
            <w:tcW w:type="dxa" w:w="29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user_progress (existing, extended)</w:t>
            </w:r>
          </w:p>
        </w:tc>
        <w:tc>
          <w:tcPr>
            <w:tcW w:type="dxa" w:w="64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Add subject + tier columns so progress can be tracked per track, not just per Vedic Maths lesson</w:t>
            </w:r>
          </w:p>
        </w:tc>
      </w:tr>
    </w:tbl>
    <w:p>
      <w:pPr>
        <w:pStyle w:val="Heading2"/>
      </w:pPr>
      <w:r>
        <w:t xml:space="preserve">5.3 Selection &amp; Generation Flow</w:t>
      </w:r>
    </w:p>
    <w:p>
      <w:pPr>
        <w:pStyle w:val="ListParagraph"/>
        <w:numPr>
          <w:ilvl w:val="0"/>
          <w:numId w:val="3"/>
        </w:numPr>
        <w:spacing w:after="80"/>
      </w:pPr>
      <w:r>
        <w:t xml:space="preserve">Student’s tier is read from their profile (set at registration).</w:t>
      </w:r>
    </w:p>
    <w:p>
      <w:pPr>
        <w:pStyle w:val="ListParagraph"/>
        <w:numPr>
          <w:ilvl w:val="0"/>
          <w:numId w:val="3"/>
        </w:numPr>
        <w:spacing w:after="80"/>
      </w:pPr>
      <w:r>
        <w:t xml:space="preserve">For lessons: system serves published reasoning_aptitude_lessons rows matching their tier and subject.</w:t>
      </w:r>
    </w:p>
    <w:p>
      <w:pPr>
        <w:pStyle w:val="ListParagraph"/>
        <w:numPr>
          <w:ilvl w:val="0"/>
          <w:numId w:val="3"/>
        </w:numPr>
        <w:spacing w:after="80"/>
      </w:pPr>
      <w:r>
        <w:t xml:space="preserve">For quizzes: same selection logic as the Vedic Maths Dynamic Quiz Engine — Bank-first with AI top-up, filtered by subject and tier instead of by lesson_id range.</w:t>
      </w:r>
    </w:p>
    <w:p>
      <w:pPr>
        <w:pStyle w:val="ListParagraph"/>
        <w:numPr>
          <w:ilvl w:val="0"/>
          <w:numId w:val="3"/>
        </w:numPr>
        <w:spacing w:after="80"/>
      </w:pPr>
      <w:r>
        <w:t xml:space="preserve">AI-generated lessons and questions enter as 'pending' / 'draft' and queue into the same Admin Panel ‘Quiz Manager’ already planned — extended with two new tabs: Reasoning and Aptitude, alongside the existing Daily Quiz / Weekly Exam tabs.</w:t>
      </w:r>
    </w:p>
    <w:p>
      <w:pPr>
        <w:pBdr>
          <w:bottom w:val="single" w:color="C0541F" w:sz="6" w:space="1"/>
        </w:pBdr>
        <w:spacing w:after="240" w:before="60"/>
      </w:pPr>
    </w:p>
    <w:p>
      <w:pPr>
        <w:pStyle w:val="Heading1"/>
      </w:pPr>
      <w:r>
        <w:t xml:space="preserve">6. Progress Tracking &amp; Student Dashboard</w:t>
      </w:r>
    </w:p>
    <w:p>
      <w:pPr>
        <w:spacing w:after="160"/>
      </w:pPr>
      <w:r>
        <w:t xml:space="preserve">A new dashboard section, separate from the existing Vedic Maths progress view, shows the student exactly where they stand in Reasoning and Aptitude.</w:t>
      </w:r>
    </w:p>
    <w:p>
      <w:pPr>
        <w:pStyle w:val="Heading2"/>
      </w:pPr>
      <w:r>
        <w:t xml:space="preserve">6.1 What the Student Sees</w:t>
      </w:r>
    </w:p>
    <w:p>
      <w:pPr>
        <w:pStyle w:val="ListParagraph"/>
        <w:numPr>
          <w:ilvl w:val="0"/>
          <w:numId w:val="2"/>
        </w:numPr>
        <w:spacing w:after="80"/>
      </w:pPr>
      <w:r>
        <w:t xml:space="preserve">Two parallel progress bars — one for Reasoning, one for Aptitude — showing topics completed out of total topics in their tier.</w:t>
      </w:r>
    </w:p>
    <w:p>
      <w:pPr>
        <w:pStyle w:val="ListParagraph"/>
        <w:numPr>
          <w:ilvl w:val="0"/>
          <w:numId w:val="2"/>
        </w:numPr>
        <w:spacing w:after="80"/>
      </w:pPr>
      <w:r>
        <w:t xml:space="preserve">A simple accuracy trend (e.g., last 10 quiz attempts) per subject, so a student can see if they are improving over time.</w:t>
      </w:r>
    </w:p>
    <w:p>
      <w:pPr>
        <w:pStyle w:val="ListParagraph"/>
        <w:numPr>
          <w:ilvl w:val="0"/>
          <w:numId w:val="2"/>
        </w:numPr>
        <w:spacing w:after="80"/>
      </w:pPr>
      <w:r>
        <w:t xml:space="preserve">A ‘Recommended Next Topic’ card, driven by whichever topic in their tier has the lowest completion or weakest accuracy.</w:t>
      </w:r>
    </w:p>
    <w:p>
      <w:pPr>
        <w:pStyle w:val="ListParagraph"/>
        <w:numPr>
          <w:ilvl w:val="0"/>
          <w:numId w:val="2"/>
        </w:numPr>
        <w:spacing w:after="80"/>
      </w:pPr>
      <w:r>
        <w:t xml:space="preserve">Tier badge (e.g., ‘Tier 4 — Classes 9–10’) for context, with an option to preview one tier ahead, per the optional rule in Section 2.1.</w:t>
      </w:r>
    </w:p>
    <w:p>
      <w:pPr>
        <w:pStyle w:val="Heading2"/>
      </w:pPr>
      <w:r>
        <w:t xml:space="preserve">6.2 What the Admin Sees</w:t>
      </w:r>
    </w:p>
    <w:p>
      <w:pPr>
        <w:spacing w:after="160"/>
      </w:pPr>
      <w:r>
        <w:t xml:space="preserve">The existing Admin Panel gains a lightweight analytics view: average accuracy per tier per subject, most-skipped topics, and a queue of AI-generated content awaiting approval — all reusing the panel structure already used for Quiz Manager.</w:t>
      </w:r>
    </w:p>
    <w:p>
      <w:pPr>
        <w:pBdr>
          <w:bottom w:val="single" w:color="C0541F" w:sz="6" w:space="1"/>
        </w:pBdr>
        <w:spacing w:after="240" w:before="60"/>
      </w:pPr>
    </w:p>
    <w:p>
      <w:pPr>
        <w:pStyle w:val="Heading1"/>
      </w:pPr>
      <w:r>
        <w:t xml:space="preserve">7. Subscription &amp; Access Control</w:t>
      </w:r>
    </w:p>
    <w:p>
      <w:pPr>
        <w:spacing w:after="160"/>
      </w:pPr>
      <w:r>
        <w:t xml:space="preserve">Per the decision made, Reasoning &amp; Aptitude is a Pro/Family-only feature. Free and Basic users do not get access to this track at all — it is not a separate add-on purchase, it is a tier-exclusive feature designed to drive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80"/>
        <w:gridCol w:w="4280"/>
      </w:tblGrid>
      <w:tr>
        <w:tc>
          <w:tcPr>
            <w:tcW w:type="dxa" w:w="17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Plan</w:t>
            </w:r>
          </w:p>
        </w:tc>
        <w:tc>
          <w:tcPr>
            <w:tcW w:type="dxa" w:w="33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Vedic Maths Access</w:t>
            </w:r>
          </w:p>
        </w:tc>
        <w:tc>
          <w:tcPr>
            <w:tcW w:type="dxa" w:w="428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Reasoning &amp; Aptitude Access</w:t>
            </w:r>
          </w:p>
        </w:tc>
      </w:tr>
      <w:tr>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Free</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Core lessons, Daily Quiz, Leaderboard</w:t>
            </w:r>
          </w:p>
        </w:tc>
        <w:tc>
          <w:tcPr>
            <w:tcW w:type="dxa" w:w="42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Not available</w:t>
            </w:r>
          </w:p>
        </w:tc>
      </w:tr>
      <w:tr>
        <w:tc>
          <w:tcPr>
            <w:tcW w:type="dxa" w:w="1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Basic (₹299/mo)</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Full lesson library, Weekly Exam</w:t>
            </w:r>
          </w:p>
        </w:tc>
        <w:tc>
          <w:tcPr>
            <w:tcW w:type="dxa" w:w="42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Not available</w:t>
            </w:r>
          </w:p>
        </w:tc>
      </w:tr>
      <w:tr>
        <w:tc>
          <w:tcPr>
            <w:tcW w:type="dxa" w:w="17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Pro (₹599/mo)</w:t>
            </w:r>
          </w:p>
        </w:tc>
        <w:tc>
          <w:tcPr>
            <w:tcW w:type="dxa" w:w="33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Everything in Basic + AI Tutor + Olympiad</w:t>
            </w:r>
          </w:p>
        </w:tc>
        <w:tc>
          <w:tcPr>
            <w:tcW w:type="dxa" w:w="428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Full access — all 5 tiers, both subjects</w:t>
            </w:r>
          </w:p>
        </w:tc>
      </w:tr>
      <w:tr>
        <w:tc>
          <w:tcPr>
            <w:tcW w:type="dxa" w:w="17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Family (₹899/mo)</w:t>
            </w:r>
          </w:p>
        </w:tc>
        <w:tc>
          <w:tcPr>
            <w:tcW w:type="dxa" w:w="33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Everything in Pro, shared across children</w:t>
            </w:r>
          </w:p>
        </w:tc>
        <w:tc>
          <w:tcPr>
            <w:tcW w:type="dxa" w:w="428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Full access — all 5 tiers, both subjects, per child</w:t>
            </w:r>
          </w:p>
        </w:tc>
      </w:tr>
    </w:tbl>
    <w:p>
      <w:pPr>
        <w:pStyle w:val="Heading2"/>
      </w:pPr>
      <w:r>
        <w:t xml:space="preserve">7.1 Implementation Note</w:t>
      </w:r>
    </w:p>
    <w:p>
      <w:pPr>
        <w:spacing w:after="160"/>
      </w:pPr>
      <w:r>
        <w:t xml:space="preserve">This is a straightforward extension of the existing plan-check logic already used to gate AI Tutor usage (Free: 10/day, Basic: 30/day, Pro: 100/day) — the same pattern (check user.plan before rendering route/content) applies here, just as a binary lock rather than a usage cap.</w:t>
      </w:r>
    </w:p>
    <w:p>
      <w:pPr>
        <w:pStyle w:val="Heading2"/>
      </w:pPr>
      <w:r>
        <w:t xml:space="preserve">7.2 Expected Business Impact</w:t>
      </w:r>
    </w:p>
    <w:p>
      <w:pPr>
        <w:pStyle w:val="ListParagraph"/>
        <w:numPr>
          <w:ilvl w:val="0"/>
          <w:numId w:val="2"/>
        </w:numPr>
        <w:spacing w:after="80"/>
      </w:pPr>
      <w:r>
        <w:t xml:space="preserve">Creates a visible, concrete reason for a Free or Basic user to upgrade — ‘Unlock Reasoning &amp; Aptitude’ becomes a direct upsell message inside the app.</w:t>
      </w:r>
    </w:p>
    <w:p>
      <w:pPr>
        <w:pStyle w:val="ListParagraph"/>
        <w:numPr>
          <w:ilvl w:val="0"/>
          <w:numId w:val="2"/>
        </w:numPr>
        <w:spacing w:after="80"/>
      </w:pPr>
      <w:r>
        <w:t xml:space="preserve">Increases average time spent per Pro/Family subscriber, which supports retention (a student with two active tracks is less likely to churn than one with a single track).</w:t>
      </w:r>
    </w:p>
    <w:p>
      <w:pPr>
        <w:pStyle w:val="ListParagraph"/>
        <w:numPr>
          <w:ilvl w:val="0"/>
          <w:numId w:val="2"/>
        </w:numPr>
        <w:spacing w:after="80"/>
      </w:pPr>
      <w:r>
        <w:t xml:space="preserve">Strengthens the B2B school pitch — schools licensing VedicMindAI can now offer a broader curriculum (Maths + Reasoning + Aptitude) under one subscription.</w:t>
      </w:r>
    </w:p>
    <w:p>
      <w:pPr>
        <w:pBdr>
          <w:bottom w:val="single" w:color="C0541F" w:sz="6" w:space="1"/>
        </w:pBdr>
        <w:spacing w:after="240" w:before="60"/>
      </w:pPr>
    </w:p>
    <w:p>
      <w:pPr>
        <w:pStyle w:val="Heading1"/>
      </w:pPr>
      <w:r>
        <w:t xml:space="preserve">8. Registration Flow Changes</w:t>
      </w:r>
    </w:p>
    <w:p>
      <w:pPr>
        <w:spacing w:after="160"/>
      </w:pPr>
      <w:r>
        <w:t xml:space="preserve">The registration flow already captures or can capture class/age — this section confirms what is needed.</w:t>
      </w:r>
    </w:p>
    <w:p>
      <w:pPr>
        <w:pStyle w:val="ListParagraph"/>
        <w:numPr>
          <w:ilvl w:val="0"/>
          <w:numId w:val="3"/>
        </w:numPr>
        <w:spacing w:after="80"/>
      </w:pPr>
      <w:r>
        <w:t xml:space="preserve">Registration form requires class selection (already implied by the existing app structure; confirm it is mandatory, not optional, going forward).</w:t>
      </w:r>
    </w:p>
    <w:p>
      <w:pPr>
        <w:pStyle w:val="ListParagraph"/>
        <w:numPr>
          <w:ilvl w:val="0"/>
          <w:numId w:val="3"/>
        </w:numPr>
        <w:spacing w:after="80"/>
      </w:pPr>
      <w:r>
        <w:t xml:space="preserve">On submission, the system maps class → tier (1–5) using the table in Section 2 and stores tier on the user profile.</w:t>
      </w:r>
    </w:p>
    <w:p>
      <w:pPr>
        <w:pStyle w:val="ListParagraph"/>
        <w:numPr>
          <w:ilvl w:val="0"/>
          <w:numId w:val="3"/>
        </w:numPr>
        <w:spacing w:after="80"/>
      </w:pPr>
      <w:r>
        <w:t xml:space="preserve">If a parent registers a child, the same class field applies — no separate flow needed for Family plan members.</w:t>
      </w:r>
    </w:p>
    <w:p>
      <w:pPr>
        <w:pStyle w:val="ListParagraph"/>
        <w:numPr>
          <w:ilvl w:val="0"/>
          <w:numId w:val="3"/>
        </w:numPr>
        <w:spacing w:after="80"/>
      </w:pPr>
      <w:r>
        <w:t xml:space="preserve">Existing users (registered before this module ships) will need a one-time prompt asking them to confirm their class, so their tier can be backfilled.</w:t>
      </w:r>
    </w:p>
    <w:p>
      <w:pPr>
        <w:pBdr>
          <w:bottom w:val="single" w:color="C0541F" w:sz="6" w:space="1"/>
        </w:pBdr>
        <w:spacing w:after="240" w:before="60"/>
      </w:pPr>
    </w:p>
    <w:p>
      <w:pPr>
        <w:pStyle w:val="Heading1"/>
      </w:pPr>
      <w:r>
        <w:t xml:space="preserve">9. Future Roadmap — General Studies (GS) Module</w:t>
      </w:r>
    </w:p>
    <w:p>
      <w:pPr>
        <w:spacing w:after="160"/>
      </w:pPr>
      <w:r>
        <w:t xml:space="preserve">As requested, this is scoped only as a placeholder for now — not part of the initial build.</w:t>
      </w:r>
    </w:p>
    <w:p>
      <w:pPr>
        <w:pStyle w:val="ListParagraph"/>
        <w:numPr>
          <w:ilvl w:val="0"/>
          <w:numId w:val="2"/>
        </w:numPr>
        <w:spacing w:after="80"/>
      </w:pPr>
      <w:r>
        <w:t xml:space="preserve">GS would follow the exact same architecture: a third 'subject' value alongside reasoning/aptitude, its own tier-mapped curriculum, and the same AI-generation + admin-approval pipeline.</w:t>
      </w:r>
    </w:p>
    <w:p>
      <w:pPr>
        <w:pStyle w:val="ListParagraph"/>
        <w:numPr>
          <w:ilvl w:val="0"/>
          <w:numId w:val="2"/>
        </w:numPr>
        <w:spacing w:after="80"/>
      </w:pPr>
      <w:r>
        <w:t xml:space="preserve">Natural sequencing: ship Reasoning &amp; Aptitude first, observe engagement and upgrade impact for 4–6 weeks, then begin GS curriculum mapping using the same five-tier system already in place.</w:t>
      </w:r>
    </w:p>
    <w:p>
      <w:pPr>
        <w:pStyle w:val="ListParagraph"/>
        <w:numPr>
          <w:ilvl w:val="0"/>
          <w:numId w:val="2"/>
        </w:numPr>
        <w:spacing w:after="80"/>
      </w:pPr>
      <w:r>
        <w:t xml:space="preserve">GS content (current affairs, static GK) will likely need more frequent refresh than Reasoning/Aptitude, which is a future scheduling consideration rather than an architecture change.</w:t>
      </w:r>
    </w:p>
    <w:p>
      <w:pPr>
        <w:pBdr>
          <w:bottom w:val="single" w:color="C0541F" w:sz="6" w:space="1"/>
        </w:pBdr>
        <w:spacing w:after="240" w:before="60"/>
      </w:pPr>
    </w:p>
    <w:p>
      <w:pPr>
        <w:pStyle w:val="Heading1"/>
      </w:pPr>
      <w:r>
        <w:t xml:space="preserve">10.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Phase</w:t>
            </w:r>
          </w:p>
        </w:tc>
        <w:tc>
          <w:tcPr>
            <w:tcW w:type="dxa" w:w="636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Deliverable</w:t>
            </w:r>
          </w:p>
        </w:tc>
        <w:tc>
          <w:tcPr>
            <w:tcW w:type="dxa" w:w="1500"/>
            <w:tcBorders>
              <w:top w:val="single" w:color="D9D9D9" w:sz="4"/>
              <w:left w:val="single" w:color="D9D9D9" w:sz="4"/>
              <w:bottom w:val="single" w:color="D9D9D9" w:sz="4"/>
              <w:right w:val="single" w:color="D9D9D9" w:sz="4"/>
            </w:tcBorders>
            <w:shd w:fill="C0541F" w:val="clear"/>
            <w:tcMar>
              <w:top w:type="dxa" w:w="100"/>
              <w:left w:type="dxa" w:w="120"/>
              <w:bottom w:type="dxa" w:w="100"/>
              <w:right w:type="dxa" w:w="120"/>
            </w:tcMar>
          </w:tcPr>
          <w:p>
            <w:r>
              <w:rPr>
                <w:b/>
                <w:bCs/>
                <w:color w:val="FFFFFF"/>
              </w:rPr>
              <w:t xml:space="preserve">Depends On</w:t>
            </w:r>
          </w:p>
        </w:tc>
      </w:tr>
      <w:tr>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1</w:t>
            </w:r>
          </w:p>
        </w:tc>
        <w:tc>
          <w:tcPr>
            <w:tcW w:type="dxa" w:w="6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Supabase schema: extend quiz_questions (subject, tier columns) + create reasoning_aptitude_lessons table</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Dynamic Quiz Engine (Vedic Maths) Phase 1 already planned</w:t>
            </w:r>
          </w:p>
        </w:tc>
      </w:tr>
      <w:tr>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2</w:t>
            </w:r>
          </w:p>
        </w:tc>
        <w:tc>
          <w:tcPr>
            <w:tcW w:type="dxa" w:w="6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Registration flow: confirm/add mandatory class field → tier mapping logic</w:t>
            </w:r>
          </w:p>
        </w:tc>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None — can start independently</w:t>
            </w:r>
          </w:p>
        </w:tc>
      </w:tr>
      <w:tr>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3</w:t>
            </w:r>
          </w:p>
        </w:tc>
        <w:tc>
          <w:tcPr>
            <w:tcW w:type="dxa" w:w="6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Seed curriculum content: text lessons for Tier 1–2 topics, video scripts for Tier 4–5 topics (per Section 4)</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1</w:t>
            </w:r>
          </w:p>
        </w:tc>
      </w:tr>
      <w:tr>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4</w:t>
            </w:r>
          </w:p>
        </w:tc>
        <w:tc>
          <w:tcPr>
            <w:tcW w:type="dxa" w:w="6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Admin Panel: add Reasoning + Aptitude tabs to Quiz Manager, reusing existing approval UI</w:t>
            </w:r>
          </w:p>
        </w:tc>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Vedic Maths Quiz Manager UI (already planned)</w:t>
            </w:r>
          </w:p>
        </w:tc>
      </w:tr>
      <w:tr>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5</w:t>
            </w:r>
          </w:p>
        </w:tc>
        <w:tc>
          <w:tcPr>
            <w:tcW w:type="dxa" w:w="6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Subscription gating: lock Reasoning &amp; Aptitude routes/content to Pro &amp; Family plans only</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2</w:t>
            </w:r>
          </w:p>
        </w:tc>
      </w:tr>
      <w:tr>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6</w:t>
            </w:r>
          </w:p>
        </w:tc>
        <w:tc>
          <w:tcPr>
            <w:tcW w:type="dxa" w:w="636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Student dashboard: progress bars, accuracy trend, recommended-next-topic card</w:t>
            </w:r>
          </w:p>
        </w:tc>
        <w:tc>
          <w:tcPr>
            <w:tcW w:type="dxa" w:w="1500"/>
            <w:tcBorders>
              <w:top w:val="single" w:color="D9D9D9" w:sz="4"/>
              <w:left w:val="single" w:color="D9D9D9" w:sz="4"/>
              <w:bottom w:val="single" w:color="D9D9D9" w:sz="4"/>
              <w:right w:val="single" w:color="D9D9D9" w:sz="4"/>
            </w:tcBorders>
            <w:shd w:fill="F7F7F7" w:val="clear"/>
            <w:tcMar>
              <w:top w:type="dxa" w:w="90"/>
              <w:left w:type="dxa" w:w="120"/>
              <w:bottom w:type="dxa" w:w="90"/>
              <w:right w:type="dxa" w:w="120"/>
            </w:tcMar>
          </w:tcPr>
          <w:p>
            <w:r>
              <w:t xml:space="preserve">Phase 1, Phase 3</w:t>
            </w:r>
          </w:p>
        </w:tc>
      </w:tr>
      <w:tr>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Phase 7</w:t>
            </w:r>
          </w:p>
        </w:tc>
        <w:tc>
          <w:tcPr>
            <w:tcW w:type="dxa" w:w="636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End-to-end test: one full tier (recommend Tier 3) live, both subjects, admin approval flow verified</w:t>
            </w:r>
          </w:p>
        </w:tc>
        <w:tc>
          <w:tcPr>
            <w:tcW w:type="dxa" w:w="1500"/>
            <w:tcBorders>
              <w:top w:val="single" w:color="D9D9D9" w:sz="4"/>
              <w:left w:val="single" w:color="D9D9D9" w:sz="4"/>
              <w:bottom w:val="single" w:color="D9D9D9" w:sz="4"/>
              <w:right w:val="single" w:color="D9D9D9" w:sz="4"/>
            </w:tcBorders>
            <w:shd w:fill="FFFFFF" w:val="clear"/>
            <w:tcMar>
              <w:top w:type="dxa" w:w="90"/>
              <w:left w:type="dxa" w:w="120"/>
              <w:bottom w:type="dxa" w:w="90"/>
              <w:right w:type="dxa" w:w="120"/>
            </w:tcMar>
          </w:tcPr>
          <w:p>
            <w:r>
              <w:t xml:space="preserve">All prior phases</w:t>
            </w:r>
          </w:p>
        </w:tc>
      </w:tr>
    </w:tbl>
    <w:p>
      <w:pPr>
        <w:spacing w:after="160"/>
      </w:pPr>
      <w:r>
        <w:t xml:space="preserve">Recommended build order: ship the Vedic Maths Dynamic Quiz Engine first (already separately planned), since this module deliberately reuses that same engine rather than duplicating it. Once that foundation is live, Phases 1–7 above can proceed in roughly two to three focused work sessions.</w:t>
      </w:r>
    </w:p>
    <w:p>
      <w:pPr>
        <w:pBdr>
          <w:bottom w:val="single" w:color="C0541F" w:sz="6" w:space="1"/>
        </w:pBdr>
        <w:spacing w:after="240" w:before="60"/>
      </w:pPr>
    </w:p>
    <w:p>
      <w:pPr>
        <w:pStyle w:val="Heading1"/>
      </w:pPr>
      <w:r>
        <w:t xml:space="preserve">11. Risks &amp; Open Questions to Revisit</w:t>
      </w:r>
    </w:p>
    <w:p>
      <w:pPr>
        <w:pStyle w:val="ListParagraph"/>
        <w:numPr>
          <w:ilvl w:val="0"/>
          <w:numId w:val="2"/>
        </w:numPr>
        <w:spacing w:after="80"/>
      </w:pPr>
      <w:r>
        <w:t xml:space="preserve">Content depth at launch: seeding five tiers × two subjects with quality text and video content is a meaningful content workload — consider launching with 2–3 tiers fully populated and the rest ‘coming soon’, rather than thin content across all five.</w:t>
      </w:r>
    </w:p>
    <w:p>
      <w:pPr>
        <w:pStyle w:val="ListParagraph"/>
        <w:numPr>
          <w:ilvl w:val="0"/>
          <w:numId w:val="2"/>
        </w:numPr>
        <w:spacing w:after="80"/>
      </w:pPr>
      <w:r>
        <w:t xml:space="preserve">Existing user backfill: a clear, friendly one-time prompt is needed so current users don’t feel interrupted when asked to confirm their class for tier assignment.</w:t>
      </w:r>
    </w:p>
    <w:p>
      <w:pPr>
        <w:pStyle w:val="ListParagraph"/>
        <w:numPr>
          <w:ilvl w:val="0"/>
          <w:numId w:val="2"/>
        </w:numPr>
        <w:spacing w:after="80"/>
      </w:pPr>
      <w:r>
        <w:t xml:space="preserve">Tier-skipping behavior: if many strong students consistently use the ‘preview one tier ahead’ option, it may signal the tier boundaries need adjusting — worth monitoring after launch rather than over-engineering upfront.</w:t>
      </w:r>
    </w:p>
    <w:p>
      <w:pPr>
        <w:pStyle w:val="ListParagraph"/>
        <w:numPr>
          <w:ilvl w:val="0"/>
          <w:numId w:val="2"/>
        </w:numPr>
        <w:spacing w:after="80"/>
      </w:pPr>
      <w:r>
        <w:t xml:space="preserve">Video production load: adding Reasoning/Aptitude scripts to the existing daily content pipeline will increase script-writing and editing volume — plan pacing accordingly rather than launching all video topics on day one.</w:t>
      </w:r>
    </w:p>
    <w:p>
      <w:pPr>
        <w:pBdr>
          <w:bottom w:val="single" w:color="C0541F" w:sz="6" w:space="1"/>
        </w:pBdr>
        <w:spacing w:after="240" w:before="60"/>
      </w:pPr>
    </w:p>
    <w:p>
      <w:pPr>
        <w:pStyle w:val="Heading1"/>
      </w:pPr>
      <w:r>
        <w:t xml:space="preserve">12. Next Step</w:t>
      </w:r>
    </w:p>
    <w:p>
      <w:pPr>
        <w:spacing w:after="160"/>
      </w:pPr>
      <w:r>
        <w:t xml:space="preserve">Once this document is reviewed and confirmed, implementation begins with Phase 1 (database schema), delivered as ready-to-run SQL in the same step-by-step style used for the Dynamic Quiz Engine and the earlier Hindi i18n and Auth rebuild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C0541F"/>
        <w:sz w:val="18"/>
        <w:szCs w:val="18"/>
      </w:rPr>
      <w:t xml:space="preserve">VedicMindAI</w:t>
    </w:r>
    <w:r>
      <w:rPr>
        <w:color w:val="595959"/>
        <w:sz w:val="18"/>
        <w:szCs w:val="18"/>
      </w:rPr>
      <w:t xml:space="preserve">	Reasoning &amp; Aptitude Module —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0541F"/>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262626"/>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2026-06-18T17:34:06.163Z</dcterms:created>
  <dcterms:modified xsi:type="dcterms:W3CDTF">2026-06-18T17:34:06.163Z</dcterms:modified>
</cp:coreProperties>
</file>

<file path=docProps/custom.xml><?xml version="1.0" encoding="utf-8"?>
<Properties xmlns="http://schemas.openxmlformats.org/officeDocument/2006/custom-properties" xmlns:vt="http://schemas.openxmlformats.org/officeDocument/2006/docPropsVTypes"/>
</file>