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w1pno9xje8s" w:id="0"/>
      <w:bookmarkEnd w:id="0"/>
      <w:r w:rsidDel="00000000" w:rsidR="00000000" w:rsidRPr="00000000">
        <w:rPr>
          <w:rtl w:val="0"/>
        </w:rPr>
        <w:t xml:space="preserve">Boundary Value Analysis (BVA)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bugs occur at the boundaries (minimum and maximum values).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testing every possible value, test: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Min - 1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Min + 1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Max - 1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Max + 1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