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ip5tqfzsvjz" w:id="0"/>
      <w:bookmarkEnd w:id="0"/>
      <w:r w:rsidDel="00000000" w:rsidR="00000000" w:rsidRPr="00000000">
        <w:rPr>
          <w:rtl w:val="0"/>
        </w:rPr>
        <w:t xml:space="preserve">ISTQB testing principle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1.testing shows presence of defects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2.Exhaustive testing is impossible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3.Early testing saves time and cost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4.Defect clustering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5.Pesticide paradox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6.Testing is context dependent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7.Absence of error fallacy</w:t>
        <w:br w:type="textWrapping"/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cvsfnwyyh7r0" w:id="1"/>
      <w:bookmarkEnd w:id="1"/>
      <w:r w:rsidDel="00000000" w:rsidR="00000000" w:rsidRPr="00000000">
        <w:rPr>
          <w:rtl w:val="0"/>
        </w:rPr>
        <w:br w:type="textWrapping"/>
        <w:t xml:space="preserve">Bug lifecycle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1.new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2.assigned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3.open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4.fixed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5.verified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6.closed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