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3sssi5ruawx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Day 1 Cheat Sheet for swag Labs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before="280" w:lineRule="auto"/>
        <w:rPr>
          <w:sz w:val="20"/>
          <w:szCs w:val="20"/>
        </w:rPr>
      </w:pPr>
      <w:bookmarkStart w:colFirst="0" w:colLast="0" w:name="_c0cwb9dtz0zj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1.Planning</w:t>
      </w: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  <w:tab/>
        <w:t xml:space="preserve">Module: Login</w:t>
        <w:br w:type="textWrapping"/>
        <w:tab/>
        <w:t xml:space="preserve">Browser: Brave</w:t>
        <w:br w:type="textWrapping"/>
        <w:tab/>
        <w:t xml:space="preserve">Tester : Aditya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8revrr66k0m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2.Analysis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should be able to log in using a valid username and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 Scenarios: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-Valid login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-Invalid password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-Empty username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-Empty password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-Both fields empty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jkutehb48k5f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Design</w:t>
      </w:r>
    </w:p>
    <w:tbl>
      <w:tblPr>
        <w:tblStyle w:val="Table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3065"/>
        <w:gridCol w:w="2855"/>
        <w:tblGridChange w:id="0">
          <w:tblGrid>
            <w:gridCol w:w="1565"/>
            <w:gridCol w:w="3065"/>
            <w:gridCol w:w="28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logs in successfully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Wrong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Error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message displayed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Empty username and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Validation message displayed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ejiqycptj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Execution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935"/>
        <w:gridCol w:w="2580"/>
        <w:gridCol w:w="1980"/>
        <w:tblGridChange w:id="0">
          <w:tblGrid>
            <w:gridCol w:w="1230"/>
            <w:gridCol w:w="1935"/>
            <w:gridCol w:w="2580"/>
            <w:gridCol w:w="19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Login successful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Error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Validation message shown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before="280" w:lineRule="auto"/>
        <w:rPr/>
      </w:pPr>
      <w:bookmarkStart w:colFirst="0" w:colLast="0" w:name="_fdzw0glbtf3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bvg72go37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Swag Labs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Summary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Test Cases: 5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Passed: 5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Failed: 0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Found: 0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dvk9h4k7ikp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login functionality is working as expected and is ready for release.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