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66aa3cc1654abc7a3dd1bc0b1575612ab9d266d"/>
    <w:p>
      <w:pPr>
        <w:pStyle w:val="Heading1"/>
      </w:pPr>
      <w:r>
        <w:t xml:space="preserve">Technical Handbook: Binding Layer Architecture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“Binding Layer”</w:t>
      </w:r>
      <w:r>
        <w:t xml:space="preserve"> </w:t>
      </w:r>
      <w:r>
        <w:t xml:space="preserve">refactor was a strategic architectural overhaul designed to stabilize the Ottolearn Course Platform. By decoupling the Frontend from the Backend and the Backend from the Database/External APIs, we have created a modular, testable, and maintainable foundation.</w:t>
      </w:r>
    </w:p>
    <w:p>
      <w:r>
        <w:pict>
          <v:rect style="width:0;height:1.5pt" o:hralign="center" o:hrstd="t" o:hr="t"/>
        </w:pict>
      </w:r>
    </w:p>
    <w:bookmarkEnd w:id="9"/>
    <w:bookmarkStart w:id="12" w:name="why-the-binding-layer"/>
    <w:p>
      <w:pPr>
        <w:pStyle w:val="Heading2"/>
      </w:pPr>
      <w:r>
        <w:t xml:space="preserve">Why the Binding Layer?</w:t>
      </w:r>
    </w:p>
    <w:bookmarkStart w:id="10" w:name="the-problem-before"/>
    <w:p>
      <w:pPr>
        <w:pStyle w:val="Heading3"/>
      </w:pPr>
      <w:r>
        <w:t xml:space="preserve">The Problem (Before)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Tight Coupling</w:t>
      </w:r>
      <w:r>
        <w:t xml:space="preserve">: Frontend components were calling APIs directly with hardcoded fetch requests.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Inconsistent Data</w:t>
      </w:r>
      <w:r>
        <w:t xml:space="preserve">: Backend services were inconsistent in how they returned data (e.g., stringified vs. raw JSON).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SQL Leaks</w:t>
      </w:r>
      <w:r>
        <w:t xml:space="preserve">: Business logic was mixed with raw database queries, making schema changes extremely risky.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Provider Lock-in</w:t>
      </w:r>
      <w:r>
        <w:t xml:space="preserve">: Direct dependencies on OpenAI and Google made switching providers or mocking tests difficult.</w:t>
      </w:r>
    </w:p>
    <w:bookmarkEnd w:id="10"/>
    <w:bookmarkStart w:id="11" w:name="the-solution-the-binding-layer"/>
    <w:p>
      <w:pPr>
        <w:pStyle w:val="Heading3"/>
      </w:pPr>
      <w:r>
        <w:t xml:space="preserve">The Solution (The Binding Layer)</w:t>
      </w:r>
    </w:p>
    <w:p>
      <w:pPr>
        <w:pStyle w:val="FirstParagraph"/>
      </w:pPr>
      <w:r>
        <w:t xml:space="preserve">The Binding Layer introduces a strict</w:t>
      </w:r>
      <w:r>
        <w:t xml:space="preserve"> </w:t>
      </w:r>
      <w:r>
        <w:t xml:space="preserve">“Contract”</w:t>
      </w:r>
      <w:r>
        <w:t xml:space="preserve"> </w:t>
      </w:r>
      <w:r>
        <w:t xml:space="preserve">between different parts of the system.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Frontend doesn’t know about URLs</w:t>
      </w:r>
      <w:r>
        <w:t xml:space="preserve"> </w:t>
      </w:r>
      <w:r>
        <w:t xml:space="preserve">— it only calls</w:t>
      </w:r>
      <w:r>
        <w:t xml:space="preserve"> </w:t>
      </w:r>
      <w:r>
        <w:t xml:space="preserve">“Actions”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Business Logic doesn’t know about Prisma/SQL</w:t>
      </w:r>
      <w:r>
        <w:t xml:space="preserve"> </w:t>
      </w:r>
      <w:r>
        <w:t xml:space="preserve">— it only calls</w:t>
      </w:r>
      <w:r>
        <w:t xml:space="preserve"> </w:t>
      </w:r>
      <w:r>
        <w:t xml:space="preserve">“Repositories”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Services don’t know about OpenAI/Google APIs</w:t>
      </w:r>
      <w:r>
        <w:t xml:space="preserve"> </w:t>
      </w:r>
      <w:r>
        <w:t xml:space="preserve">— they only use</w:t>
      </w:r>
      <w:r>
        <w:t xml:space="preserve"> </w:t>
      </w:r>
      <w:r>
        <w:t xml:space="preserve">“Gateways”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layer-architecture-overview"/>
    <w:p>
      <w:pPr>
        <w:pStyle w:val="Heading2"/>
      </w:pPr>
      <w:r>
        <w:t xml:space="preserve">3-Layer Architecture Overview</w:t>
      </w:r>
    </w:p>
    <w:bookmarkStart w:id="13" w:name="the-actions-layer-frontend-backend"/>
    <w:p>
      <w:pPr>
        <w:pStyle w:val="Heading3"/>
      </w:pPr>
      <w:r>
        <w:t xml:space="preserve">1. The Actions Layer (Frontend ↔ Backend)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Centralizes all API communication.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does</w:t>
      </w:r>
      <w:r>
        <w:t xml:space="preserve">: Handles HTTP requests, headers, and type normalization.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</w:t>
      </w:r>
      <w:r>
        <w:t xml:space="preserve">: If an API endpoint changes, we update it in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file, not in 20 different UI components.</w:t>
      </w:r>
    </w:p>
    <w:bookmarkEnd w:id="13"/>
    <w:bookmarkStart w:id="14" w:name="the-repository-layer-backend-database"/>
    <w:p>
      <w:pPr>
        <w:pStyle w:val="Heading3"/>
      </w:pPr>
      <w:r>
        <w:t xml:space="preserve">2. The Repository Layer (Backend ↔ Database)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Abstracts the Data Access Layer (DAL).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does</w:t>
      </w:r>
      <w:r>
        <w:t xml:space="preserve">: Implements the</w:t>
      </w:r>
      <w:r>
        <w:t xml:space="preserve"> </w:t>
      </w:r>
      <w:r>
        <w:rPr>
          <w:rStyle w:val="VerbatimChar"/>
        </w:rPr>
        <w:t xml:space="preserve">ICourseRepository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IQuizRepository</w:t>
      </w:r>
      <w:r>
        <w:t xml:space="preserve">, etc., interfaces.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</w:t>
      </w:r>
      <w:r>
        <w:t xml:space="preserve">: Ensures that data is always formatted correctly (e.g., simulations parsed as objects) before reaching the UI. It also allows us to write unit tests for database logic without a real database.</w:t>
      </w:r>
    </w:p>
    <w:bookmarkEnd w:id="14"/>
    <w:bookmarkStart w:id="15" w:name="Xc1883f9aec8f56355711a21c4b6daac8f0a6bd6"/>
    <w:p>
      <w:pPr>
        <w:pStyle w:val="Heading3"/>
      </w:pPr>
      <w:r>
        <w:t xml:space="preserve">3. The Gateway Layer (Backend ↔ External Systems)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Wraps third-party integrations.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does</w:t>
      </w:r>
      <w:r>
        <w:t xml:space="preserve">: Interfaces for</w:t>
      </w:r>
      <w:r>
        <w:t xml:space="preserve"> </w:t>
      </w:r>
      <w:r>
        <w:rPr>
          <w:rStyle w:val="VerbatimChar"/>
        </w:rPr>
        <w:t xml:space="preserve">ILLMGateway</w:t>
      </w:r>
      <w:r>
        <w:t xml:space="preserve"> </w:t>
      </w:r>
      <w:r>
        <w:t xml:space="preserve">(OpenAI) and</w:t>
      </w:r>
      <w:r>
        <w:t xml:space="preserve"> </w:t>
      </w:r>
      <w:r>
        <w:rPr>
          <w:rStyle w:val="VerbatimChar"/>
        </w:rPr>
        <w:t xml:space="preserve">IAuthGateway</w:t>
      </w:r>
      <w:r>
        <w:t xml:space="preserve"> </w:t>
      </w:r>
      <w:r>
        <w:t xml:space="preserve">(Google).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</w:t>
      </w:r>
      <w:r>
        <w:t xml:space="preserve">: Provides</w:t>
      </w:r>
      <w:r>
        <w:t xml:space="preserve"> </w:t>
      </w:r>
      <w:r>
        <w:t xml:space="preserve">“Pluggable”</w:t>
      </w:r>
      <w:r>
        <w:t xml:space="preserve"> </w:t>
      </w:r>
      <w:r>
        <w:t xml:space="preserve">architecture. We can switch from OpenAI to another provider or mock the AI responses for testing instantly.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folder-structure"/>
    <w:p>
      <w:pPr>
        <w:pStyle w:val="Heading2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course-platform/</w:t>
      </w:r>
      <w:r>
        <w:br/>
      </w:r>
      <w:r>
        <w:rPr>
          <w:rStyle w:val="VerbatimChar"/>
        </w:rPr>
        <w:t xml:space="preserve">├── frontend/src/lib/binding/</w:t>
      </w:r>
      <w:r>
        <w:br/>
      </w:r>
      <w:r>
        <w:rPr>
          <w:rStyle w:val="VerbatimChar"/>
        </w:rPr>
        <w:t xml:space="preserve">│   ├── client.ts             &lt;-- Core HTTP engine</w:t>
      </w:r>
      <w:r>
        <w:br/>
      </w:r>
      <w:r>
        <w:rPr>
          <w:rStyle w:val="VerbatimChar"/>
        </w:rPr>
        <w:t xml:space="preserve">│   ├── actions/               &lt;-- API Contracts</w:t>
      </w:r>
      <w:r>
        <w:br/>
      </w:r>
      <w:r>
        <w:rPr>
          <w:rStyle w:val="VerbatimChar"/>
        </w:rPr>
        <w:t xml:space="preserve">│   │   ├── courseActions.ts   </w:t>
      </w:r>
      <w:r>
        <w:br/>
      </w:r>
      <w:r>
        <w:rPr>
          <w:rStyle w:val="VerbatimChar"/>
        </w:rPr>
        <w:t xml:space="preserve">│   │   ├── quizActions.ts     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types.ts               &lt;-- Shared data types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backend/src/</w:t>
      </w:r>
      <w:r>
        <w:br/>
      </w:r>
      <w:r>
        <w:rPr>
          <w:rStyle w:val="VerbatimChar"/>
        </w:rPr>
        <w:t xml:space="preserve">    ├── repositories/</w:t>
      </w:r>
      <w:r>
        <w:br/>
      </w:r>
      <w:r>
        <w:rPr>
          <w:rStyle w:val="VerbatimChar"/>
        </w:rPr>
        <w:t xml:space="preserve">    │   ├── interfaces/        &lt;-- Data Contracts (I*Repository.ts)</w:t>
      </w:r>
      <w:r>
        <w:br/>
      </w:r>
      <w:r>
        <w:rPr>
          <w:rStyle w:val="VerbatimChar"/>
        </w:rPr>
        <w:t xml:space="preserve">    │   └── implementations/   &lt;-- Concrete logic (*Repository.ts)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gateways/</w:t>
      </w:r>
      <w:r>
        <w:br/>
      </w:r>
      <w:r>
        <w:rPr>
          <w:rStyle w:val="VerbatimChar"/>
        </w:rPr>
        <w:t xml:space="preserve">        ├── interfaces/        &lt;-- Provider Contracts (I*Gateway.ts)</w:t>
      </w:r>
      <w:r>
        <w:br/>
      </w:r>
      <w:r>
        <w:rPr>
          <w:rStyle w:val="VerbatimChar"/>
        </w:rPr>
        <w:t xml:space="preserve">        └── implementations/   &lt;-- OpenAI/Google logic</w:t>
      </w:r>
    </w:p>
    <w:p>
      <w:r>
        <w:pict>
          <v:rect style="width:0;height:1.5pt" o:hralign="center" o:hrstd="t" o:hr="t"/>
        </w:pict>
      </w:r>
    </w:p>
    <w:bookmarkEnd w:id="17"/>
    <w:bookmarkStart w:id="18" w:name="long-term-benefits"/>
    <w:p>
      <w:pPr>
        <w:pStyle w:val="Heading2"/>
      </w:pPr>
      <w:r>
        <w:t xml:space="preserve">Long-term Benefits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Zero-Bug Regression</w:t>
      </w:r>
      <w:r>
        <w:t xml:space="preserve">: We fixed critical data-mismatch bugs (like the Simulation loading issue) by centralizing data mapping in the Repository.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Faster Development</w:t>
      </w:r>
      <w:r>
        <w:t xml:space="preserve">: Developers now have autocomplete and full Type safety when calling APIs.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Testability</w:t>
      </w:r>
      <w:r>
        <w:t xml:space="preserve">: We have implemented</w:t>
      </w:r>
      <w:r>
        <w:t xml:space="preserve"> </w:t>
      </w:r>
      <w:r>
        <w:rPr>
          <w:b/>
          <w:bCs/>
        </w:rPr>
        <w:t xml:space="preserve">30+ new unit tests</w:t>
      </w:r>
      <w:r>
        <w:t xml:space="preserve"> </w:t>
      </w:r>
      <w:r>
        <w:t xml:space="preserve">covering all repositories and gateways, ensuring that core logic remains intact during future updates.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Stability</w:t>
      </w:r>
      <w:r>
        <w:t xml:space="preserve">: The frontend is now 100% clean of direct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calls, significantly reducing</w:t>
      </w:r>
      <w:r>
        <w:t xml:space="preserve"> </w:t>
      </w:r>
      <w:r>
        <w:t xml:space="preserve">“silent”</w:t>
      </w:r>
      <w:r>
        <w:t xml:space="preserve"> </w:t>
      </w:r>
      <w:r>
        <w:t xml:space="preserve">API failures.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This architecture is now the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for all future features. By following these patterns, we ensure the Ottolearn platform can scale to thousands of courses and users with minimal maintenance overhead.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2026-02-17T11:06:05Z</dcterms:created>
  <dcterms:modified xsi:type="dcterms:W3CDTF">2026-02-17T11:06:05Z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