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9a851686b18ded6ac252c9dc4910beb56bb7b3"/>
    <w:p>
      <w:pPr>
        <w:pStyle w:val="Heading1"/>
      </w:pPr>
      <w:r>
        <w:t xml:space="preserve">Binding Layer Mechanics: Technical Deep Dive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Detailed Analysis of Backend Data Flow, Validation, and External Communication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2026-02-13</w:t>
      </w:r>
    </w:p>
    <w:bookmarkStart w:id="13" w:name="backend-database-the-prisma-binding"/>
    <w:p>
      <w:pPr>
        <w:pStyle w:val="Heading2"/>
      </w:pPr>
      <w:r>
        <w:t xml:space="preserve">1. Backend ↔ Database (The Prisma Binding)</w:t>
      </w:r>
    </w:p>
    <w:bookmarkStart w:id="9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The communication is handled by the</w:t>
      </w:r>
      <w:r>
        <w:t xml:space="preserve"> </w:t>
      </w:r>
      <w:r>
        <w:rPr>
          <w:b/>
          <w:bCs/>
        </w:rPr>
        <w:t xml:space="preserve">Prisma Engine</w:t>
      </w:r>
      <w:r>
        <w:t xml:space="preserve"> </w:t>
      </w:r>
      <w:r>
        <w:t xml:space="preserve">(a binary running alongside your Node.js process).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backend/src/services/prisma.ts</w:t>
      </w:r>
      <w:r>
        <w:t xml:space="preserve"> </w:t>
      </w:r>
      <w:r>
        <w:t xml:space="preserve">exports a singleton client.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Format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</w:t>
      </w:r>
      <w:r>
        <w:t xml:space="preserve">: JSON/Object (TypeScript) -&gt; Prisma Query Engine -&gt;</w:t>
      </w:r>
      <w:r>
        <w:t xml:space="preserve"> </w:t>
      </w:r>
      <w:r>
        <w:rPr>
          <w:b/>
          <w:bCs/>
        </w:rPr>
        <w:t xml:space="preserve">SQL Protocol</w:t>
      </w:r>
      <w:r>
        <w:t xml:space="preserve"> </w:t>
      </w:r>
      <w:r>
        <w:t xml:space="preserve">(Binary) -&gt; PostgreSQL.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PostgreSQL -&gt;</w:t>
      </w:r>
      <w:r>
        <w:t xml:space="preserve"> </w:t>
      </w:r>
      <w:r>
        <w:rPr>
          <w:b/>
          <w:bCs/>
        </w:rPr>
        <w:t xml:space="preserve">SQL Protocol</w:t>
      </w:r>
      <w:r>
        <w:t xml:space="preserve"> </w:t>
      </w:r>
      <w:r>
        <w:t xml:space="preserve">-&gt; Prisma Query Engine -&gt;</w:t>
      </w:r>
      <w:r>
        <w:t xml:space="preserve"> </w:t>
      </w:r>
      <w:r>
        <w:rPr>
          <w:b/>
          <w:bCs/>
        </w:rPr>
        <w:t xml:space="preserve">JavaScript Objects</w:t>
      </w:r>
      <w:r>
        <w:t xml:space="preserve"> </w:t>
      </w:r>
      <w:r>
        <w:t xml:space="preserve">(Plain Old JavaScript Objects).</w:t>
      </w:r>
    </w:p>
    <w:bookmarkEnd w:id="9"/>
    <w:bookmarkStart w:id="10" w:name="validation-rules"/>
    <w:p>
      <w:pPr>
        <w:pStyle w:val="Heading3"/>
      </w:pPr>
      <w:r>
        <w:t xml:space="preserve">Validation Rules</w:t>
      </w:r>
    </w:p>
    <w:p>
      <w:pPr>
        <w:pStyle w:val="FirstParagraph"/>
      </w:pPr>
      <w:r>
        <w:t xml:space="preserve">Validation is</w:t>
      </w:r>
      <w:r>
        <w:t xml:space="preserve"> </w:t>
      </w:r>
      <w:r>
        <w:rPr>
          <w:b/>
          <w:bCs/>
        </w:rPr>
        <w:t xml:space="preserve">Strict</w:t>
      </w:r>
      <w:r>
        <w:t xml:space="preserve"> </w:t>
      </w:r>
      <w:r>
        <w:t xml:space="preserve">and handled at two levels: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Runtime Validation (Prisma)</w:t>
      </w:r>
      <w:r>
        <w:t xml:space="preserve">:</w:t>
      </w:r>
      <w:r>
        <w:t xml:space="preserve"> </w:t>
      </w:r>
      <w:r>
        <w:t xml:space="preserve">- If you try to save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to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field, Prisma throws a</w:t>
      </w:r>
      <w:r>
        <w:t xml:space="preserve"> </w:t>
      </w:r>
      <w:r>
        <w:rPr>
          <w:rStyle w:val="VerbatimChar"/>
        </w:rPr>
        <w:t xml:space="preserve">PrismaClientValidationError</w:t>
      </w:r>
      <w:r>
        <w:t xml:space="preserve">.</w:t>
      </w:r>
      <w:r>
        <w:t xml:space="preserve"> </w:t>
      </w:r>
      <w:r>
        <w:t xml:space="preserve">- If a field is</w:t>
      </w:r>
      <w:r>
        <w:t xml:space="preserve"> </w:t>
      </w:r>
      <w:r>
        <w:rPr>
          <w:rStyle w:val="VerbatimChar"/>
        </w:rPr>
        <w:t xml:space="preserve">@unique</w:t>
      </w:r>
      <w:r>
        <w:t xml:space="preserve">, Prisma throws a</w:t>
      </w:r>
      <w:r>
        <w:t xml:space="preserve"> </w:t>
      </w:r>
      <w:r>
        <w:rPr>
          <w:rStyle w:val="VerbatimChar"/>
        </w:rPr>
        <w:t xml:space="preserve">PrismaClientKnownRequestError</w:t>
      </w:r>
      <w:r>
        <w:t xml:space="preserve"> </w:t>
      </w:r>
      <w:r>
        <w:t xml:space="preserve">(Code P2002).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Database Constraints (PostgreSQL)</w:t>
      </w:r>
      <w:r>
        <w:t xml:space="preserve">:</w:t>
      </w:r>
      <w:r>
        <w:t xml:space="preserve"> </w:t>
      </w:r>
      <w:r>
        <w:t xml:space="preserve">- Foreign Key constraints ensure relationships exist (e.g.,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must exist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table).</w:t>
      </w:r>
    </w:p>
    <w:bookmarkEnd w:id="10"/>
    <w:bookmarkStart w:id="11" w:name="why-this-is-a-binding-layer"/>
    <w:p>
      <w:pPr>
        <w:pStyle w:val="Heading3"/>
      </w:pPr>
      <w:r>
        <w:t xml:space="preserve">Why this is a</w:t>
      </w:r>
      <w:r>
        <w:t xml:space="preserve"> </w:t>
      </w:r>
      <w:r>
        <w:t xml:space="preserve">“Binding Layer”</w:t>
      </w:r>
    </w:p>
    <w:p>
      <w:pPr>
        <w:pStyle w:val="FirstParagraph"/>
      </w:pPr>
      <w:r>
        <w:t xml:space="preserve">You never write</w:t>
      </w:r>
      <w:r>
        <w:t xml:space="preserve"> </w:t>
      </w:r>
      <w:r>
        <w:rPr>
          <w:rStyle w:val="VerbatimChar"/>
        </w:rPr>
        <w:t xml:space="preserve">INSERT INTO users VALUES...</w:t>
      </w:r>
      <w:r>
        <w:t xml:space="preserve">. You write</w:t>
      </w:r>
      <w:r>
        <w:t xml:space="preserve"> </w:t>
      </w:r>
      <w:r>
        <w:rPr>
          <w:rStyle w:val="VerbatimChar"/>
        </w:rPr>
        <w:t xml:space="preserve">prisma.user.create({ data: ... })</w:t>
      </w:r>
      <w:r>
        <w:t xml:space="preserve">. The layer</w:t>
      </w:r>
      <w:r>
        <w:t xml:space="preserve"> </w:t>
      </w:r>
      <w:r>
        <w:rPr>
          <w:i/>
          <w:iCs/>
        </w:rPr>
        <w:t xml:space="preserve">binds</w:t>
      </w:r>
      <w:r>
        <w:t xml:space="preserve"> </w:t>
      </w:r>
      <w:r>
        <w:t xml:space="preserve">your code to the database schema defined in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.</w:t>
      </w:r>
    </w:p>
    <w:bookmarkEnd w:id="11"/>
    <w:bookmarkStart w:id="12" w:name="data-payload-example-backend-db"/>
    <w:p>
      <w:pPr>
        <w:pStyle w:val="Heading3"/>
      </w:pPr>
      <w:r>
        <w:t xml:space="preserve">Data Payload Example (Backend ↔ DB)</w:t>
      </w:r>
    </w:p>
    <w:p>
      <w:pPr>
        <w:pStyle w:val="FirstParagraph"/>
      </w:pPr>
      <w:r>
        <w:rPr>
          <w:b/>
          <w:bCs/>
        </w:rPr>
        <w:t xml:space="preserve">1. Input (TypeScript Code)</w:t>
      </w:r>
    </w:p>
    <w:p>
      <w:pPr>
        <w:pStyle w:val="SourceCode"/>
      </w:pPr>
      <w:r>
        <w:rPr>
          <w:rStyle w:val="CommentTok"/>
        </w:rPr>
        <w:t xml:space="preserve">// The Backend speaks "Objects"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Wonderland"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"learner"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Wire Protocol (What actually gets sent)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Format</w:t>
      </w:r>
      <w:r>
        <w:t xml:space="preserve">: Binary SQL Protocol (PostgreSQL Wire Protocol 3.0)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Payload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sql     INSERT INTO "public"."users" ("email", "full_name", "role")     VALUES ($1, $2, $3)     RETURNING "user_id", "created_at"     -- Params: ["alice@example.com", "Alice Wonderland", "learner"]</w:t>
      </w:r>
    </w:p>
    <w:p>
      <w:pPr>
        <w:pStyle w:val="BodyText"/>
      </w:pPr>
      <w:r>
        <w:rPr>
          <w:b/>
          <w:bCs/>
        </w:rPr>
        <w:t xml:space="preserve">3. Output (Response)</w:t>
      </w:r>
    </w:p>
    <w:p>
      <w:pPr>
        <w:pStyle w:val="SourceCode"/>
      </w:pPr>
      <w:r>
        <w:rPr>
          <w:rStyle w:val="CommentTok"/>
        </w:rPr>
        <w:t xml:space="preserve">// Prisma converts the SQL binary response back to an Object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</w:t>
      </w:r>
      <w:r>
        <w:rPr>
          <w:rStyle w:val="ErrorTok"/>
        </w:rPr>
        <w:t xml:space="preserve">T10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FloatTok"/>
        </w:rPr>
        <w:t xml:space="preserve">.000</w:t>
      </w:r>
      <w:r>
        <w:rPr>
          <w:rStyle w:val="NormalTok"/>
        </w:rPr>
        <w:t xml:space="preserve">Z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backend-openai-the-sdk-binding"/>
    <w:p>
      <w:pPr>
        <w:pStyle w:val="Heading2"/>
      </w:pPr>
      <w:r>
        <w:t xml:space="preserve">2. Backend ↔ OpenAI (The SDK Binding)</w:t>
      </w:r>
    </w:p>
    <w:bookmarkStart w:id="14" w:name="how-it-works-1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The communication is handled by the</w:t>
      </w:r>
      <w:r>
        <w:t xml:space="preserve"> </w:t>
      </w:r>
      <w:r>
        <w:rPr>
          <w:b/>
          <w:bCs/>
        </w:rPr>
        <w:t xml:space="preserve">OpenAI Node.js SDK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backend/src/rag/openAiClient.ts</w:t>
      </w:r>
      <w:r>
        <w:t xml:space="preserve"> </w:t>
      </w:r>
      <w:r>
        <w:t xml:space="preserve">wraps the SDK.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Format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</w:t>
      </w:r>
      <w:r>
        <w:t xml:space="preserve">: TypeScript Objects -&gt; JSON Serialization -&gt;</w:t>
      </w:r>
      <w:r>
        <w:t xml:space="preserve"> </w:t>
      </w:r>
      <w:r>
        <w:rPr>
          <w:b/>
          <w:bCs/>
        </w:rPr>
        <w:t xml:space="preserve">HTTPS (TLS 1.3)</w:t>
      </w:r>
      <w:r>
        <w:t xml:space="preserve"> </w:t>
      </w:r>
      <w:r>
        <w:t xml:space="preserve">-&gt; OpenAI 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JSON Response -&gt; Deserialization -&gt;</w:t>
      </w:r>
      <w:r>
        <w:t xml:space="preserve"> </w:t>
      </w:r>
      <w:r>
        <w:rPr>
          <w:b/>
          <w:bCs/>
        </w:rPr>
        <w:t xml:space="preserve">JavaScript Objects</w:t>
      </w:r>
      <w:r>
        <w:t xml:space="preserve">.</w:t>
      </w:r>
    </w:p>
    <w:bookmarkEnd w:id="14"/>
    <w:bookmarkStart w:id="15" w:name="data-payload-example-backend-openai"/>
    <w:p>
      <w:pPr>
        <w:pStyle w:val="Heading3"/>
      </w:pPr>
      <w:r>
        <w:t xml:space="preserve">Data Payload Example (Backend ↔ OpenAI)</w:t>
      </w:r>
    </w:p>
    <w:p>
      <w:pPr>
        <w:pStyle w:val="FirstParagraph"/>
      </w:pPr>
      <w:r>
        <w:rPr>
          <w:b/>
          <w:bCs/>
        </w:rPr>
        <w:t xml:space="preserve">1. Input (HTTP POST Body)</w:t>
      </w:r>
      <w:r>
        <w:t xml:space="preserve"> </w:t>
      </w:r>
      <w:r>
        <w:t xml:space="preserve">The binding layer converts your function call into this JSON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"gpt-4-turbo"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helpful tutor."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React Hooks."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Output (HTTP Response Body)</w:t>
      </w:r>
      <w:r>
        <w:t xml:space="preserve"> </w:t>
      </w:r>
      <w:r>
        <w:t xml:space="preserve">OpenAI responds with this specific JSON format, which the Binding Layer validates: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"chatcmpl-123"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"chat.completion"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1677652288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 Hooks are functions that let you..."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"finish_reason"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"completion_tokens"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Binding Layer Result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runChatCompletion</w:t>
      </w:r>
      <w:r>
        <w:t xml:space="preserve"> </w:t>
      </w:r>
      <w:r>
        <w:t xml:space="preserve">function simplifies this complex JSON into just the string you need:</w:t>
      </w:r>
    </w:p>
    <w:p>
      <w:pPr>
        <w:pStyle w:val="SourceCode"/>
      </w:pPr>
      <w:r>
        <w:rPr>
          <w:rStyle w:val="CommentTok"/>
        </w:rPr>
        <w:t xml:space="preserve">// The rest of the app only sees this string</w:t>
      </w:r>
      <w:r>
        <w:br/>
      </w:r>
      <w:r>
        <w:rPr>
          <w:rStyle w:val="StringTok"/>
        </w:rPr>
        <w:t xml:space="preserve">"React Hooks are functions that let you..."</w:t>
      </w:r>
    </w:p>
    <w:bookmarkEnd w:id="15"/>
    <w:bookmarkStart w:id="16" w:name="validation-rules-1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 Validation (SDK)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The SDK ensures you provide required fields (e.g.,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Validation (OpenAI)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OpenAI validates API Keys and returns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if invalid.</w:t>
      </w:r>
    </w:p>
    <w:p>
      <w:pPr>
        <w:pStyle w:val="Compact"/>
        <w:numPr>
          <w:ilvl w:val="1"/>
          <w:numId w:val="1003"/>
        </w:numPr>
      </w:pPr>
      <w:r>
        <w:t xml:space="preserve">It validates token limits and returns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if exceeded.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backend-infrastructure-the-infra-layer"/>
    <w:p>
      <w:pPr>
        <w:pStyle w:val="Heading2"/>
      </w:pPr>
      <w:r>
        <w:t xml:space="preserve">3. Backend ↔ Infrastructure (The</w:t>
      </w:r>
      <w:r>
        <w:t xml:space="preserve"> </w:t>
      </w:r>
      <w:r>
        <w:t xml:space="preserve">“Infra Layer”</w:t>
      </w:r>
      <w:r>
        <w:t xml:space="preserve">)</w:t>
      </w:r>
    </w:p>
    <w:bookmarkStart w:id="18" w:name="do-we-need-a-binding-layer-for-infra"/>
    <w:p>
      <w:pPr>
        <w:pStyle w:val="Heading3"/>
      </w:pPr>
      <w:r>
        <w:t xml:space="preserve">Do we need a Binding Layer for Infra?</w:t>
      </w:r>
    </w:p>
    <w:p>
      <w:pPr>
        <w:pStyle w:val="FirstParagraph"/>
      </w:pPr>
      <w:r>
        <w:rPr>
          <w:b/>
          <w:bCs/>
        </w:rPr>
        <w:t xml:space="preserve">Yes, and you already have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Filesystem</w:t>
      </w:r>
      <w:r>
        <w:t xml:space="preserve">: You don’t write raw disk bytes. You use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(Node.js built-in binding layer).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</w:t>
      </w:r>
      <w:r>
        <w:t xml:space="preserve">: You use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. This is a rudimentary binding layer for the OS environment.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Networking</w:t>
      </w:r>
      <w:r>
        <w:t xml:space="preserve">: You use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(Binding Layer for HTTP Server) and</w:t>
      </w:r>
      <w:r>
        <w:t xml:space="preserve"> </w:t>
      </w:r>
      <w:r>
        <w:rPr>
          <w:rStyle w:val="VerbatimChar"/>
        </w:rPr>
        <w:t xml:space="preserve">node:http</w:t>
      </w:r>
      <w:r>
        <w:t xml:space="preserve"> </w:t>
      </w:r>
      <w:r>
        <w:t xml:space="preserve">(Binding Layer for TOC/IP).</w:t>
      </w:r>
    </w:p>
    <w:bookmarkEnd w:id="18"/>
    <w:bookmarkStart w:id="19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i/>
          <w:iCs/>
        </w:rPr>
        <w:t xml:space="preserve">Cloud Infrastructure</w:t>
      </w:r>
      <w:r>
        <w:t xml:space="preserve"> </w:t>
      </w:r>
      <w:r>
        <w:t xml:space="preserve">(AWS/GCP), if you plan to use it programmatically (e.g., uploading files to S3), you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create a binding layer: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backend/src/binding/storage.ts</w:t>
      </w:r>
      <w:r>
        <w:t xml:space="preserve"> </w:t>
      </w:r>
      <w:r>
        <w:t xml:space="preserve">(wrapping AWS S3 SDK).</w:t>
      </w:r>
      <w:r>
        <w:t xml:space="preserve"> </w:t>
      </w:r>
      <w:r>
        <w:t xml:space="preserve">- This ensures your code stays agnostic (you could switch S3 for Google Cloud Storage later).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ummary-of-data-flow"/>
    <w:p>
      <w:pPr>
        <w:pStyle w:val="Heading2"/>
      </w:pPr>
      <w:r>
        <w:t xml:space="preserve">4. Summary of Data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↔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/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schema.prisma</w:t>
            </w:r>
            <w:r>
              <w:t xml:space="preserve"> </w:t>
            </w:r>
            <w:r>
              <w:t xml:space="preserve">+ DB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↔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Types + API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↔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Signature</w:t>
            </w:r>
          </w:p>
        </w:tc>
      </w:tr>
    </w:tbl>
    <w:p>
      <w:pPr>
        <w:pStyle w:val="BodyText"/>
      </w:pPr>
      <w:r>
        <w:t xml:space="preserve">This document confirms that your backend is robustly architectural. The missing link remains the</w:t>
      </w:r>
      <w:r>
        <w:t xml:space="preserve"> </w:t>
      </w:r>
      <w:r>
        <w:rPr>
          <w:b/>
          <w:bCs/>
        </w:rPr>
        <w:t xml:space="preserve">Frontend ↔ Backend</w:t>
      </w:r>
      <w:r>
        <w:t xml:space="preserve"> </w:t>
      </w:r>
      <w:r>
        <w:t xml:space="preserve">connection, which currently uses 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without these protections.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2026-02-13T08:44:01Z</dcterms:created>
  <dcterms:modified xsi:type="dcterms:W3CDTF">2026-02-13T08:44:01Z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