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1F4E79"/>
          <w:sz w:val="40"/>
        </w:rPr>
        <w:t>SIH 2026 — SIH26077</w:t>
      </w:r>
    </w:p>
    <w:p>
      <w:pPr>
        <w:jc w:val="center"/>
      </w:pPr>
      <w:r>
        <w:rPr>
          <w:b/>
          <w:sz w:val="50"/>
        </w:rPr>
        <w:t>AI-Driven Hyper-Local Early Warning System for Severe Weather Nowcasting</w:t>
      </w:r>
    </w:p>
    <w:p>
      <w:pPr>
        <w:jc w:val="center"/>
      </w:pPr>
      <w:r>
        <w:rPr>
          <w:i/>
          <w:color w:val="505050"/>
          <w:sz w:val="28"/>
        </w:rPr>
        <w:t>Winning-Oriented Product, ML, Data, UX and Demo Blueprint</w:t>
      </w:r>
    </w:p>
    <w:p>
      <w:r>
        <w:br/>
      </w:r>
    </w:p>
    <w:tbl>
      <w:tblPr>
        <w:tblStyle w:val="TableGrid"/>
        <w:tblW w:type="auto" w:w="0"/>
        <w:jc w:val="center"/>
        <w:tblLook w:firstColumn="1" w:firstRow="1" w:lastColumn="0" w:lastRow="0" w:noHBand="0" w:noVBand="1" w:val="04A0"/>
      </w:tblPr>
      <w:tblGrid>
        <w:gridCol w:w="10224"/>
      </w:tblGrid>
      <w:tr>
        <w:trPr>
          <w:tblHeader w:val="true"/>
          <w:cantSplit/>
        </w:trPr>
        <w:tc>
          <w:tcPr>
            <w:tcW w:type="dxa" w:w="10224"/>
            <w:shd w:fill="E2F0D9"/>
          </w:tcPr>
          <w:p>
            <w:r>
              <w:rPr>
                <w:b/>
                <w:color w:val="1F4E79"/>
                <w:sz w:val="22"/>
              </w:rPr>
              <w:t>Recommended product identity</w:t>
              <w:br/>
            </w:r>
            <w:r>
              <w:rPr>
                <w:sz w:val="19"/>
              </w:rPr>
              <w:t>Do not position this as “another weather app.” Position it as an AI disaster decision-support system that converts meteorological signals into hyper-local hazard, impact, confidence and recommended-action intelligence.</w:t>
            </w:r>
          </w:p>
        </w:tc>
      </w:tr>
    </w:tbl>
    <w:p/>
    <w:p>
      <w:pPr>
        <w:jc w:val="center"/>
      </w:pPr>
      <w:r>
        <w:rPr>
          <w:sz w:val="20"/>
        </w:rPr>
        <w:t>Prepared from the full strategy discussion and current-source verification</w:t>
      </w:r>
    </w:p>
    <w:p>
      <w:r/>
    </w:p>
    <w:p>
      <w:pPr>
        <w:pStyle w:val="Heading1"/>
      </w:pPr>
      <w:r>
        <w:t>1. Executive Decision</w:t>
      </w:r>
    </w:p>
    <w:p>
      <w:pPr>
        <w:spacing w:after="120"/>
      </w:pPr>
      <w:r>
        <w:t>Recommendation: SIH26077 is a serious national-level winning candidate, but only if the team builds beyond a generic weather dashboard. The strongest approach is a two-horizon system: a 1–6 day regional risk outlook and a high-resolution 0–6 hour nowcasting layer that fuses satellite, atmospheric, rainfall and terrain information into actionable disaster intelligence.</w:t>
      </w:r>
    </w:p>
    <w:p>
      <w:pPr>
        <w:spacing w:after="120"/>
      </w:pPr>
      <w:r>
        <w:t>The official SIH26077 statement asks for a real-time prototype using live INSAT-3D/3DR satellite data, IMDAA thermodynamic baselines, a 2–6 hour predictive window, simultaneous risk maps for severe thunderstorms, cloudbursts and flash floods, DEM overlays, XAI, and automated alerts. [Sources: SIH26077 statement; MOSDAC INSAT-3DR products]</w:t>
      </w:r>
    </w:p>
    <w:p>
      <w:pPr>
        <w:spacing w:after="120"/>
      </w:pPr>
      <w:r>
        <w:t>The project should not claim that Google Weather, IMD or existing weather services cannot forecast storms. They already provide weather forecasts and nowcasting products. The differentiator should instead be consequence-aware intelligence: hazard probability + time-to-impact + uncertainty + exposed people/infrastructure + recommended actions, all on one operational map.</w:t>
      </w:r>
    </w:p>
    <w:tbl>
      <w:tblPr>
        <w:tblStyle w:val="TableGrid"/>
        <w:tblW w:type="auto" w:w="0"/>
        <w:jc w:val="center"/>
        <w:tblLook w:firstColumn="1" w:firstRow="1" w:lastColumn="0" w:lastRow="0" w:noHBand="0" w:noVBand="1" w:val="04A0"/>
      </w:tblPr>
      <w:tblGrid>
        <w:gridCol w:w="10224"/>
      </w:tblGrid>
      <w:tr>
        <w:trPr>
          <w:tblHeader w:val="true"/>
          <w:cantSplit/>
        </w:trPr>
        <w:tc>
          <w:tcPr>
            <w:tcW w:type="dxa" w:w="10224"/>
            <w:shd w:fill="EAF2F8"/>
          </w:tcPr>
          <w:p>
            <w:r>
              <w:rPr>
                <w:b/>
                <w:color w:val="1F4E79"/>
                <w:sz w:val="22"/>
              </w:rPr>
              <w:t>Winning thesis</w:t>
              <w:br/>
            </w:r>
            <w:r>
              <w:rPr>
                <w:sz w:val="19"/>
              </w:rPr>
              <w:t>Weather services answer: “What is the weather?”  SIH26077 should answer: “What hazard is developing, where, when, what can it affect, why does the model believe it, and what should responders do next?”</w:t>
            </w:r>
          </w:p>
        </w:tc>
      </w:tr>
    </w:tbl>
    <w:p/>
    <w:p>
      <w:pPr>
        <w:pStyle w:val="Heading1"/>
      </w:pPr>
      <w:r>
        <w:t>2. What the Problem Statement Actually Requires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880"/>
            <w:vAlign w:val="center"/>
            <w:shd w:fill="1F4E79"/>
          </w:tcPr>
          <w:p>
            <w:r/>
            <w:r>
              <w:rPr>
                <w:b/>
                <w:color w:val="FFFFFF"/>
                <w:sz w:val="18"/>
              </w:rPr>
              <w:t>Requirement</w:t>
            </w:r>
          </w:p>
        </w:tc>
        <w:tc>
          <w:tcPr>
            <w:tcW w:type="dxa" w:w="3024"/>
            <w:vAlign w:val="center"/>
            <w:shd w:fill="1F4E79"/>
          </w:tcPr>
          <w:p>
            <w:r/>
            <w:r>
              <w:rPr>
                <w:b/>
                <w:color w:val="FFFFFF"/>
                <w:sz w:val="18"/>
              </w:rPr>
              <w:t>What SIH26077 expects</w:t>
            </w:r>
          </w:p>
        </w:tc>
        <w:tc>
          <w:tcPr>
            <w:tcW w:type="dxa" w:w="4320"/>
            <w:vAlign w:val="center"/>
            <w:shd w:fill="1F4E79"/>
          </w:tcPr>
          <w:p>
            <w:r/>
            <w:r>
              <w:rPr>
                <w:b/>
                <w:color w:val="FFFFFF"/>
                <w:sz w:val="18"/>
              </w:rPr>
              <w:t>Our implementation</w:t>
            </w:r>
          </w:p>
        </w:tc>
      </w:tr>
      <w:tr>
        <w:trPr>
          <w:cantSplit/>
        </w:trPr>
        <w:tc>
          <w:tcPr>
            <w:tcW w:type="dxa" w:w="2880"/>
            <w:vAlign w:val="center"/>
          </w:tcPr>
          <w:p>
            <w:r/>
            <w:r>
              <w:rPr>
                <w:b w:val="0"/>
                <w:sz w:val="17"/>
              </w:rPr>
              <w:t>Nowcasting horizon</w:t>
            </w:r>
          </w:p>
        </w:tc>
        <w:tc>
          <w:tcPr>
            <w:tcW w:type="dxa" w:w="3024"/>
            <w:vAlign w:val="center"/>
          </w:tcPr>
          <w:p>
            <w:r/>
            <w:r>
              <w:rPr>
                <w:b w:val="0"/>
                <w:sz w:val="17"/>
              </w:rPr>
              <w:t>2–6 hours before impact</w:t>
            </w:r>
          </w:p>
        </w:tc>
        <w:tc>
          <w:tcPr>
            <w:tcW w:type="dxa" w:w="4320"/>
            <w:vAlign w:val="center"/>
          </w:tcPr>
          <w:p>
            <w:r/>
            <w:r>
              <w:rPr>
                <w:b w:val="0"/>
                <w:sz w:val="17"/>
              </w:rPr>
              <w:t>Primary model outputs at +2h, +3h, +4h, +6h</w:t>
            </w:r>
          </w:p>
        </w:tc>
      </w:tr>
      <w:tr>
        <w:trPr>
          <w:cantSplit/>
        </w:trPr>
        <w:tc>
          <w:tcPr>
            <w:tcW w:type="dxa" w:w="2880"/>
            <w:vAlign w:val="center"/>
          </w:tcPr>
          <w:p>
            <w:r/>
            <w:r>
              <w:rPr>
                <w:b w:val="0"/>
                <w:sz w:val="17"/>
              </w:rPr>
              <w:t>Hazards</w:t>
            </w:r>
          </w:p>
        </w:tc>
        <w:tc>
          <w:tcPr>
            <w:tcW w:type="dxa" w:w="3024"/>
            <w:vAlign w:val="center"/>
          </w:tcPr>
          <w:p>
            <w:r/>
            <w:r>
              <w:rPr>
                <w:b w:val="0"/>
                <w:sz w:val="17"/>
              </w:rPr>
              <w:t>Thunderstorms, cloudbursts, flash floods</w:t>
            </w:r>
          </w:p>
        </w:tc>
        <w:tc>
          <w:tcPr>
            <w:tcW w:type="dxa" w:w="4320"/>
            <w:vAlign w:val="center"/>
          </w:tcPr>
          <w:p>
            <w:r/>
            <w:r>
              <w:rPr>
                <w:b w:val="0"/>
                <w:sz w:val="17"/>
              </w:rPr>
              <w:t>One shared backbone + three task heads</w:t>
            </w:r>
          </w:p>
        </w:tc>
      </w:tr>
      <w:tr>
        <w:trPr>
          <w:cantSplit/>
        </w:trPr>
        <w:tc>
          <w:tcPr>
            <w:tcW w:type="dxa" w:w="2880"/>
            <w:vAlign w:val="center"/>
          </w:tcPr>
          <w:p>
            <w:r/>
            <w:r>
              <w:rPr>
                <w:b w:val="0"/>
                <w:sz w:val="17"/>
              </w:rPr>
              <w:t>Inputs</w:t>
            </w:r>
          </w:p>
        </w:tc>
        <w:tc>
          <w:tcPr>
            <w:tcW w:type="dxa" w:w="3024"/>
            <w:vAlign w:val="center"/>
          </w:tcPr>
          <w:p>
            <w:r/>
            <w:r>
              <w:rPr>
                <w:b w:val="0"/>
                <w:sz w:val="17"/>
              </w:rPr>
              <w:t>INSAT-3D/3DR, IMDAA, QPE, DEM</w:t>
            </w:r>
          </w:p>
        </w:tc>
        <w:tc>
          <w:tcPr>
            <w:tcW w:type="dxa" w:w="4320"/>
            <w:vAlign w:val="center"/>
          </w:tcPr>
          <w:p>
            <w:r/>
            <w:r>
              <w:rPr>
                <w:b w:val="0"/>
                <w:sz w:val="17"/>
              </w:rPr>
              <w:t>Unified spatiotemporal grid with aligned dynamic/static features</w:t>
            </w:r>
          </w:p>
        </w:tc>
      </w:tr>
      <w:tr>
        <w:trPr>
          <w:cantSplit/>
        </w:trPr>
        <w:tc>
          <w:tcPr>
            <w:tcW w:type="dxa" w:w="2880"/>
            <w:vAlign w:val="center"/>
          </w:tcPr>
          <w:p>
            <w:r/>
            <w:r>
              <w:rPr>
                <w:b w:val="0"/>
                <w:sz w:val="17"/>
              </w:rPr>
              <w:t>Key precursors</w:t>
            </w:r>
          </w:p>
        </w:tc>
        <w:tc>
          <w:tcPr>
            <w:tcW w:type="dxa" w:w="3024"/>
            <w:vAlign w:val="center"/>
          </w:tcPr>
          <w:p>
            <w:r/>
            <w:r>
              <w:rPr>
                <w:b w:val="0"/>
                <w:sz w:val="17"/>
              </w:rPr>
              <w:t>IWV, CAPE/CIN, convergence, shear, CTT change</w:t>
            </w:r>
          </w:p>
        </w:tc>
        <w:tc>
          <w:tcPr>
            <w:tcW w:type="dxa" w:w="4320"/>
            <w:vAlign w:val="center"/>
          </w:tcPr>
          <w:p>
            <w:r/>
            <w:r>
              <w:rPr>
                <w:b w:val="0"/>
                <w:sz w:val="17"/>
              </w:rPr>
              <w:t>Feature store + temporal windows + derived indicators</w:t>
            </w:r>
          </w:p>
        </w:tc>
      </w:tr>
      <w:tr>
        <w:trPr>
          <w:cantSplit/>
        </w:trPr>
        <w:tc>
          <w:tcPr>
            <w:tcW w:type="dxa" w:w="2880"/>
            <w:vAlign w:val="center"/>
          </w:tcPr>
          <w:p>
            <w:r/>
            <w:r>
              <w:rPr>
                <w:b w:val="0"/>
                <w:sz w:val="17"/>
              </w:rPr>
              <w:t>Flood translation</w:t>
            </w:r>
          </w:p>
        </w:tc>
        <w:tc>
          <w:tcPr>
            <w:tcW w:type="dxa" w:w="3024"/>
            <w:vAlign w:val="center"/>
          </w:tcPr>
          <w:p>
            <w:r/>
            <w:r>
              <w:rPr>
                <w:b w:val="0"/>
                <w:sz w:val="17"/>
              </w:rPr>
              <w:t>DEM, slope, elevation, drainage</w:t>
            </w:r>
          </w:p>
        </w:tc>
        <w:tc>
          <w:tcPr>
            <w:tcW w:type="dxa" w:w="4320"/>
            <w:vAlign w:val="center"/>
          </w:tcPr>
          <w:p>
            <w:r/>
            <w:r>
              <w:rPr>
                <w:b w:val="0"/>
                <w:sz w:val="17"/>
              </w:rPr>
              <w:t>Hydrologic susceptibility layer and flood-risk head</w:t>
            </w:r>
          </w:p>
        </w:tc>
      </w:tr>
      <w:tr>
        <w:trPr>
          <w:cantSplit/>
        </w:trPr>
        <w:tc>
          <w:tcPr>
            <w:tcW w:type="dxa" w:w="2880"/>
            <w:vAlign w:val="center"/>
          </w:tcPr>
          <w:p>
            <w:r/>
            <w:r>
              <w:rPr>
                <w:b w:val="0"/>
                <w:sz w:val="17"/>
              </w:rPr>
              <w:t>Explainability</w:t>
            </w:r>
          </w:p>
        </w:tc>
        <w:tc>
          <w:tcPr>
            <w:tcW w:type="dxa" w:w="3024"/>
            <w:vAlign w:val="center"/>
          </w:tcPr>
          <w:p>
            <w:r/>
            <w:r>
              <w:rPr>
                <w:b w:val="0"/>
                <w:sz w:val="17"/>
              </w:rPr>
              <w:t>Meteorological triggers</w:t>
            </w:r>
          </w:p>
        </w:tc>
        <w:tc>
          <w:tcPr>
            <w:tcW w:type="dxa" w:w="4320"/>
            <w:vAlign w:val="center"/>
          </w:tcPr>
          <w:p>
            <w:r/>
            <w:r>
              <w:rPr>
                <w:b w:val="0"/>
                <w:sz w:val="17"/>
              </w:rPr>
              <w:t>Per-grid “Why?” explanation with top drivers</w:t>
            </w:r>
          </w:p>
        </w:tc>
      </w:tr>
      <w:tr>
        <w:trPr>
          <w:cantSplit/>
        </w:trPr>
        <w:tc>
          <w:tcPr>
            <w:tcW w:type="dxa" w:w="2880"/>
            <w:vAlign w:val="center"/>
          </w:tcPr>
          <w:p>
            <w:r/>
            <w:r>
              <w:rPr>
                <w:b w:val="0"/>
                <w:sz w:val="17"/>
              </w:rPr>
              <w:t>Output</w:t>
            </w:r>
          </w:p>
        </w:tc>
        <w:tc>
          <w:tcPr>
            <w:tcW w:type="dxa" w:w="3024"/>
            <w:vAlign w:val="center"/>
          </w:tcPr>
          <w:p>
            <w:r/>
            <w:r>
              <w:rPr>
                <w:b w:val="0"/>
                <w:sz w:val="17"/>
              </w:rPr>
              <w:t>Risk maps + alerts</w:t>
            </w:r>
          </w:p>
        </w:tc>
        <w:tc>
          <w:tcPr>
            <w:tcW w:type="dxa" w:w="4320"/>
            <w:vAlign w:val="center"/>
          </w:tcPr>
          <w:p>
            <w:r/>
            <w:r>
              <w:rPr>
                <w:b w:val="0"/>
                <w:sz w:val="17"/>
              </w:rPr>
              <w:t>Web command map + API + alert cards</w:t>
            </w:r>
          </w:p>
        </w:tc>
      </w:tr>
      <w:tr>
        <w:trPr>
          <w:cantSplit/>
        </w:trPr>
        <w:tc>
          <w:tcPr>
            <w:tcW w:type="dxa" w:w="2880"/>
            <w:vAlign w:val="center"/>
          </w:tcPr>
          <w:p>
            <w:r/>
            <w:r>
              <w:rPr>
                <w:b w:val="0"/>
                <w:sz w:val="17"/>
              </w:rPr>
              <w:t>Real-time prototype</w:t>
            </w:r>
          </w:p>
        </w:tc>
        <w:tc>
          <w:tcPr>
            <w:tcW w:type="dxa" w:w="3024"/>
            <w:vAlign w:val="center"/>
          </w:tcPr>
          <w:p>
            <w:r/>
            <w:r>
              <w:rPr>
                <w:b w:val="0"/>
                <w:sz w:val="17"/>
              </w:rPr>
              <w:t>Continuously ingest data</w:t>
            </w:r>
          </w:p>
        </w:tc>
        <w:tc>
          <w:tcPr>
            <w:tcW w:type="dxa" w:w="4320"/>
            <w:vAlign w:val="center"/>
          </w:tcPr>
          <w:p>
            <w:r/>
            <w:r>
              <w:rPr>
                <w:b w:val="0"/>
                <w:sz w:val="17"/>
              </w:rPr>
              <w:t>Scheduled ingestion, quality checks, inference and alert cycle</w:t>
            </w:r>
          </w:p>
        </w:tc>
      </w:tr>
    </w:tbl>
    <w:p/>
    <w:p>
      <w:pPr>
        <w:spacing w:after="120"/>
      </w:pPr>
      <w:r>
        <w:t>The statement explicitly says the model should align multimodal inputs on a unified spatiotemporal grid and use a multi-task spatiotemporal deep-learning approach. [Source: SIH26077 statement]</w:t>
      </w:r>
    </w:p>
    <w:p>
      <w:pPr>
        <w:pStyle w:val="Heading1"/>
      </w:pPr>
      <w:r>
        <w:t>3. Product Vision: From Weather Prediction to Disaster Decision Support</w:t>
      </w:r>
    </w:p>
    <w:p>
      <w:pPr>
        <w:spacing w:after="120"/>
      </w:pPr>
      <w:r>
        <w:t>The core product should be an interactive “AI Disaster Command Map.” A map library such as Mapbox, Google Maps Platform, or an OSM-derived provider is only the basemap. The differentiated intellectual product is the dynamic risk layer above it.</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4320"/>
            <w:vAlign w:val="center"/>
            <w:shd w:fill="1F4E79"/>
          </w:tcPr>
          <w:p>
            <w:r/>
            <w:r>
              <w:rPr>
                <w:b/>
                <w:color w:val="FFFFFF"/>
                <w:sz w:val="18"/>
              </w:rPr>
              <w:t>User question</w:t>
            </w:r>
          </w:p>
        </w:tc>
        <w:tc>
          <w:tcPr>
            <w:tcW w:type="dxa" w:w="5904"/>
            <w:vAlign w:val="center"/>
            <w:shd w:fill="1F4E79"/>
          </w:tcPr>
          <w:p>
            <w:r/>
            <w:r>
              <w:rPr>
                <w:b/>
                <w:color w:val="FFFFFF"/>
                <w:sz w:val="18"/>
              </w:rPr>
              <w:t>System answer</w:t>
            </w:r>
          </w:p>
        </w:tc>
      </w:tr>
      <w:tr>
        <w:trPr>
          <w:cantSplit/>
        </w:trPr>
        <w:tc>
          <w:tcPr>
            <w:tcW w:type="dxa" w:w="4320"/>
            <w:vAlign w:val="center"/>
          </w:tcPr>
          <w:p>
            <w:r/>
            <w:r>
              <w:rPr>
                <w:b w:val="0"/>
                <w:sz w:val="17"/>
              </w:rPr>
              <w:t>Is a severe event forming?</w:t>
            </w:r>
          </w:p>
        </w:tc>
        <w:tc>
          <w:tcPr>
            <w:tcW w:type="dxa" w:w="5904"/>
            <w:vAlign w:val="center"/>
          </w:tcPr>
          <w:p>
            <w:r/>
            <w:r>
              <w:rPr>
                <w:b w:val="0"/>
                <w:sz w:val="17"/>
              </w:rPr>
              <w:t>Hazard probability by location and time horizon.</w:t>
            </w:r>
          </w:p>
        </w:tc>
      </w:tr>
      <w:tr>
        <w:trPr>
          <w:cantSplit/>
        </w:trPr>
        <w:tc>
          <w:tcPr>
            <w:tcW w:type="dxa" w:w="4320"/>
            <w:vAlign w:val="center"/>
          </w:tcPr>
          <w:p>
            <w:r/>
            <w:r>
              <w:rPr>
                <w:b w:val="0"/>
                <w:sz w:val="17"/>
              </w:rPr>
              <w:t>When will it matter?</w:t>
            </w:r>
          </w:p>
        </w:tc>
        <w:tc>
          <w:tcPr>
            <w:tcW w:type="dxa" w:w="5904"/>
            <w:vAlign w:val="center"/>
          </w:tcPr>
          <w:p>
            <w:r/>
            <w:r>
              <w:rPr>
                <w:b w:val="0"/>
                <w:sz w:val="17"/>
              </w:rPr>
              <w:t>Estimated time-to-impact / lead-time bucket.</w:t>
            </w:r>
          </w:p>
        </w:tc>
      </w:tr>
      <w:tr>
        <w:trPr>
          <w:cantSplit/>
        </w:trPr>
        <w:tc>
          <w:tcPr>
            <w:tcW w:type="dxa" w:w="4320"/>
            <w:vAlign w:val="center"/>
          </w:tcPr>
          <w:p>
            <w:r/>
            <w:r>
              <w:rPr>
                <w:b w:val="0"/>
                <w:sz w:val="17"/>
              </w:rPr>
              <w:t>Why does the model think so?</w:t>
            </w:r>
          </w:p>
        </w:tc>
        <w:tc>
          <w:tcPr>
            <w:tcW w:type="dxa" w:w="5904"/>
            <w:vAlign w:val="center"/>
          </w:tcPr>
          <w:p>
            <w:r/>
            <w:r>
              <w:rPr>
                <w:b w:val="0"/>
                <w:sz w:val="17"/>
              </w:rPr>
              <w:t>Top meteorological and terrain contributors.</w:t>
            </w:r>
          </w:p>
        </w:tc>
      </w:tr>
      <w:tr>
        <w:trPr>
          <w:cantSplit/>
        </w:trPr>
        <w:tc>
          <w:tcPr>
            <w:tcW w:type="dxa" w:w="4320"/>
            <w:vAlign w:val="center"/>
          </w:tcPr>
          <w:p>
            <w:r/>
            <w:r>
              <w:rPr>
                <w:b w:val="0"/>
                <w:sz w:val="17"/>
              </w:rPr>
              <w:t>Who/what is exposed?</w:t>
            </w:r>
          </w:p>
        </w:tc>
        <w:tc>
          <w:tcPr>
            <w:tcW w:type="dxa" w:w="5904"/>
            <w:vAlign w:val="center"/>
          </w:tcPr>
          <w:p>
            <w:r/>
            <w:r>
              <w:rPr>
                <w:b w:val="0"/>
                <w:sz w:val="17"/>
              </w:rPr>
              <w:t>Population, schools, hospitals, bridges, roads and other assets intersecting the predicted hazard footprint.</w:t>
            </w:r>
          </w:p>
        </w:tc>
      </w:tr>
      <w:tr>
        <w:trPr>
          <w:cantSplit/>
        </w:trPr>
        <w:tc>
          <w:tcPr>
            <w:tcW w:type="dxa" w:w="4320"/>
            <w:vAlign w:val="center"/>
          </w:tcPr>
          <w:p>
            <w:r/>
            <w:r>
              <w:rPr>
                <w:b w:val="0"/>
                <w:sz w:val="17"/>
              </w:rPr>
              <w:t>What should we do?</w:t>
            </w:r>
          </w:p>
        </w:tc>
        <w:tc>
          <w:tcPr>
            <w:tcW w:type="dxa" w:w="5904"/>
            <w:vAlign w:val="center"/>
          </w:tcPr>
          <w:p>
            <w:r/>
            <w:r>
              <w:rPr>
                <w:b w:val="0"/>
                <w:sz w:val="17"/>
              </w:rPr>
              <w:t>Recommended preparedness actions with confidence and caveats.</w:t>
            </w:r>
          </w:p>
        </w:tc>
      </w:tr>
      <w:tr>
        <w:trPr>
          <w:cantSplit/>
        </w:trPr>
        <w:tc>
          <w:tcPr>
            <w:tcW w:type="dxa" w:w="4320"/>
            <w:vAlign w:val="center"/>
          </w:tcPr>
          <w:p>
            <w:r/>
            <w:r>
              <w:rPr>
                <w:b w:val="0"/>
                <w:sz w:val="17"/>
              </w:rPr>
              <w:t>Where should we avoid?</w:t>
            </w:r>
          </w:p>
        </w:tc>
        <w:tc>
          <w:tcPr>
            <w:tcW w:type="dxa" w:w="5904"/>
            <w:vAlign w:val="center"/>
          </w:tcPr>
          <w:p>
            <w:r/>
            <w:r>
              <w:rPr>
                <w:b w:val="0"/>
                <w:sz w:val="17"/>
              </w:rPr>
              <w:t>Predicted hazard corridors and high-exposure assets; show lower-risk alternatives only as AI-estimated and never as guaranteed-safe.</w:t>
            </w:r>
          </w:p>
        </w:tc>
      </w:tr>
      <w:tr>
        <w:trPr>
          <w:cantSplit/>
        </w:trPr>
        <w:tc>
          <w:tcPr>
            <w:tcW w:type="dxa" w:w="4320"/>
            <w:vAlign w:val="center"/>
          </w:tcPr>
          <w:p>
            <w:r/>
            <w:r>
              <w:rPr>
                <w:b w:val="0"/>
                <w:sz w:val="17"/>
              </w:rPr>
              <w:t>Is the model trustworthy right now?</w:t>
            </w:r>
          </w:p>
        </w:tc>
        <w:tc>
          <w:tcPr>
            <w:tcW w:type="dxa" w:w="5904"/>
            <w:vAlign w:val="center"/>
          </w:tcPr>
          <w:p>
            <w:r/>
            <w:r>
              <w:rPr>
                <w:b w:val="0"/>
                <w:sz w:val="17"/>
              </w:rPr>
              <w:t>Confidence, uncertainty and data-quality status.</w:t>
            </w:r>
          </w:p>
        </w:tc>
      </w:tr>
    </w:tbl>
    <w:p/>
    <w:p>
      <w:pPr>
        <w:pStyle w:val="Heading1"/>
      </w:pPr>
      <w:r>
        <w:t>4. Feature Prioritization — What to Build and What Not to Build</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152"/>
            <w:vAlign w:val="center"/>
            <w:shd w:fill="1F4E79"/>
          </w:tcPr>
          <w:p>
            <w:r/>
            <w:r>
              <w:rPr>
                <w:b/>
                <w:color w:val="FFFFFF"/>
                <w:sz w:val="18"/>
              </w:rPr>
              <w:t>Priority</w:t>
            </w:r>
          </w:p>
        </w:tc>
        <w:tc>
          <w:tcPr>
            <w:tcW w:type="dxa" w:w="4752"/>
            <w:vAlign w:val="center"/>
            <w:shd w:fill="1F4E79"/>
          </w:tcPr>
          <w:p>
            <w:r/>
            <w:r>
              <w:rPr>
                <w:b/>
                <w:color w:val="FFFFFF"/>
                <w:sz w:val="18"/>
              </w:rPr>
              <w:t>Feature</w:t>
            </w:r>
          </w:p>
        </w:tc>
        <w:tc>
          <w:tcPr>
            <w:tcW w:type="dxa" w:w="3888"/>
            <w:vAlign w:val="center"/>
            <w:shd w:fill="1F4E79"/>
          </w:tcPr>
          <w:p>
            <w:r/>
            <w:r>
              <w:rPr>
                <w:b/>
                <w:color w:val="FFFFFF"/>
                <w:sz w:val="18"/>
              </w:rPr>
              <w:t>Decision</w:t>
            </w:r>
          </w:p>
        </w:tc>
      </w:tr>
      <w:tr>
        <w:trPr>
          <w:cantSplit/>
        </w:trPr>
        <w:tc>
          <w:tcPr>
            <w:tcW w:type="dxa" w:w="1152"/>
            <w:vAlign w:val="center"/>
          </w:tcPr>
          <w:p>
            <w:r/>
            <w:r>
              <w:rPr>
                <w:b w:val="0"/>
                <w:sz w:val="17"/>
              </w:rPr>
              <w:t>P0</w:t>
            </w:r>
          </w:p>
        </w:tc>
        <w:tc>
          <w:tcPr>
            <w:tcW w:type="dxa" w:w="4752"/>
            <w:vAlign w:val="center"/>
          </w:tcPr>
          <w:p>
            <w:r/>
            <w:r>
              <w:rPr>
                <w:b w:val="0"/>
                <w:sz w:val="17"/>
              </w:rPr>
              <w:t>2–6h multi-hazard nowcast</w:t>
            </w:r>
          </w:p>
        </w:tc>
        <w:tc>
          <w:tcPr>
            <w:tcW w:type="dxa" w:w="3888"/>
            <w:vAlign w:val="center"/>
          </w:tcPr>
          <w:p>
            <w:r/>
            <w:r>
              <w:rPr>
                <w:b w:val="0"/>
                <w:sz w:val="17"/>
              </w:rPr>
              <w:t>MUST BUILD</w:t>
            </w:r>
          </w:p>
        </w:tc>
      </w:tr>
      <w:tr>
        <w:trPr>
          <w:cantSplit/>
        </w:trPr>
        <w:tc>
          <w:tcPr>
            <w:tcW w:type="dxa" w:w="1152"/>
            <w:vAlign w:val="center"/>
          </w:tcPr>
          <w:p>
            <w:r/>
            <w:r>
              <w:rPr>
                <w:b w:val="0"/>
                <w:sz w:val="17"/>
              </w:rPr>
              <w:t>P0</w:t>
            </w:r>
          </w:p>
        </w:tc>
        <w:tc>
          <w:tcPr>
            <w:tcW w:type="dxa" w:w="4752"/>
            <w:vAlign w:val="center"/>
          </w:tcPr>
          <w:p>
            <w:r/>
            <w:r>
              <w:rPr>
                <w:b w:val="0"/>
                <w:sz w:val="17"/>
              </w:rPr>
              <w:t>INSAT + atmospheric + rainfall + DEM fusion</w:t>
            </w:r>
          </w:p>
        </w:tc>
        <w:tc>
          <w:tcPr>
            <w:tcW w:type="dxa" w:w="3888"/>
            <w:vAlign w:val="center"/>
          </w:tcPr>
          <w:p>
            <w:r/>
            <w:r>
              <w:rPr>
                <w:b w:val="0"/>
                <w:sz w:val="17"/>
              </w:rPr>
              <w:t>MUST BUILD</w:t>
            </w:r>
          </w:p>
        </w:tc>
      </w:tr>
      <w:tr>
        <w:trPr>
          <w:cantSplit/>
        </w:trPr>
        <w:tc>
          <w:tcPr>
            <w:tcW w:type="dxa" w:w="1152"/>
            <w:vAlign w:val="center"/>
          </w:tcPr>
          <w:p>
            <w:r/>
            <w:r>
              <w:rPr>
                <w:b w:val="0"/>
                <w:sz w:val="17"/>
              </w:rPr>
              <w:t>P0</w:t>
            </w:r>
          </w:p>
        </w:tc>
        <w:tc>
          <w:tcPr>
            <w:tcW w:type="dxa" w:w="4752"/>
            <w:vAlign w:val="center"/>
          </w:tcPr>
          <w:p>
            <w:r/>
            <w:r>
              <w:rPr>
                <w:b w:val="0"/>
                <w:sz w:val="17"/>
              </w:rPr>
              <w:t>Thunderstorm / cloudburst / flash-flood probability maps</w:t>
            </w:r>
          </w:p>
        </w:tc>
        <w:tc>
          <w:tcPr>
            <w:tcW w:type="dxa" w:w="3888"/>
            <w:vAlign w:val="center"/>
          </w:tcPr>
          <w:p>
            <w:r/>
            <w:r>
              <w:rPr>
                <w:b w:val="0"/>
                <w:sz w:val="17"/>
              </w:rPr>
              <w:t>MUST BUILD</w:t>
            </w:r>
          </w:p>
        </w:tc>
      </w:tr>
      <w:tr>
        <w:trPr>
          <w:cantSplit/>
        </w:trPr>
        <w:tc>
          <w:tcPr>
            <w:tcW w:type="dxa" w:w="1152"/>
            <w:vAlign w:val="center"/>
          </w:tcPr>
          <w:p>
            <w:r/>
            <w:r>
              <w:rPr>
                <w:b w:val="0"/>
                <w:sz w:val="17"/>
              </w:rPr>
              <w:t>P0</w:t>
            </w:r>
          </w:p>
        </w:tc>
        <w:tc>
          <w:tcPr>
            <w:tcW w:type="dxa" w:w="4752"/>
            <w:vAlign w:val="center"/>
          </w:tcPr>
          <w:p>
            <w:r/>
            <w:r>
              <w:rPr>
                <w:b w:val="0"/>
                <w:sz w:val="17"/>
              </w:rPr>
              <w:t>XAI trigger panel</w:t>
            </w:r>
          </w:p>
        </w:tc>
        <w:tc>
          <w:tcPr>
            <w:tcW w:type="dxa" w:w="3888"/>
            <w:vAlign w:val="center"/>
          </w:tcPr>
          <w:p>
            <w:r/>
            <w:r>
              <w:rPr>
                <w:b w:val="0"/>
                <w:sz w:val="17"/>
              </w:rPr>
              <w:t>MUST BUILD</w:t>
            </w:r>
          </w:p>
        </w:tc>
      </w:tr>
      <w:tr>
        <w:trPr>
          <w:cantSplit/>
        </w:trPr>
        <w:tc>
          <w:tcPr>
            <w:tcW w:type="dxa" w:w="1152"/>
            <w:vAlign w:val="center"/>
          </w:tcPr>
          <w:p>
            <w:r/>
            <w:r>
              <w:rPr>
                <w:b w:val="0"/>
                <w:sz w:val="17"/>
              </w:rPr>
              <w:t>P0</w:t>
            </w:r>
          </w:p>
        </w:tc>
        <w:tc>
          <w:tcPr>
            <w:tcW w:type="dxa" w:w="4752"/>
            <w:vAlign w:val="center"/>
          </w:tcPr>
          <w:p>
            <w:r/>
            <w:r>
              <w:rPr>
                <w:b w:val="0"/>
                <w:sz w:val="17"/>
              </w:rPr>
              <w:t>Automated categorized alerts API</w:t>
            </w:r>
          </w:p>
        </w:tc>
        <w:tc>
          <w:tcPr>
            <w:tcW w:type="dxa" w:w="3888"/>
            <w:vAlign w:val="center"/>
          </w:tcPr>
          <w:p>
            <w:r/>
            <w:r>
              <w:rPr>
                <w:b w:val="0"/>
                <w:sz w:val="17"/>
              </w:rPr>
              <w:t>MUST BUILD</w:t>
            </w:r>
          </w:p>
        </w:tc>
      </w:tr>
      <w:tr>
        <w:trPr>
          <w:cantSplit/>
        </w:trPr>
        <w:tc>
          <w:tcPr>
            <w:tcW w:type="dxa" w:w="1152"/>
            <w:vAlign w:val="center"/>
          </w:tcPr>
          <w:p>
            <w:r/>
            <w:r>
              <w:rPr>
                <w:b w:val="0"/>
                <w:sz w:val="17"/>
              </w:rPr>
              <w:t>P0</w:t>
            </w:r>
          </w:p>
        </w:tc>
        <w:tc>
          <w:tcPr>
            <w:tcW w:type="dxa" w:w="4752"/>
            <w:vAlign w:val="center"/>
          </w:tcPr>
          <w:p>
            <w:r/>
            <w:r>
              <w:rPr>
                <w:b w:val="0"/>
                <w:sz w:val="17"/>
              </w:rPr>
              <w:t>Map-first operational dashboard</w:t>
            </w:r>
          </w:p>
        </w:tc>
        <w:tc>
          <w:tcPr>
            <w:tcW w:type="dxa" w:w="3888"/>
            <w:vAlign w:val="center"/>
          </w:tcPr>
          <w:p>
            <w:r/>
            <w:r>
              <w:rPr>
                <w:b w:val="0"/>
                <w:sz w:val="17"/>
              </w:rPr>
              <w:t>MUST BUILD</w:t>
            </w:r>
          </w:p>
        </w:tc>
      </w:tr>
      <w:tr>
        <w:trPr>
          <w:cantSplit/>
        </w:trPr>
        <w:tc>
          <w:tcPr>
            <w:tcW w:type="dxa" w:w="1152"/>
            <w:vAlign w:val="center"/>
          </w:tcPr>
          <w:p>
            <w:r/>
            <w:r>
              <w:rPr>
                <w:b w:val="0"/>
                <w:sz w:val="17"/>
              </w:rPr>
              <w:t>P1</w:t>
            </w:r>
          </w:p>
        </w:tc>
        <w:tc>
          <w:tcPr>
            <w:tcW w:type="dxa" w:w="4752"/>
            <w:vAlign w:val="center"/>
          </w:tcPr>
          <w:p>
            <w:r/>
            <w:r>
              <w:rPr>
                <w:b w:val="0"/>
                <w:sz w:val="17"/>
              </w:rPr>
              <w:t>Historical event replay</w:t>
            </w:r>
          </w:p>
        </w:tc>
        <w:tc>
          <w:tcPr>
            <w:tcW w:type="dxa" w:w="3888"/>
            <w:vAlign w:val="center"/>
          </w:tcPr>
          <w:p>
            <w:r/>
            <w:r>
              <w:rPr>
                <w:b w:val="0"/>
                <w:sz w:val="17"/>
              </w:rPr>
              <w:t>WINNING DIFFERENTIATOR</w:t>
            </w:r>
          </w:p>
        </w:tc>
      </w:tr>
      <w:tr>
        <w:trPr>
          <w:cantSplit/>
        </w:trPr>
        <w:tc>
          <w:tcPr>
            <w:tcW w:type="dxa" w:w="1152"/>
            <w:vAlign w:val="center"/>
          </w:tcPr>
          <w:p>
            <w:r/>
            <w:r>
              <w:rPr>
                <w:b w:val="0"/>
                <w:sz w:val="17"/>
              </w:rPr>
              <w:t>P1</w:t>
            </w:r>
          </w:p>
        </w:tc>
        <w:tc>
          <w:tcPr>
            <w:tcW w:type="dxa" w:w="4752"/>
            <w:vAlign w:val="center"/>
          </w:tcPr>
          <w:p>
            <w:r/>
            <w:r>
              <w:rPr>
                <w:b w:val="0"/>
                <w:sz w:val="17"/>
              </w:rPr>
              <w:t>Time slider 0–6h</w:t>
            </w:r>
          </w:p>
        </w:tc>
        <w:tc>
          <w:tcPr>
            <w:tcW w:type="dxa" w:w="3888"/>
            <w:vAlign w:val="center"/>
          </w:tcPr>
          <w:p>
            <w:r/>
            <w:r>
              <w:rPr>
                <w:b w:val="0"/>
                <w:sz w:val="17"/>
              </w:rPr>
              <w:t>WINNING DIFFERENTIATOR</w:t>
            </w:r>
          </w:p>
        </w:tc>
      </w:tr>
      <w:tr>
        <w:trPr>
          <w:cantSplit/>
        </w:trPr>
        <w:tc>
          <w:tcPr>
            <w:tcW w:type="dxa" w:w="1152"/>
            <w:vAlign w:val="center"/>
          </w:tcPr>
          <w:p>
            <w:r/>
            <w:r>
              <w:rPr>
                <w:b w:val="0"/>
                <w:sz w:val="17"/>
              </w:rPr>
              <w:t>P1</w:t>
            </w:r>
          </w:p>
        </w:tc>
        <w:tc>
          <w:tcPr>
            <w:tcW w:type="dxa" w:w="4752"/>
            <w:vAlign w:val="center"/>
          </w:tcPr>
          <w:p>
            <w:r/>
            <w:r>
              <w:rPr>
                <w:b w:val="0"/>
                <w:sz w:val="17"/>
              </w:rPr>
              <w:t>Population / infrastructure exposure</w:t>
            </w:r>
          </w:p>
        </w:tc>
        <w:tc>
          <w:tcPr>
            <w:tcW w:type="dxa" w:w="3888"/>
            <w:vAlign w:val="center"/>
          </w:tcPr>
          <w:p>
            <w:r/>
            <w:r>
              <w:rPr>
                <w:b w:val="0"/>
                <w:sz w:val="17"/>
              </w:rPr>
              <w:t>WINNING DIFFERENTIATOR</w:t>
            </w:r>
          </w:p>
        </w:tc>
      </w:tr>
      <w:tr>
        <w:trPr>
          <w:cantSplit/>
        </w:trPr>
        <w:tc>
          <w:tcPr>
            <w:tcW w:type="dxa" w:w="1152"/>
            <w:vAlign w:val="center"/>
          </w:tcPr>
          <w:p>
            <w:r/>
            <w:r>
              <w:rPr>
                <w:b w:val="0"/>
                <w:sz w:val="17"/>
              </w:rPr>
              <w:t>P1</w:t>
            </w:r>
          </w:p>
        </w:tc>
        <w:tc>
          <w:tcPr>
            <w:tcW w:type="dxa" w:w="4752"/>
            <w:vAlign w:val="center"/>
          </w:tcPr>
          <w:p>
            <w:r/>
            <w:r>
              <w:rPr>
                <w:b w:val="0"/>
                <w:sz w:val="17"/>
              </w:rPr>
              <w:t>Cascade engine: hazard → rainfall → runoff → impact</w:t>
            </w:r>
          </w:p>
        </w:tc>
        <w:tc>
          <w:tcPr>
            <w:tcW w:type="dxa" w:w="3888"/>
            <w:vAlign w:val="center"/>
          </w:tcPr>
          <w:p>
            <w:r/>
            <w:r>
              <w:rPr>
                <w:b w:val="0"/>
                <w:sz w:val="17"/>
              </w:rPr>
              <w:t>WINNING DIFFERENTIATOR</w:t>
            </w:r>
          </w:p>
        </w:tc>
      </w:tr>
      <w:tr>
        <w:trPr>
          <w:cantSplit/>
        </w:trPr>
        <w:tc>
          <w:tcPr>
            <w:tcW w:type="dxa" w:w="1152"/>
            <w:vAlign w:val="center"/>
          </w:tcPr>
          <w:p>
            <w:r/>
            <w:r>
              <w:rPr>
                <w:b w:val="0"/>
                <w:sz w:val="17"/>
              </w:rPr>
              <w:t>P1</w:t>
            </w:r>
          </w:p>
        </w:tc>
        <w:tc>
          <w:tcPr>
            <w:tcW w:type="dxa" w:w="4752"/>
            <w:vAlign w:val="center"/>
          </w:tcPr>
          <w:p>
            <w:r/>
            <w:r>
              <w:rPr>
                <w:b w:val="0"/>
                <w:sz w:val="17"/>
              </w:rPr>
              <w:t>Confidence + uncertainty + data quality</w:t>
            </w:r>
          </w:p>
        </w:tc>
        <w:tc>
          <w:tcPr>
            <w:tcW w:type="dxa" w:w="3888"/>
            <w:vAlign w:val="center"/>
          </w:tcPr>
          <w:p>
            <w:r/>
            <w:r>
              <w:rPr>
                <w:b w:val="0"/>
                <w:sz w:val="17"/>
              </w:rPr>
              <w:t>WINNING DIFFERENTIATOR</w:t>
            </w:r>
          </w:p>
        </w:tc>
      </w:tr>
      <w:tr>
        <w:trPr>
          <w:cantSplit/>
        </w:trPr>
        <w:tc>
          <w:tcPr>
            <w:tcW w:type="dxa" w:w="1152"/>
            <w:vAlign w:val="center"/>
          </w:tcPr>
          <w:p>
            <w:r/>
            <w:r>
              <w:rPr>
                <w:b w:val="0"/>
                <w:sz w:val="17"/>
              </w:rPr>
              <w:t>P1</w:t>
            </w:r>
          </w:p>
        </w:tc>
        <w:tc>
          <w:tcPr>
            <w:tcW w:type="dxa" w:w="4752"/>
            <w:vAlign w:val="center"/>
          </w:tcPr>
          <w:p>
            <w:r/>
            <w:r>
              <w:rPr>
                <w:b w:val="0"/>
                <w:sz w:val="17"/>
              </w:rPr>
              <w:t>Recommendation engine</w:t>
            </w:r>
          </w:p>
        </w:tc>
        <w:tc>
          <w:tcPr>
            <w:tcW w:type="dxa" w:w="3888"/>
            <w:vAlign w:val="center"/>
          </w:tcPr>
          <w:p>
            <w:r/>
            <w:r>
              <w:rPr>
                <w:b w:val="0"/>
                <w:sz w:val="17"/>
              </w:rPr>
              <w:t>WINNING DIFFERENTIATOR</w:t>
            </w:r>
          </w:p>
        </w:tc>
      </w:tr>
      <w:tr>
        <w:trPr>
          <w:cantSplit/>
        </w:trPr>
        <w:tc>
          <w:tcPr>
            <w:tcW w:type="dxa" w:w="1152"/>
            <w:vAlign w:val="center"/>
          </w:tcPr>
          <w:p>
            <w:r/>
            <w:r>
              <w:rPr>
                <w:b w:val="0"/>
                <w:sz w:val="17"/>
              </w:rPr>
              <w:t>P1</w:t>
            </w:r>
          </w:p>
        </w:tc>
        <w:tc>
          <w:tcPr>
            <w:tcW w:type="dxa" w:w="4752"/>
            <w:vAlign w:val="center"/>
          </w:tcPr>
          <w:p>
            <w:r/>
            <w:r>
              <w:rPr>
                <w:b w:val="0"/>
                <w:sz w:val="17"/>
              </w:rPr>
              <w:t>Avoid / lower-risk corridor layer</w:t>
            </w:r>
          </w:p>
        </w:tc>
        <w:tc>
          <w:tcPr>
            <w:tcW w:type="dxa" w:w="3888"/>
            <w:vAlign w:val="center"/>
          </w:tcPr>
          <w:p>
            <w:r/>
            <w:r>
              <w:rPr>
                <w:b w:val="0"/>
                <w:sz w:val="17"/>
              </w:rPr>
              <w:t>STRONG UX DIFFERENTIATOR</w:t>
            </w:r>
          </w:p>
        </w:tc>
      </w:tr>
      <w:tr>
        <w:trPr>
          <w:cantSplit/>
        </w:trPr>
        <w:tc>
          <w:tcPr>
            <w:tcW w:type="dxa" w:w="1152"/>
            <w:vAlign w:val="center"/>
          </w:tcPr>
          <w:p>
            <w:r/>
            <w:r>
              <w:rPr>
                <w:b w:val="0"/>
                <w:sz w:val="17"/>
              </w:rPr>
              <w:t>P2</w:t>
            </w:r>
          </w:p>
        </w:tc>
        <w:tc>
          <w:tcPr>
            <w:tcW w:type="dxa" w:w="4752"/>
            <w:vAlign w:val="center"/>
          </w:tcPr>
          <w:p>
            <w:r/>
            <w:r>
              <w:rPr>
                <w:b w:val="0"/>
                <w:sz w:val="17"/>
              </w:rPr>
              <w:t>1–6 day regional risk outlook</w:t>
            </w:r>
          </w:p>
        </w:tc>
        <w:tc>
          <w:tcPr>
            <w:tcW w:type="dxa" w:w="3888"/>
            <w:vAlign w:val="center"/>
          </w:tcPr>
          <w:p>
            <w:r/>
            <w:r>
              <w:rPr>
                <w:b w:val="0"/>
                <w:sz w:val="17"/>
              </w:rPr>
              <w:t>GOOD IF TIME ALLOWS</w:t>
            </w:r>
          </w:p>
        </w:tc>
      </w:tr>
      <w:tr>
        <w:trPr>
          <w:cantSplit/>
        </w:trPr>
        <w:tc>
          <w:tcPr>
            <w:tcW w:type="dxa" w:w="1152"/>
            <w:vAlign w:val="center"/>
          </w:tcPr>
          <w:p>
            <w:r/>
            <w:r>
              <w:rPr>
                <w:b w:val="0"/>
                <w:sz w:val="17"/>
              </w:rPr>
              <w:t>P2</w:t>
            </w:r>
          </w:p>
        </w:tc>
        <w:tc>
          <w:tcPr>
            <w:tcW w:type="dxa" w:w="4752"/>
            <w:vAlign w:val="center"/>
          </w:tcPr>
          <w:p>
            <w:r/>
            <w:r>
              <w:rPr>
                <w:b w:val="0"/>
                <w:sz w:val="17"/>
              </w:rPr>
              <w:t>Scenario simulator / digital twin</w:t>
            </w:r>
          </w:p>
        </w:tc>
        <w:tc>
          <w:tcPr>
            <w:tcW w:type="dxa" w:w="3888"/>
            <w:vAlign w:val="center"/>
          </w:tcPr>
          <w:p>
            <w:r/>
            <w:r>
              <w:rPr>
                <w:b w:val="0"/>
                <w:sz w:val="17"/>
              </w:rPr>
              <w:t>ONLY AFTER CORE IS STABLE</w:t>
            </w:r>
          </w:p>
        </w:tc>
      </w:tr>
      <w:tr>
        <w:trPr>
          <w:cantSplit/>
        </w:trPr>
        <w:tc>
          <w:tcPr>
            <w:tcW w:type="dxa" w:w="1152"/>
            <w:vAlign w:val="center"/>
          </w:tcPr>
          <w:p>
            <w:r/>
            <w:r>
              <w:rPr>
                <w:b w:val="0"/>
                <w:sz w:val="17"/>
              </w:rPr>
              <w:t>P2</w:t>
            </w:r>
          </w:p>
        </w:tc>
        <w:tc>
          <w:tcPr>
            <w:tcW w:type="dxa" w:w="4752"/>
            <w:vAlign w:val="center"/>
          </w:tcPr>
          <w:p>
            <w:r/>
            <w:r>
              <w:rPr>
                <w:b w:val="0"/>
                <w:sz w:val="17"/>
              </w:rPr>
              <w:t>Full multilingual/offline/SMS production stack</w:t>
            </w:r>
          </w:p>
        </w:tc>
        <w:tc>
          <w:tcPr>
            <w:tcW w:type="dxa" w:w="3888"/>
            <w:vAlign w:val="center"/>
          </w:tcPr>
          <w:p>
            <w:r/>
            <w:r>
              <w:rPr>
                <w:b w:val="0"/>
                <w:sz w:val="17"/>
              </w:rPr>
              <w:t>DEMO PROTOTYPE ONLY</w:t>
            </w:r>
          </w:p>
        </w:tc>
      </w:tr>
    </w:tbl>
    <w:p/>
    <w:tbl>
      <w:tblPr>
        <w:tblStyle w:val="TableGrid"/>
        <w:tblW w:type="auto" w:w="0"/>
        <w:jc w:val="center"/>
        <w:tblLook w:firstColumn="1" w:firstRow="1" w:lastColumn="0" w:lastRow="0" w:noHBand="0" w:noVBand="1" w:val="04A0"/>
      </w:tblPr>
      <w:tblGrid>
        <w:gridCol w:w="10224"/>
      </w:tblGrid>
      <w:tr>
        <w:trPr>
          <w:tblHeader w:val="true"/>
          <w:cantSplit/>
        </w:trPr>
        <w:tc>
          <w:tcPr>
            <w:tcW w:type="dxa" w:w="10224"/>
            <w:shd w:fill="EAF2F8"/>
          </w:tcPr>
          <w:p>
            <w:r>
              <w:rPr>
                <w:b/>
                <w:color w:val="1F4E79"/>
                <w:sz w:val="22"/>
              </w:rPr>
              <w:t>Scope rule</w:t>
              <w:br/>
            </w:r>
            <w:r>
              <w:rPr>
                <w:sz w:val="19"/>
              </w:rPr>
              <w:t>Do not build 20 shallow features. Build 8 core capabilities very convincingly, then add 5–7 differentiators that directly improve decisions. The demo must show a working end-to-end chain, not a collection of mock screens.</w:t>
            </w:r>
          </w:p>
        </w:tc>
      </w:tr>
    </w:tbl>
    <w:p/>
    <w:p>
      <w:pPr>
        <w:pStyle w:val="Heading1"/>
      </w:pPr>
      <w:r>
        <w:t>5. Target Technical Architecture</w:t>
      </w:r>
    </w:p>
    <w:p>
      <w:pPr>
        <w:spacing w:after="120"/>
      </w:pPr>
      <w:r>
        <w:t>Recommended end-to-end architecture: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872"/>
            <w:vAlign w:val="center"/>
            <w:shd w:fill="1F4E79"/>
          </w:tcPr>
          <w:p>
            <w:r/>
            <w:r>
              <w:rPr>
                <w:b/>
                <w:color w:val="FFFFFF"/>
                <w:sz w:val="18"/>
              </w:rPr>
              <w:t>Layer</w:t>
            </w:r>
          </w:p>
        </w:tc>
        <w:tc>
          <w:tcPr>
            <w:tcW w:type="dxa" w:w="5184"/>
            <w:vAlign w:val="center"/>
            <w:shd w:fill="1F4E79"/>
          </w:tcPr>
          <w:p>
            <w:r/>
            <w:r>
              <w:rPr>
                <w:b/>
                <w:color w:val="FFFFFF"/>
                <w:sz w:val="18"/>
              </w:rPr>
              <w:t>Implementation concept</w:t>
            </w:r>
          </w:p>
        </w:tc>
        <w:tc>
          <w:tcPr>
            <w:tcW w:type="dxa" w:w="3024"/>
            <w:vAlign w:val="center"/>
            <w:shd w:fill="1F4E79"/>
          </w:tcPr>
          <w:p>
            <w:r/>
            <w:r>
              <w:rPr>
                <w:b/>
                <w:color w:val="FFFFFF"/>
                <w:sz w:val="18"/>
              </w:rPr>
              <w:t>Primary output</w:t>
            </w:r>
          </w:p>
        </w:tc>
      </w:tr>
      <w:tr>
        <w:trPr>
          <w:cantSplit/>
        </w:trPr>
        <w:tc>
          <w:tcPr>
            <w:tcW w:type="dxa" w:w="1872"/>
            <w:vAlign w:val="center"/>
          </w:tcPr>
          <w:p>
            <w:r/>
            <w:r>
              <w:rPr>
                <w:b w:val="0"/>
                <w:sz w:val="17"/>
              </w:rPr>
              <w:t>Data ingestion</w:t>
            </w:r>
          </w:p>
        </w:tc>
        <w:tc>
          <w:tcPr>
            <w:tcW w:type="dxa" w:w="5184"/>
            <w:vAlign w:val="center"/>
          </w:tcPr>
          <w:p>
            <w:r/>
            <w:r>
              <w:rPr>
                <w:b w:val="0"/>
                <w:sz w:val="17"/>
              </w:rPr>
              <w:t>INSAT-3D/3DR; IMDAA; QPE/rainfall; DEM; optional ground observations</w:t>
            </w:r>
          </w:p>
        </w:tc>
        <w:tc>
          <w:tcPr>
            <w:tcW w:type="dxa" w:w="3024"/>
            <w:vAlign w:val="center"/>
          </w:tcPr>
          <w:p>
            <w:r/>
            <w:r>
              <w:rPr>
                <w:b w:val="0"/>
                <w:sz w:val="17"/>
              </w:rPr>
              <w:t>Timestamped geospatial tiles/grids</w:t>
            </w:r>
          </w:p>
        </w:tc>
      </w:tr>
      <w:tr>
        <w:trPr>
          <w:cantSplit/>
        </w:trPr>
        <w:tc>
          <w:tcPr>
            <w:tcW w:type="dxa" w:w="1872"/>
            <w:vAlign w:val="center"/>
          </w:tcPr>
          <w:p>
            <w:r/>
            <w:r>
              <w:rPr>
                <w:b w:val="0"/>
                <w:sz w:val="17"/>
              </w:rPr>
              <w:t>Data alignment</w:t>
            </w:r>
          </w:p>
        </w:tc>
        <w:tc>
          <w:tcPr>
            <w:tcW w:type="dxa" w:w="5184"/>
            <w:vAlign w:val="center"/>
          </w:tcPr>
          <w:p>
            <w:r/>
            <w:r>
              <w:rPr>
                <w:b w:val="0"/>
                <w:sz w:val="17"/>
              </w:rPr>
              <w:t>Reprojection, resampling, temporal synchronization, missing-data handling</w:t>
            </w:r>
          </w:p>
        </w:tc>
        <w:tc>
          <w:tcPr>
            <w:tcW w:type="dxa" w:w="3024"/>
            <w:vAlign w:val="center"/>
          </w:tcPr>
          <w:p>
            <w:r/>
            <w:r>
              <w:rPr>
                <w:b w:val="0"/>
                <w:sz w:val="17"/>
              </w:rPr>
              <w:t>Unified grid/tensor</w:t>
            </w:r>
          </w:p>
        </w:tc>
      </w:tr>
      <w:tr>
        <w:trPr>
          <w:cantSplit/>
        </w:trPr>
        <w:tc>
          <w:tcPr>
            <w:tcW w:type="dxa" w:w="1872"/>
            <w:vAlign w:val="center"/>
          </w:tcPr>
          <w:p>
            <w:r/>
            <w:r>
              <w:rPr>
                <w:b w:val="0"/>
                <w:sz w:val="17"/>
              </w:rPr>
              <w:t>Feature engineering</w:t>
            </w:r>
          </w:p>
        </w:tc>
        <w:tc>
          <w:tcPr>
            <w:tcW w:type="dxa" w:w="5184"/>
            <w:vAlign w:val="center"/>
          </w:tcPr>
          <w:p>
            <w:r/>
            <w:r>
              <w:rPr>
                <w:b w:val="0"/>
                <w:sz w:val="17"/>
              </w:rPr>
              <w:t>IWV, CAPE, CIN, CTT drop rate, convergence, shear, rainfall intensity, slope, drainage susceptibility</w:t>
            </w:r>
          </w:p>
        </w:tc>
        <w:tc>
          <w:tcPr>
            <w:tcW w:type="dxa" w:w="3024"/>
            <w:vAlign w:val="center"/>
          </w:tcPr>
          <w:p>
            <w:r/>
            <w:r>
              <w:rPr>
                <w:b w:val="0"/>
                <w:sz w:val="17"/>
              </w:rPr>
              <w:t>Feature tensor + quality flags</w:t>
            </w:r>
          </w:p>
        </w:tc>
      </w:tr>
      <w:tr>
        <w:trPr>
          <w:cantSplit/>
        </w:trPr>
        <w:tc>
          <w:tcPr>
            <w:tcW w:type="dxa" w:w="1872"/>
            <w:vAlign w:val="center"/>
          </w:tcPr>
          <w:p>
            <w:r/>
            <w:r>
              <w:rPr>
                <w:b w:val="0"/>
                <w:sz w:val="17"/>
              </w:rPr>
              <w:t>AI backbone</w:t>
            </w:r>
          </w:p>
        </w:tc>
        <w:tc>
          <w:tcPr>
            <w:tcW w:type="dxa" w:w="5184"/>
            <w:vAlign w:val="center"/>
          </w:tcPr>
          <w:p>
            <w:r/>
            <w:r>
              <w:rPr>
                <w:b w:val="0"/>
                <w:sz w:val="17"/>
              </w:rPr>
              <w:t>Spatiotemporal CNN/ConvLSTM/Transformer hybrid; start with a simpler baseline</w:t>
            </w:r>
          </w:p>
        </w:tc>
        <w:tc>
          <w:tcPr>
            <w:tcW w:type="dxa" w:w="3024"/>
            <w:vAlign w:val="center"/>
          </w:tcPr>
          <w:p>
            <w:r/>
            <w:r>
              <w:rPr>
                <w:b w:val="0"/>
                <w:sz w:val="17"/>
              </w:rPr>
              <w:t>Latent hazard representation</w:t>
            </w:r>
          </w:p>
        </w:tc>
      </w:tr>
      <w:tr>
        <w:trPr>
          <w:cantSplit/>
        </w:trPr>
        <w:tc>
          <w:tcPr>
            <w:tcW w:type="dxa" w:w="1872"/>
            <w:vAlign w:val="center"/>
          </w:tcPr>
          <w:p>
            <w:r/>
            <w:r>
              <w:rPr>
                <w:b w:val="0"/>
                <w:sz w:val="17"/>
              </w:rPr>
              <w:t>Multi-task heads</w:t>
            </w:r>
          </w:p>
        </w:tc>
        <w:tc>
          <w:tcPr>
            <w:tcW w:type="dxa" w:w="5184"/>
            <w:vAlign w:val="center"/>
          </w:tcPr>
          <w:p>
            <w:r/>
            <w:r>
              <w:rPr>
                <w:b w:val="0"/>
                <w:sz w:val="17"/>
              </w:rPr>
              <w:t>Thunderstorm, cloudburst, flash flood</w:t>
            </w:r>
          </w:p>
        </w:tc>
        <w:tc>
          <w:tcPr>
            <w:tcW w:type="dxa" w:w="3024"/>
            <w:vAlign w:val="center"/>
          </w:tcPr>
          <w:p>
            <w:r/>
            <w:r>
              <w:rPr>
                <w:b w:val="0"/>
                <w:sz w:val="17"/>
              </w:rPr>
              <w:t>Probability/risk maps at multiple lead times</w:t>
            </w:r>
          </w:p>
        </w:tc>
      </w:tr>
      <w:tr>
        <w:trPr>
          <w:cantSplit/>
        </w:trPr>
        <w:tc>
          <w:tcPr>
            <w:tcW w:type="dxa" w:w="1872"/>
            <w:vAlign w:val="center"/>
          </w:tcPr>
          <w:p>
            <w:r/>
            <w:r>
              <w:rPr>
                <w:b w:val="0"/>
                <w:sz w:val="17"/>
              </w:rPr>
              <w:t>Cascade engine</w:t>
            </w:r>
          </w:p>
        </w:tc>
        <w:tc>
          <w:tcPr>
            <w:tcW w:type="dxa" w:w="5184"/>
            <w:vAlign w:val="center"/>
          </w:tcPr>
          <w:p>
            <w:r/>
            <w:r>
              <w:rPr>
                <w:b w:val="0"/>
                <w:sz w:val="17"/>
              </w:rPr>
              <w:t>Hazard → rainfall/runoff → flood exposure</w:t>
            </w:r>
          </w:p>
        </w:tc>
        <w:tc>
          <w:tcPr>
            <w:tcW w:type="dxa" w:w="3024"/>
            <w:vAlign w:val="center"/>
          </w:tcPr>
          <w:p>
            <w:r/>
            <w:r>
              <w:rPr>
                <w:b w:val="0"/>
                <w:sz w:val="17"/>
              </w:rPr>
              <w:t>Composite consequence score</w:t>
            </w:r>
          </w:p>
        </w:tc>
      </w:tr>
      <w:tr>
        <w:trPr>
          <w:cantSplit/>
        </w:trPr>
        <w:tc>
          <w:tcPr>
            <w:tcW w:type="dxa" w:w="1872"/>
            <w:vAlign w:val="center"/>
          </w:tcPr>
          <w:p>
            <w:r/>
            <w:r>
              <w:rPr>
                <w:b w:val="0"/>
                <w:sz w:val="17"/>
              </w:rPr>
              <w:t>Exposure engine</w:t>
            </w:r>
          </w:p>
        </w:tc>
        <w:tc>
          <w:tcPr>
            <w:tcW w:type="dxa" w:w="5184"/>
            <w:vAlign w:val="center"/>
          </w:tcPr>
          <w:p>
            <w:r/>
            <w:r>
              <w:rPr>
                <w:b w:val="0"/>
                <w:sz w:val="17"/>
              </w:rPr>
              <w:t>Population + roads + bridges + schools + hospitals + utilities</w:t>
            </w:r>
          </w:p>
        </w:tc>
        <w:tc>
          <w:tcPr>
            <w:tcW w:type="dxa" w:w="3024"/>
            <w:vAlign w:val="center"/>
          </w:tcPr>
          <w:p>
            <w:r/>
            <w:r>
              <w:rPr>
                <w:b w:val="0"/>
                <w:sz w:val="17"/>
              </w:rPr>
              <w:t>Affected-asset estimate</w:t>
            </w:r>
          </w:p>
        </w:tc>
      </w:tr>
      <w:tr>
        <w:trPr>
          <w:cantSplit/>
        </w:trPr>
        <w:tc>
          <w:tcPr>
            <w:tcW w:type="dxa" w:w="1872"/>
            <w:vAlign w:val="center"/>
          </w:tcPr>
          <w:p>
            <w:r/>
            <w:r>
              <w:rPr>
                <w:b w:val="0"/>
                <w:sz w:val="17"/>
              </w:rPr>
              <w:t>XAI engine</w:t>
            </w:r>
          </w:p>
        </w:tc>
        <w:tc>
          <w:tcPr>
            <w:tcW w:type="dxa" w:w="5184"/>
            <w:vAlign w:val="center"/>
          </w:tcPr>
          <w:p>
            <w:r/>
            <w:r>
              <w:rPr>
                <w:b w:val="0"/>
                <w:sz w:val="17"/>
              </w:rPr>
              <w:t>Feature contribution / perturbation / attention summaries</w:t>
            </w:r>
          </w:p>
        </w:tc>
        <w:tc>
          <w:tcPr>
            <w:tcW w:type="dxa" w:w="3024"/>
            <w:vAlign w:val="center"/>
          </w:tcPr>
          <w:p>
            <w:r/>
            <w:r>
              <w:rPr>
                <w:b w:val="0"/>
                <w:sz w:val="17"/>
              </w:rPr>
              <w:t>Human-readable driver panel</w:t>
            </w:r>
          </w:p>
        </w:tc>
      </w:tr>
      <w:tr>
        <w:trPr>
          <w:cantSplit/>
        </w:trPr>
        <w:tc>
          <w:tcPr>
            <w:tcW w:type="dxa" w:w="1872"/>
            <w:vAlign w:val="center"/>
          </w:tcPr>
          <w:p>
            <w:r/>
            <w:r>
              <w:rPr>
                <w:b w:val="0"/>
                <w:sz w:val="17"/>
              </w:rPr>
              <w:t>Decision engine</w:t>
            </w:r>
          </w:p>
        </w:tc>
        <w:tc>
          <w:tcPr>
            <w:tcW w:type="dxa" w:w="5184"/>
            <w:vAlign w:val="center"/>
          </w:tcPr>
          <w:p>
            <w:r/>
            <w:r>
              <w:rPr>
                <w:b w:val="0"/>
                <w:sz w:val="17"/>
              </w:rPr>
              <w:t>Thresholds + persistence + severity + confidence + exposure</w:t>
            </w:r>
          </w:p>
        </w:tc>
        <w:tc>
          <w:tcPr>
            <w:tcW w:type="dxa" w:w="3024"/>
            <w:vAlign w:val="center"/>
          </w:tcPr>
          <w:p>
            <w:r/>
            <w:r>
              <w:rPr>
                <w:b w:val="0"/>
                <w:sz w:val="17"/>
              </w:rPr>
              <w:t>Categorized recommendations</w:t>
            </w:r>
          </w:p>
        </w:tc>
      </w:tr>
      <w:tr>
        <w:trPr>
          <w:cantSplit/>
        </w:trPr>
        <w:tc>
          <w:tcPr>
            <w:tcW w:type="dxa" w:w="1872"/>
            <w:vAlign w:val="center"/>
          </w:tcPr>
          <w:p>
            <w:r/>
            <w:r>
              <w:rPr>
                <w:b w:val="0"/>
                <w:sz w:val="17"/>
              </w:rPr>
              <w:t>Delivery</w:t>
            </w:r>
          </w:p>
        </w:tc>
        <w:tc>
          <w:tcPr>
            <w:tcW w:type="dxa" w:w="5184"/>
            <w:vAlign w:val="center"/>
          </w:tcPr>
          <w:p>
            <w:r/>
            <w:r>
              <w:rPr>
                <w:b w:val="0"/>
                <w:sz w:val="17"/>
              </w:rPr>
              <w:t>Web map + REST API + notification adapter</w:t>
            </w:r>
          </w:p>
        </w:tc>
        <w:tc>
          <w:tcPr>
            <w:tcW w:type="dxa" w:w="3024"/>
            <w:vAlign w:val="center"/>
          </w:tcPr>
          <w:p>
            <w:r/>
            <w:r>
              <w:rPr>
                <w:b w:val="0"/>
                <w:sz w:val="17"/>
              </w:rPr>
              <w:t>Map, alerts, audit log</w:t>
            </w:r>
          </w:p>
        </w:tc>
      </w:tr>
    </w:tbl>
    <w:p/>
    <w:p>
      <w:pPr>
        <w:pStyle w:val="Heading1"/>
      </w:pPr>
      <w:r>
        <w:t>6. Data Strategy</w:t>
      </w:r>
    </w:p>
    <w:p>
      <w:pPr>
        <w:spacing w:after="120"/>
      </w:pPr>
      <w:r>
        <w:t>The official statement names the core sources. MOSDAC documents INSAT-3DR products including QPE, cloud-motion vectors, water-vapour wind, upper-tropospheric humidity and temperature/humidity profile products. [Source: MOSDAC INSAT-3DR data products]</w:t>
      </w:r>
    </w:p>
    <w:p>
      <w:pPr>
        <w:spacing w:after="120"/>
      </w:pPr>
      <w:r>
        <w:t>NCMRWF’s IMDAA user guide documents an hourly single-level dataset with wind, temperature, humidity, pressure, soil variables and related fields, and provides a download workflow. [Source: NCMRWF IMDAA user guide]</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304"/>
            <w:vAlign w:val="center"/>
            <w:shd w:fill="1F4E79"/>
          </w:tcPr>
          <w:p>
            <w:r/>
            <w:r>
              <w:rPr>
                <w:b/>
                <w:color w:val="FFFFFF"/>
                <w:sz w:val="18"/>
              </w:rPr>
              <w:t>Data source</w:t>
            </w:r>
          </w:p>
        </w:tc>
        <w:tc>
          <w:tcPr>
            <w:tcW w:type="dxa" w:w="4176"/>
            <w:vAlign w:val="center"/>
            <w:shd w:fill="1F4E79"/>
          </w:tcPr>
          <w:p>
            <w:r/>
            <w:r>
              <w:rPr>
                <w:b/>
                <w:color w:val="FFFFFF"/>
                <w:sz w:val="18"/>
              </w:rPr>
              <w:t>Role</w:t>
            </w:r>
          </w:p>
        </w:tc>
        <w:tc>
          <w:tcPr>
            <w:tcW w:type="dxa" w:w="3600"/>
            <w:vAlign w:val="center"/>
            <w:shd w:fill="1F4E79"/>
          </w:tcPr>
          <w:p>
            <w:r/>
            <w:r>
              <w:rPr>
                <w:b/>
                <w:color w:val="FFFFFF"/>
                <w:sz w:val="18"/>
              </w:rPr>
              <w:t>Hackathon usage</w:t>
            </w:r>
          </w:p>
        </w:tc>
      </w:tr>
      <w:tr>
        <w:trPr>
          <w:cantSplit/>
        </w:trPr>
        <w:tc>
          <w:tcPr>
            <w:tcW w:type="dxa" w:w="2304"/>
            <w:vAlign w:val="center"/>
          </w:tcPr>
          <w:p>
            <w:r/>
            <w:r>
              <w:rPr>
                <w:b w:val="0"/>
                <w:sz w:val="17"/>
              </w:rPr>
              <w:t>INSAT-3D/3DR via MOSDAC</w:t>
            </w:r>
          </w:p>
        </w:tc>
        <w:tc>
          <w:tcPr>
            <w:tcW w:type="dxa" w:w="4176"/>
            <w:vAlign w:val="center"/>
          </w:tcPr>
          <w:p>
            <w:r/>
            <w:r>
              <w:rPr>
                <w:b w:val="0"/>
                <w:sz w:val="17"/>
              </w:rPr>
              <w:t>Near-real-time satellite/cloud and derived products</w:t>
            </w:r>
          </w:p>
        </w:tc>
        <w:tc>
          <w:tcPr>
            <w:tcW w:type="dxa" w:w="3600"/>
            <w:vAlign w:val="center"/>
          </w:tcPr>
          <w:p>
            <w:r/>
            <w:r>
              <w:rPr>
                <w:b w:val="0"/>
                <w:sz w:val="17"/>
              </w:rPr>
              <w:t>Primary live/near-live observation layer; derive/ingest CTT, WV-related signals, QPE/CMV where accessible</w:t>
            </w:r>
          </w:p>
        </w:tc>
      </w:tr>
      <w:tr>
        <w:trPr>
          <w:cantSplit/>
        </w:trPr>
        <w:tc>
          <w:tcPr>
            <w:tcW w:type="dxa" w:w="2304"/>
            <w:vAlign w:val="center"/>
          </w:tcPr>
          <w:p>
            <w:r/>
            <w:r>
              <w:rPr>
                <w:b w:val="0"/>
                <w:sz w:val="17"/>
              </w:rPr>
              <w:t>IMDAA</w:t>
            </w:r>
          </w:p>
        </w:tc>
        <w:tc>
          <w:tcPr>
            <w:tcW w:type="dxa" w:w="4176"/>
            <w:vAlign w:val="center"/>
          </w:tcPr>
          <w:p>
            <w:r/>
            <w:r>
              <w:rPr>
                <w:b w:val="0"/>
                <w:sz w:val="17"/>
              </w:rPr>
              <w:t>Historical thermodynamic baseline and atmospheric fields</w:t>
            </w:r>
          </w:p>
        </w:tc>
        <w:tc>
          <w:tcPr>
            <w:tcW w:type="dxa" w:w="3600"/>
            <w:vAlign w:val="center"/>
          </w:tcPr>
          <w:p>
            <w:r/>
            <w:r>
              <w:rPr>
                <w:b w:val="0"/>
                <w:sz w:val="17"/>
              </w:rPr>
              <w:t>Training/normalization baseline; derive CAPE, CIN, moisture and wind features</w:t>
            </w:r>
          </w:p>
        </w:tc>
      </w:tr>
      <w:tr>
        <w:trPr>
          <w:cantSplit/>
        </w:trPr>
        <w:tc>
          <w:tcPr>
            <w:tcW w:type="dxa" w:w="2304"/>
            <w:vAlign w:val="center"/>
          </w:tcPr>
          <w:p>
            <w:r/>
            <w:r>
              <w:rPr>
                <w:b w:val="0"/>
                <w:sz w:val="17"/>
              </w:rPr>
              <w:t>DEM (e.g., SRTM / CartoDEM)</w:t>
            </w:r>
          </w:p>
        </w:tc>
        <w:tc>
          <w:tcPr>
            <w:tcW w:type="dxa" w:w="4176"/>
            <w:vAlign w:val="center"/>
          </w:tcPr>
          <w:p>
            <w:r/>
            <w:r>
              <w:rPr>
                <w:b w:val="0"/>
                <w:sz w:val="17"/>
              </w:rPr>
              <w:t>Terrain-driven flood susceptibility</w:t>
            </w:r>
          </w:p>
        </w:tc>
        <w:tc>
          <w:tcPr>
            <w:tcW w:type="dxa" w:w="3600"/>
            <w:vAlign w:val="center"/>
          </w:tcPr>
          <w:p>
            <w:r/>
            <w:r>
              <w:rPr>
                <w:b w:val="0"/>
                <w:sz w:val="17"/>
              </w:rPr>
              <w:t>Static layers: elevation, slope, flow direction/accumulation, drainage susceptibility</w:t>
            </w:r>
          </w:p>
        </w:tc>
      </w:tr>
      <w:tr>
        <w:trPr>
          <w:cantSplit/>
        </w:trPr>
        <w:tc>
          <w:tcPr>
            <w:tcW w:type="dxa" w:w="2304"/>
            <w:vAlign w:val="center"/>
          </w:tcPr>
          <w:p>
            <w:r/>
            <w:r>
              <w:rPr>
                <w:b w:val="0"/>
                <w:sz w:val="17"/>
              </w:rPr>
              <w:t>Rainfall/QPE</w:t>
            </w:r>
          </w:p>
        </w:tc>
        <w:tc>
          <w:tcPr>
            <w:tcW w:type="dxa" w:w="4176"/>
            <w:vAlign w:val="center"/>
          </w:tcPr>
          <w:p>
            <w:r/>
            <w:r>
              <w:rPr>
                <w:b w:val="0"/>
                <w:sz w:val="17"/>
              </w:rPr>
              <w:t>Recent and forecast precipitation</w:t>
            </w:r>
          </w:p>
        </w:tc>
        <w:tc>
          <w:tcPr>
            <w:tcW w:type="dxa" w:w="3600"/>
            <w:vAlign w:val="center"/>
          </w:tcPr>
          <w:p>
            <w:r/>
            <w:r>
              <w:rPr>
                <w:b w:val="0"/>
                <w:sz w:val="17"/>
              </w:rPr>
              <w:t>Event intensity, accumulation and flood-driving signal</w:t>
            </w:r>
          </w:p>
        </w:tc>
      </w:tr>
      <w:tr>
        <w:trPr>
          <w:cantSplit/>
        </w:trPr>
        <w:tc>
          <w:tcPr>
            <w:tcW w:type="dxa" w:w="2304"/>
            <w:vAlign w:val="center"/>
          </w:tcPr>
          <w:p>
            <w:r/>
            <w:r>
              <w:rPr>
                <w:b w:val="0"/>
                <w:sz w:val="17"/>
              </w:rPr>
              <w:t>Historical event labels</w:t>
            </w:r>
          </w:p>
        </w:tc>
        <w:tc>
          <w:tcPr>
            <w:tcW w:type="dxa" w:w="4176"/>
            <w:vAlign w:val="center"/>
          </w:tcPr>
          <w:p>
            <w:r/>
            <w:r>
              <w:rPr>
                <w:b w:val="0"/>
                <w:sz w:val="17"/>
              </w:rPr>
              <w:t>Ground truth for hazard onset</w:t>
            </w:r>
          </w:p>
        </w:tc>
        <w:tc>
          <w:tcPr>
            <w:tcW w:type="dxa" w:w="3600"/>
            <w:vAlign w:val="center"/>
          </w:tcPr>
          <w:p>
            <w:r/>
            <w:r>
              <w:rPr>
                <w:b w:val="0"/>
                <w:sz w:val="17"/>
              </w:rPr>
              <w:t>Create event windows and negative samples around severe events</w:t>
            </w:r>
          </w:p>
        </w:tc>
      </w:tr>
      <w:tr>
        <w:trPr>
          <w:cantSplit/>
        </w:trPr>
        <w:tc>
          <w:tcPr>
            <w:tcW w:type="dxa" w:w="2304"/>
            <w:vAlign w:val="center"/>
          </w:tcPr>
          <w:p>
            <w:r/>
            <w:r>
              <w:rPr>
                <w:b w:val="0"/>
                <w:sz w:val="17"/>
              </w:rPr>
              <w:t>Exposure layers</w:t>
            </w:r>
          </w:p>
        </w:tc>
        <w:tc>
          <w:tcPr>
            <w:tcW w:type="dxa" w:w="4176"/>
            <w:vAlign w:val="center"/>
          </w:tcPr>
          <w:p>
            <w:r/>
            <w:r>
              <w:rPr>
                <w:b w:val="0"/>
                <w:sz w:val="17"/>
              </w:rPr>
              <w:t>Who/what is at risk</w:t>
            </w:r>
          </w:p>
        </w:tc>
        <w:tc>
          <w:tcPr>
            <w:tcW w:type="dxa" w:w="3600"/>
            <w:vAlign w:val="center"/>
          </w:tcPr>
          <w:p>
            <w:r/>
            <w:r>
              <w:rPr>
                <w:b w:val="0"/>
                <w:sz w:val="17"/>
              </w:rPr>
              <w:t>Population, roads, bridges, hospitals, schools, utilities</w:t>
            </w:r>
          </w:p>
        </w:tc>
      </w:tr>
    </w:tbl>
    <w:p/>
    <w:tbl>
      <w:tblPr>
        <w:tblStyle w:val="TableGrid"/>
        <w:tblW w:type="auto" w:w="0"/>
        <w:jc w:val="center"/>
        <w:tblLook w:firstColumn="1" w:firstRow="1" w:lastColumn="0" w:lastRow="0" w:noHBand="0" w:noVBand="1" w:val="04A0"/>
      </w:tblPr>
      <w:tblGrid>
        <w:gridCol w:w="10224"/>
      </w:tblGrid>
      <w:tr>
        <w:trPr>
          <w:tblHeader w:val="true"/>
          <w:cantSplit/>
        </w:trPr>
        <w:tc>
          <w:tcPr>
            <w:tcW w:type="dxa" w:w="10224"/>
            <w:shd w:fill="EAF2F8"/>
          </w:tcPr>
          <w:p>
            <w:r>
              <w:rPr>
                <w:b/>
                <w:color w:val="1F4E79"/>
                <w:sz w:val="22"/>
              </w:rPr>
              <w:t>Critical reality</w:t>
              <w:br/>
            </w:r>
            <w:r>
              <w:rPr>
                <w:sz w:val="19"/>
              </w:rPr>
              <w:t>There is no single perfect Kaggle CSV that directly satisfies SIH26077. Kaggle can accelerate prototyping, but the final architecture should be compatible with the official data sources named in the problem statement. The hardest technical problem is not “which neural network?”; it is reliable spatiotemporal alignment and rare-event labeling.</w:t>
            </w:r>
          </w:p>
        </w:tc>
      </w:tr>
    </w:tbl>
    <w:p/>
    <w:p>
      <w:pPr>
        <w:pStyle w:val="Heading1"/>
      </w:pPr>
      <w:r>
        <w:t>7. How to Construct the Training Dataset</w:t>
      </w:r>
    </w:p>
    <w:p>
      <w:pPr>
        <w:pStyle w:val="ListNumber"/>
      </w:pPr>
      <w:r>
        <w:t>Choose a geographic pilot region (one or two Indian high-risk regions) rather than the entire country for the first model.</w:t>
      </w:r>
    </w:p>
    <w:p>
      <w:pPr>
        <w:pStyle w:val="ListNumber"/>
      </w:pPr>
      <w:r>
        <w:t>Create event-centered time windows: for each severe event, collect atmospheric/satellite/rainfall states at T−6h … T−1h and labels at +2h … +6h.</w:t>
      </w:r>
    </w:p>
    <w:p>
      <w:pPr>
        <w:pStyle w:val="ListNumber"/>
      </w:pPr>
      <w:r>
        <w:t>Create matched non-event periods from similar seasons and meteorological regimes.</w:t>
      </w:r>
    </w:p>
    <w:p>
      <w:pPr>
        <w:pStyle w:val="ListNumber"/>
      </w:pPr>
      <w:r>
        <w:t>Align all modalities to a common spatial grid and temporal cadence.</w:t>
      </w:r>
    </w:p>
    <w:p>
      <w:pPr>
        <w:pStyle w:val="ListNumber"/>
      </w:pPr>
      <w:r>
        <w:t>Derive physics-informed features: IWV, CAPE, CIN, low-level convergence, vertical shear, CTT drop rate, rainfall accumulation and terrain susceptibility.</w:t>
      </w:r>
    </w:p>
    <w:p>
      <w:pPr>
        <w:pStyle w:val="ListNumber"/>
      </w:pPr>
      <w:r>
        <w:t>Use spatial/temporal splits. Never randomly shuffle adjacent timestamps into train and test, because that causes leakage.</w:t>
      </w:r>
    </w:p>
    <w:p>
      <w:pPr>
        <w:pStyle w:val="ListNumber"/>
      </w:pPr>
      <w:r>
        <w:t>Handle class imbalance with weighted losses, focal loss or carefully designed sampling.</w:t>
      </w:r>
    </w:p>
    <w:p>
      <w:pPr>
        <w:pStyle w:val="ListNumber"/>
      </w:pPr>
      <w:r>
        <w:t>Calibrate probabilities on a held-out validation period before putting them on the dashboard.</w:t>
      </w:r>
    </w:p>
    <w:p>
      <w:pPr>
        <w:pStyle w:val="Heading1"/>
      </w:pPr>
      <w:r>
        <w:t>8. Recommended Model Strategy</w:t>
      </w:r>
    </w:p>
    <w:p>
      <w:pPr>
        <w:spacing w:after="120"/>
      </w:pPr>
      <w:r>
        <w:t>Do not start with the biggest possible Transformer. Winning hackathons are won by demonstrable reliability, not architecture name-dropping. Build a progression: baseline → stronger spatiotemporal model → multi-task model → calibrated deployment.</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016"/>
            <w:vAlign w:val="center"/>
            <w:shd w:fill="1F4E79"/>
          </w:tcPr>
          <w:p>
            <w:r/>
            <w:r>
              <w:rPr>
                <w:b/>
                <w:color w:val="FFFFFF"/>
                <w:sz w:val="18"/>
              </w:rPr>
              <w:t>Stage</w:t>
            </w:r>
          </w:p>
        </w:tc>
        <w:tc>
          <w:tcPr>
            <w:tcW w:type="dxa" w:w="4032"/>
            <w:vAlign w:val="center"/>
            <w:shd w:fill="1F4E79"/>
          </w:tcPr>
          <w:p>
            <w:r/>
            <w:r>
              <w:rPr>
                <w:b/>
                <w:color w:val="FFFFFF"/>
                <w:sz w:val="18"/>
              </w:rPr>
              <w:t>Model</w:t>
            </w:r>
          </w:p>
        </w:tc>
        <w:tc>
          <w:tcPr>
            <w:tcW w:type="dxa" w:w="4032"/>
            <w:vAlign w:val="center"/>
            <w:shd w:fill="1F4E79"/>
          </w:tcPr>
          <w:p>
            <w:r/>
            <w:r>
              <w:rPr>
                <w:b/>
                <w:color w:val="FFFFFF"/>
                <w:sz w:val="18"/>
              </w:rPr>
              <w:t>Purpose</w:t>
            </w:r>
          </w:p>
        </w:tc>
      </w:tr>
      <w:tr>
        <w:trPr>
          <w:cantSplit/>
        </w:trPr>
        <w:tc>
          <w:tcPr>
            <w:tcW w:type="dxa" w:w="2016"/>
            <w:vAlign w:val="center"/>
          </w:tcPr>
          <w:p>
            <w:r/>
            <w:r>
              <w:rPr>
                <w:b w:val="0"/>
                <w:sz w:val="17"/>
              </w:rPr>
              <w:t>Baseline A</w:t>
            </w:r>
          </w:p>
        </w:tc>
        <w:tc>
          <w:tcPr>
            <w:tcW w:type="dxa" w:w="4032"/>
            <w:vAlign w:val="center"/>
          </w:tcPr>
          <w:p>
            <w:r/>
            <w:r>
              <w:rPr>
                <w:b w:val="0"/>
                <w:sz w:val="17"/>
              </w:rPr>
              <w:t>Persistence / climatology / threshold rules</w:t>
            </w:r>
          </w:p>
        </w:tc>
        <w:tc>
          <w:tcPr>
            <w:tcW w:type="dxa" w:w="4032"/>
            <w:vAlign w:val="center"/>
          </w:tcPr>
          <w:p>
            <w:r/>
            <w:r>
              <w:rPr>
                <w:b w:val="0"/>
                <w:sz w:val="17"/>
              </w:rPr>
              <w:t>Show that the ML model adds value</w:t>
            </w:r>
          </w:p>
        </w:tc>
      </w:tr>
      <w:tr>
        <w:trPr>
          <w:cantSplit/>
        </w:trPr>
        <w:tc>
          <w:tcPr>
            <w:tcW w:type="dxa" w:w="2016"/>
            <w:vAlign w:val="center"/>
          </w:tcPr>
          <w:p>
            <w:r/>
            <w:r>
              <w:rPr>
                <w:b w:val="0"/>
                <w:sz w:val="17"/>
              </w:rPr>
              <w:t>Baseline B</w:t>
            </w:r>
          </w:p>
        </w:tc>
        <w:tc>
          <w:tcPr>
            <w:tcW w:type="dxa" w:w="4032"/>
            <w:vAlign w:val="center"/>
          </w:tcPr>
          <w:p>
            <w:r/>
            <w:r>
              <w:rPr>
                <w:b w:val="0"/>
                <w:sz w:val="17"/>
              </w:rPr>
              <w:t>XGBoost / LightGBM on engineered features</w:t>
            </w:r>
          </w:p>
        </w:tc>
        <w:tc>
          <w:tcPr>
            <w:tcW w:type="dxa" w:w="4032"/>
            <w:vAlign w:val="center"/>
          </w:tcPr>
          <w:p>
            <w:r/>
            <w:r>
              <w:rPr>
                <w:b w:val="0"/>
                <w:sz w:val="17"/>
              </w:rPr>
              <w:t>Fast benchmark and feature importance</w:t>
            </w:r>
          </w:p>
        </w:tc>
      </w:tr>
      <w:tr>
        <w:trPr>
          <w:cantSplit/>
        </w:trPr>
        <w:tc>
          <w:tcPr>
            <w:tcW w:type="dxa" w:w="2016"/>
            <w:vAlign w:val="center"/>
          </w:tcPr>
          <w:p>
            <w:r/>
            <w:r>
              <w:rPr>
                <w:b w:val="0"/>
                <w:sz w:val="17"/>
              </w:rPr>
              <w:t>Model 1</w:t>
            </w:r>
          </w:p>
        </w:tc>
        <w:tc>
          <w:tcPr>
            <w:tcW w:type="dxa" w:w="4032"/>
            <w:vAlign w:val="center"/>
          </w:tcPr>
          <w:p>
            <w:r/>
            <w:r>
              <w:rPr>
                <w:b w:val="0"/>
                <w:sz w:val="17"/>
              </w:rPr>
              <w:t>ConvLSTM / 3D CNN</w:t>
            </w:r>
          </w:p>
        </w:tc>
        <w:tc>
          <w:tcPr>
            <w:tcW w:type="dxa" w:w="4032"/>
            <w:vAlign w:val="center"/>
          </w:tcPr>
          <w:p>
            <w:r/>
            <w:r>
              <w:rPr>
                <w:b w:val="0"/>
                <w:sz w:val="17"/>
              </w:rPr>
              <w:t>Capture local spatiotemporal dynamics</w:t>
            </w:r>
          </w:p>
        </w:tc>
      </w:tr>
      <w:tr>
        <w:trPr>
          <w:cantSplit/>
        </w:trPr>
        <w:tc>
          <w:tcPr>
            <w:tcW w:type="dxa" w:w="2016"/>
            <w:vAlign w:val="center"/>
          </w:tcPr>
          <w:p>
            <w:r/>
            <w:r>
              <w:rPr>
                <w:b w:val="0"/>
                <w:sz w:val="17"/>
              </w:rPr>
              <w:t>Model 2</w:t>
            </w:r>
          </w:p>
        </w:tc>
        <w:tc>
          <w:tcPr>
            <w:tcW w:type="dxa" w:w="4032"/>
            <w:vAlign w:val="center"/>
          </w:tcPr>
          <w:p>
            <w:r/>
            <w:r>
              <w:rPr>
                <w:b w:val="0"/>
                <w:sz w:val="17"/>
              </w:rPr>
              <w:t>Spatiotemporal Transformer or CNN-Transformer hybrid</w:t>
            </w:r>
          </w:p>
        </w:tc>
        <w:tc>
          <w:tcPr>
            <w:tcW w:type="dxa" w:w="4032"/>
            <w:vAlign w:val="center"/>
          </w:tcPr>
          <w:p>
            <w:r/>
            <w:r>
              <w:rPr>
                <w:b w:val="0"/>
                <w:sz w:val="17"/>
              </w:rPr>
              <w:t>Primary research model if data volume supports it</w:t>
            </w:r>
          </w:p>
        </w:tc>
      </w:tr>
      <w:tr>
        <w:trPr>
          <w:cantSplit/>
        </w:trPr>
        <w:tc>
          <w:tcPr>
            <w:tcW w:type="dxa" w:w="2016"/>
            <w:vAlign w:val="center"/>
          </w:tcPr>
          <w:p>
            <w:r/>
            <w:r>
              <w:rPr>
                <w:b w:val="0"/>
                <w:sz w:val="17"/>
              </w:rPr>
              <w:t>Final</w:t>
            </w:r>
          </w:p>
        </w:tc>
        <w:tc>
          <w:tcPr>
            <w:tcW w:type="dxa" w:w="4032"/>
            <w:vAlign w:val="center"/>
          </w:tcPr>
          <w:p>
            <w:r/>
            <w:r>
              <w:rPr>
                <w:b w:val="0"/>
                <w:sz w:val="17"/>
              </w:rPr>
              <w:t>Shared backbone + three task heads + calibration</w:t>
            </w:r>
          </w:p>
        </w:tc>
        <w:tc>
          <w:tcPr>
            <w:tcW w:type="dxa" w:w="4032"/>
            <w:vAlign w:val="center"/>
          </w:tcPr>
          <w:p>
            <w:r/>
            <w:r>
              <w:rPr>
                <w:b w:val="0"/>
                <w:sz w:val="17"/>
              </w:rPr>
              <w:t>Deployable multi-hazard inference</w:t>
            </w:r>
          </w:p>
        </w:tc>
      </w:tr>
      <w:tr>
        <w:trPr>
          <w:cantSplit/>
        </w:trPr>
        <w:tc>
          <w:tcPr>
            <w:tcW w:type="dxa" w:w="2016"/>
            <w:vAlign w:val="center"/>
          </w:tcPr>
          <w:p>
            <w:r/>
            <w:r>
              <w:rPr>
                <w:b w:val="0"/>
                <w:sz w:val="17"/>
              </w:rPr>
              <w:t>Uncertainty</w:t>
            </w:r>
          </w:p>
        </w:tc>
        <w:tc>
          <w:tcPr>
            <w:tcW w:type="dxa" w:w="4032"/>
            <w:vAlign w:val="center"/>
          </w:tcPr>
          <w:p>
            <w:r/>
            <w:r>
              <w:rPr>
                <w:b w:val="0"/>
                <w:sz w:val="17"/>
              </w:rPr>
              <w:t>Ensemble / MC dropout / conformal-style calibration if feasible</w:t>
            </w:r>
          </w:p>
        </w:tc>
        <w:tc>
          <w:tcPr>
            <w:tcW w:type="dxa" w:w="4032"/>
            <w:vAlign w:val="center"/>
          </w:tcPr>
          <w:p>
            <w:r/>
            <w:r>
              <w:rPr>
                <w:b w:val="0"/>
                <w:sz w:val="17"/>
              </w:rPr>
              <w:t>Confidence interval or confidence score</w:t>
            </w:r>
          </w:p>
        </w:tc>
      </w:tr>
    </w:tbl>
    <w:p/>
    <w:tbl>
      <w:tblPr>
        <w:tblStyle w:val="TableGrid"/>
        <w:tblW w:type="auto" w:w="0"/>
        <w:jc w:val="center"/>
        <w:tblLook w:firstColumn="1" w:firstRow="1" w:lastColumn="0" w:lastRow="0" w:noHBand="0" w:noVBand="1" w:val="04A0"/>
      </w:tblPr>
      <w:tblGrid>
        <w:gridCol w:w="10224"/>
      </w:tblGrid>
      <w:tr>
        <w:trPr>
          <w:tblHeader w:val="true"/>
          <w:cantSplit/>
        </w:trPr>
        <w:tc>
          <w:tcPr>
            <w:tcW w:type="dxa" w:w="10224"/>
            <w:shd w:fill="EAF2F8"/>
          </w:tcPr>
          <w:p>
            <w:r>
              <w:rPr>
                <w:b/>
                <w:color w:val="1F4E79"/>
                <w:sz w:val="22"/>
              </w:rPr>
              <w:t>Judge-proof principle</w:t>
              <w:br/>
            </w:r>
            <w:r>
              <w:rPr>
                <w:sz w:val="19"/>
              </w:rPr>
              <w:t>If the Transformer underperforms a simpler model on event-level validation, deploy the simpler model. A transparent, calibrated 78% model with measured lead time and false-alarm rate is stronger than a flashy 94% claim that cannot be reproduced.</w:t>
            </w:r>
          </w:p>
        </w:tc>
      </w:tr>
    </w:tbl>
    <w:p/>
    <w:p>
      <w:pPr>
        <w:pStyle w:val="Heading1"/>
      </w:pPr>
      <w:r>
        <w:t>9. Satellite Integration and Forecast Horizons</w:t>
      </w:r>
    </w:p>
    <w:p>
      <w:pPr>
        <w:spacing w:after="120"/>
      </w:pPr>
      <w:r>
        <w:t>Yes, direct satellite ingestion is a strong component of this PS. The official statement itself requires live INSAT-3D/3DR observations through MOSDAC. INSAT-3DR product documentation includes QPE, cloud-motion vectors, water-vapour wind and temperature/humidity-related products. [Sources: SIH26077 statement; MOSDAC INSAT-3DR data products]</w:t>
      </w:r>
    </w:p>
    <w:p>
      <w:pPr>
        <w:spacing w:after="120"/>
      </w:pPr>
      <w:r>
        <w:t>However, satellite observation does not mean a specific cloudburst can be predicted with precise village-level certainty 5–6 days in advance. The scientifically defensible design is a two-horizon system:</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872"/>
            <w:vAlign w:val="center"/>
            <w:shd w:fill="1F4E79"/>
          </w:tcPr>
          <w:p>
            <w:r/>
            <w:r>
              <w:rPr>
                <w:b/>
                <w:color w:val="FFFFFF"/>
                <w:sz w:val="18"/>
              </w:rPr>
              <w:t>Horizon</w:t>
            </w:r>
          </w:p>
        </w:tc>
        <w:tc>
          <w:tcPr>
            <w:tcW w:type="dxa" w:w="3312"/>
            <w:vAlign w:val="center"/>
            <w:shd w:fill="1F4E79"/>
          </w:tcPr>
          <w:p>
            <w:r/>
            <w:r>
              <w:rPr>
                <w:b/>
                <w:color w:val="FFFFFF"/>
                <w:sz w:val="18"/>
              </w:rPr>
              <w:t>Product</w:t>
            </w:r>
          </w:p>
        </w:tc>
        <w:tc>
          <w:tcPr>
            <w:tcW w:type="dxa" w:w="5040"/>
            <w:vAlign w:val="center"/>
            <w:shd w:fill="1F4E79"/>
          </w:tcPr>
          <w:p>
            <w:r/>
            <w:r>
              <w:rPr>
                <w:b/>
                <w:color w:val="FFFFFF"/>
                <w:sz w:val="18"/>
              </w:rPr>
              <w:t>Main data/model role</w:t>
            </w:r>
          </w:p>
        </w:tc>
      </w:tr>
      <w:tr>
        <w:trPr>
          <w:cantSplit/>
        </w:trPr>
        <w:tc>
          <w:tcPr>
            <w:tcW w:type="dxa" w:w="1872"/>
            <w:vAlign w:val="center"/>
          </w:tcPr>
          <w:p>
            <w:r/>
            <w:r>
              <w:rPr>
                <w:b w:val="0"/>
                <w:sz w:val="17"/>
              </w:rPr>
              <w:t>1–6 days</w:t>
            </w:r>
          </w:p>
        </w:tc>
        <w:tc>
          <w:tcPr>
            <w:tcW w:type="dxa" w:w="3312"/>
            <w:vAlign w:val="center"/>
          </w:tcPr>
          <w:p>
            <w:r/>
            <w:r>
              <w:rPr>
                <w:b w:val="0"/>
                <w:sz w:val="17"/>
              </w:rPr>
              <w:t>Regional severe-weather risk outlook</w:t>
            </w:r>
          </w:p>
        </w:tc>
        <w:tc>
          <w:tcPr>
            <w:tcW w:type="dxa" w:w="5040"/>
            <w:vAlign w:val="center"/>
          </w:tcPr>
          <w:p>
            <w:r/>
            <w:r>
              <w:rPr>
                <w:b w:val="0"/>
                <w:sz w:val="17"/>
              </w:rPr>
              <w:t>NWP/ensemble forecast context, synoptic patterns, precipitation and atmospheric signals</w:t>
            </w:r>
          </w:p>
        </w:tc>
      </w:tr>
      <w:tr>
        <w:trPr>
          <w:cantSplit/>
        </w:trPr>
        <w:tc>
          <w:tcPr>
            <w:tcW w:type="dxa" w:w="1872"/>
            <w:vAlign w:val="center"/>
          </w:tcPr>
          <w:p>
            <w:r/>
            <w:r>
              <w:rPr>
                <w:b w:val="0"/>
                <w:sz w:val="17"/>
              </w:rPr>
              <w:t>0–6 hours</w:t>
            </w:r>
          </w:p>
        </w:tc>
        <w:tc>
          <w:tcPr>
            <w:tcW w:type="dxa" w:w="3312"/>
            <w:vAlign w:val="center"/>
          </w:tcPr>
          <w:p>
            <w:r/>
            <w:r>
              <w:rPr>
                <w:b w:val="0"/>
                <w:sz w:val="17"/>
              </w:rPr>
              <w:t>Hyper-local nowcast</w:t>
            </w:r>
          </w:p>
        </w:tc>
        <w:tc>
          <w:tcPr>
            <w:tcW w:type="dxa" w:w="5040"/>
            <w:vAlign w:val="center"/>
          </w:tcPr>
          <w:p>
            <w:r/>
            <w:r>
              <w:rPr>
                <w:b w:val="0"/>
                <w:sz w:val="17"/>
              </w:rPr>
              <w:t>Live satellite + latest atmospheric/rainfall observations + short-term temporal model</w:t>
            </w:r>
          </w:p>
        </w:tc>
      </w:tr>
      <w:tr>
        <w:trPr>
          <w:cantSplit/>
        </w:trPr>
        <w:tc>
          <w:tcPr>
            <w:tcW w:type="dxa" w:w="1872"/>
            <w:vAlign w:val="center"/>
          </w:tcPr>
          <w:p>
            <w:r/>
            <w:r>
              <w:rPr>
                <w:b w:val="0"/>
                <w:sz w:val="17"/>
              </w:rPr>
              <w:t>Final 2–6h warning</w:t>
            </w:r>
          </w:p>
        </w:tc>
        <w:tc>
          <w:tcPr>
            <w:tcW w:type="dxa" w:w="3312"/>
            <w:vAlign w:val="center"/>
          </w:tcPr>
          <w:p>
            <w:r/>
            <w:r>
              <w:rPr>
                <w:b w:val="0"/>
                <w:sz w:val="17"/>
              </w:rPr>
              <w:t>Actionable alert</w:t>
            </w:r>
          </w:p>
        </w:tc>
        <w:tc>
          <w:tcPr>
            <w:tcW w:type="dxa" w:w="5040"/>
            <w:vAlign w:val="center"/>
          </w:tcPr>
          <w:p>
            <w:r/>
            <w:r>
              <w:rPr>
                <w:b w:val="0"/>
                <w:sz w:val="17"/>
              </w:rPr>
              <w:t>Hazard probability + persistence + confidence + exposure + threshold engine</w:t>
            </w:r>
          </w:p>
        </w:tc>
      </w:tr>
    </w:tbl>
    <w:p/>
    <w:p>
      <w:pPr>
        <w:spacing w:after="120"/>
      </w:pPr>
      <w:r>
        <w:t>This separation follows the operational logic of nowcasting: use observations aggressively at very short horizons and rely increasingly on numerical prediction as the horizon extends. WMO describes nowcasting as very-short-range local prediction, typically up to about six hours. [Source: SIH26077 statement]</w:t>
      </w:r>
    </w:p>
    <w:p>
      <w:pPr>
        <w:pStyle w:val="Heading1"/>
      </w:pPr>
      <w:r>
        <w:t>10. Map and UX Strategy</w:t>
      </w:r>
    </w:p>
    <w:p>
      <w:pPr>
        <w:spacing w:after="120"/>
      </w:pPr>
      <w:r>
        <w:t>Recommendation: make the map the center of the product. Use Mapbox as the first-choice basemap for the hackathon if your team is comfortable with it; Google Maps Platform is also viable; an OSM-derived provider is a good cost/control alternative. The key point is that the basemap is not your innovation. The dynamic hazard/impact layers are.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448"/>
            <w:vAlign w:val="center"/>
            <w:shd w:fill="1F4E79"/>
          </w:tcPr>
          <w:p>
            <w:r/>
            <w:r>
              <w:rPr>
                <w:b/>
                <w:color w:val="FFFFFF"/>
                <w:sz w:val="18"/>
              </w:rPr>
              <w:t>Map layer</w:t>
            </w:r>
          </w:p>
        </w:tc>
        <w:tc>
          <w:tcPr>
            <w:tcW w:type="dxa" w:w="7632"/>
            <w:vAlign w:val="center"/>
            <w:shd w:fill="1F4E79"/>
          </w:tcPr>
          <w:p>
            <w:r/>
            <w:r>
              <w:rPr>
                <w:b/>
                <w:color w:val="FFFFFF"/>
                <w:sz w:val="18"/>
              </w:rPr>
              <w:t>What the user sees</w:t>
            </w:r>
          </w:p>
        </w:tc>
      </w:tr>
      <w:tr>
        <w:trPr>
          <w:cantSplit/>
        </w:trPr>
        <w:tc>
          <w:tcPr>
            <w:tcW w:type="dxa" w:w="2448"/>
            <w:vAlign w:val="center"/>
          </w:tcPr>
          <w:p>
            <w:r/>
            <w:r>
              <w:rPr>
                <w:b w:val="0"/>
                <w:sz w:val="17"/>
              </w:rPr>
              <w:t>Hazard</w:t>
            </w:r>
          </w:p>
        </w:tc>
        <w:tc>
          <w:tcPr>
            <w:tcW w:type="dxa" w:w="7632"/>
            <w:vAlign w:val="center"/>
          </w:tcPr>
          <w:p>
            <w:r/>
            <w:r>
              <w:rPr>
                <w:b w:val="0"/>
                <w:sz w:val="17"/>
              </w:rPr>
              <w:t>Thunderstorm, cloudburst, flash-flood probability heatmaps</w:t>
            </w:r>
          </w:p>
        </w:tc>
      </w:tr>
      <w:tr>
        <w:trPr>
          <w:cantSplit/>
        </w:trPr>
        <w:tc>
          <w:tcPr>
            <w:tcW w:type="dxa" w:w="2448"/>
            <w:vAlign w:val="center"/>
          </w:tcPr>
          <w:p>
            <w:r/>
            <w:r>
              <w:rPr>
                <w:b w:val="0"/>
                <w:sz w:val="17"/>
              </w:rPr>
              <w:t>Time slider</w:t>
            </w:r>
          </w:p>
        </w:tc>
        <w:tc>
          <w:tcPr>
            <w:tcW w:type="dxa" w:w="7632"/>
            <w:vAlign w:val="center"/>
          </w:tcPr>
          <w:p>
            <w:r/>
            <w:r>
              <w:rPr>
                <w:b w:val="0"/>
                <w:sz w:val="17"/>
              </w:rPr>
              <w:t>NOW → +1h → +2h → +3h → +4h → +6h</w:t>
            </w:r>
          </w:p>
        </w:tc>
      </w:tr>
      <w:tr>
        <w:trPr>
          <w:cantSplit/>
        </w:trPr>
        <w:tc>
          <w:tcPr>
            <w:tcW w:type="dxa" w:w="2448"/>
            <w:vAlign w:val="center"/>
          </w:tcPr>
          <w:p>
            <w:r/>
            <w:r>
              <w:rPr>
                <w:b w:val="0"/>
                <w:sz w:val="17"/>
              </w:rPr>
              <w:t>Satellite</w:t>
            </w:r>
          </w:p>
        </w:tc>
        <w:tc>
          <w:tcPr>
            <w:tcW w:type="dxa" w:w="7632"/>
            <w:vAlign w:val="center"/>
          </w:tcPr>
          <w:p>
            <w:r/>
            <w:r>
              <w:rPr>
                <w:b w:val="0"/>
                <w:sz w:val="17"/>
              </w:rPr>
              <w:t>Current/previous satellite frames or relevant derived layers</w:t>
            </w:r>
          </w:p>
        </w:tc>
      </w:tr>
      <w:tr>
        <w:trPr>
          <w:cantSplit/>
        </w:trPr>
        <w:tc>
          <w:tcPr>
            <w:tcW w:type="dxa" w:w="2448"/>
            <w:vAlign w:val="center"/>
          </w:tcPr>
          <w:p>
            <w:r/>
            <w:r>
              <w:rPr>
                <w:b w:val="0"/>
                <w:sz w:val="17"/>
              </w:rPr>
              <w:t>Terrain</w:t>
            </w:r>
          </w:p>
        </w:tc>
        <w:tc>
          <w:tcPr>
            <w:tcW w:type="dxa" w:w="7632"/>
            <w:vAlign w:val="center"/>
          </w:tcPr>
          <w:p>
            <w:r/>
            <w:r>
              <w:rPr>
                <w:b w:val="0"/>
                <w:sz w:val="17"/>
              </w:rPr>
              <w:t>DEM/elevation/slope/drainage context</w:t>
            </w:r>
          </w:p>
        </w:tc>
      </w:tr>
      <w:tr>
        <w:trPr>
          <w:cantSplit/>
        </w:trPr>
        <w:tc>
          <w:tcPr>
            <w:tcW w:type="dxa" w:w="2448"/>
            <w:vAlign w:val="center"/>
          </w:tcPr>
          <w:p>
            <w:r/>
            <w:r>
              <w:rPr>
                <w:b w:val="0"/>
                <w:sz w:val="17"/>
              </w:rPr>
              <w:t>Exposure</w:t>
            </w:r>
          </w:p>
        </w:tc>
        <w:tc>
          <w:tcPr>
            <w:tcW w:type="dxa" w:w="7632"/>
            <w:vAlign w:val="center"/>
          </w:tcPr>
          <w:p>
            <w:r/>
            <w:r>
              <w:rPr>
                <w:b w:val="0"/>
                <w:sz w:val="17"/>
              </w:rPr>
              <w:t>Population, schools, hospitals, bridges, roads and selected utilities</w:t>
            </w:r>
          </w:p>
        </w:tc>
      </w:tr>
      <w:tr>
        <w:trPr>
          <w:cantSplit/>
        </w:trPr>
        <w:tc>
          <w:tcPr>
            <w:tcW w:type="dxa" w:w="2448"/>
            <w:vAlign w:val="center"/>
          </w:tcPr>
          <w:p>
            <w:r/>
            <w:r>
              <w:rPr>
                <w:b w:val="0"/>
                <w:sz w:val="17"/>
              </w:rPr>
              <w:t>Avoid</w:t>
            </w:r>
          </w:p>
        </w:tc>
        <w:tc>
          <w:tcPr>
            <w:tcW w:type="dxa" w:w="7632"/>
            <w:vAlign w:val="center"/>
          </w:tcPr>
          <w:p>
            <w:r/>
            <w:r>
              <w:rPr>
                <w:b w:val="0"/>
                <w:sz w:val="17"/>
              </w:rPr>
              <w:t>Predicted high-risk corridors/assets to avoid</w:t>
            </w:r>
          </w:p>
        </w:tc>
      </w:tr>
      <w:tr>
        <w:trPr>
          <w:cantSplit/>
        </w:trPr>
        <w:tc>
          <w:tcPr>
            <w:tcW w:type="dxa" w:w="2448"/>
            <w:vAlign w:val="center"/>
          </w:tcPr>
          <w:p>
            <w:r/>
            <w:r>
              <w:rPr>
                <w:b w:val="0"/>
                <w:sz w:val="17"/>
              </w:rPr>
              <w:t>Lower-risk access</w:t>
            </w:r>
          </w:p>
        </w:tc>
        <w:tc>
          <w:tcPr>
            <w:tcW w:type="dxa" w:w="7632"/>
            <w:vAlign w:val="center"/>
          </w:tcPr>
          <w:p>
            <w:r/>
            <w:r>
              <w:rPr>
                <w:b w:val="0"/>
                <w:sz w:val="17"/>
              </w:rPr>
              <w:t>AI-estimated lower-hazard route/corridor, clearly marked “not guaranteed safe”</w:t>
            </w:r>
          </w:p>
        </w:tc>
      </w:tr>
      <w:tr>
        <w:trPr>
          <w:cantSplit/>
        </w:trPr>
        <w:tc>
          <w:tcPr>
            <w:tcW w:type="dxa" w:w="2448"/>
            <w:vAlign w:val="center"/>
          </w:tcPr>
          <w:p>
            <w:r/>
            <w:r>
              <w:rPr>
                <w:b w:val="0"/>
                <w:sz w:val="17"/>
              </w:rPr>
              <w:t>Explain</w:t>
            </w:r>
          </w:p>
        </w:tc>
        <w:tc>
          <w:tcPr>
            <w:tcW w:type="dxa" w:w="7632"/>
            <w:vAlign w:val="center"/>
          </w:tcPr>
          <w:p>
            <w:r/>
            <w:r>
              <w:rPr>
                <w:b w:val="0"/>
                <w:sz w:val="17"/>
              </w:rPr>
              <w:t>Click any red region to open meteorological drivers and confidence</w:t>
            </w:r>
          </w:p>
        </w:tc>
      </w:tr>
      <w:tr>
        <w:trPr>
          <w:cantSplit/>
        </w:trPr>
        <w:tc>
          <w:tcPr>
            <w:tcW w:type="dxa" w:w="2448"/>
            <w:vAlign w:val="center"/>
          </w:tcPr>
          <w:p>
            <w:r/>
            <w:r>
              <w:rPr>
                <w:b w:val="0"/>
                <w:sz w:val="17"/>
              </w:rPr>
              <w:t>Data health</w:t>
            </w:r>
          </w:p>
        </w:tc>
        <w:tc>
          <w:tcPr>
            <w:tcW w:type="dxa" w:w="7632"/>
            <w:vAlign w:val="center"/>
          </w:tcPr>
          <w:p>
            <w:r/>
            <w:r>
              <w:rPr>
                <w:b w:val="0"/>
                <w:sz w:val="17"/>
              </w:rPr>
              <w:t>Show stale/missing input sources and impact on confidence</w:t>
            </w:r>
          </w:p>
        </w:tc>
      </w:tr>
    </w:tbl>
    <w:p/>
    <w:tbl>
      <w:tblPr>
        <w:tblStyle w:val="TableGrid"/>
        <w:tblW w:type="auto" w:w="0"/>
        <w:jc w:val="center"/>
        <w:tblLook w:firstColumn="1" w:firstRow="1" w:lastColumn="0" w:lastRow="0" w:noHBand="0" w:noVBand="1" w:val="04A0"/>
      </w:tblPr>
      <w:tblGrid>
        <w:gridCol w:w="10224"/>
      </w:tblGrid>
      <w:tr>
        <w:trPr>
          <w:tblHeader w:val="true"/>
          <w:cantSplit/>
        </w:trPr>
        <w:tc>
          <w:tcPr>
            <w:tcW w:type="dxa" w:w="10224"/>
            <w:shd w:fill="EAF2F8"/>
          </w:tcPr>
          <w:p>
            <w:r>
              <w:rPr>
                <w:b/>
                <w:color w:val="1F4E79"/>
                <w:sz w:val="22"/>
              </w:rPr>
              <w:t>UX signature feature: “Why should I care?”</w:t>
              <w:br/>
            </w:r>
            <w:r>
              <w:rPr>
                <w:sz w:val="19"/>
              </w:rPr>
              <w:t>Selecting a red region should immediately show hazard, ETA, confidence, top meteorological triggers, exposed people/assets, and recommended response actions. This transforms a weather map into a disaster command interface.</w:t>
            </w:r>
          </w:p>
        </w:tc>
      </w:tr>
    </w:tbl>
    <w:p/>
    <w:p>
      <w:pPr>
        <w:pStyle w:val="Heading1"/>
      </w:pPr>
      <w:r>
        <w:t>11. Competitive Differentiation</w:t>
      </w:r>
    </w:p>
    <w:p>
      <w:pPr>
        <w:spacing w:after="120"/>
      </w:pPr>
      <w:r>
        <w:t>Do not make the pitch “Google Weather cannot do this.” Google provides weather forecasts and, in some regions, very short-term precipitation nowcasts. Existing national meteorological services also operate severe-weather and nowcast systems. The defensible claim is that SIH26077 combines these signals into a specialized disaster-management decision layer.</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592"/>
            <w:vAlign w:val="center"/>
            <w:shd w:fill="1F4E79"/>
          </w:tcPr>
          <w:p>
            <w:r/>
            <w:r>
              <w:rPr>
                <w:b/>
                <w:color w:val="FFFFFF"/>
                <w:sz w:val="18"/>
              </w:rPr>
              <w:t>Dimension</w:t>
            </w:r>
          </w:p>
        </w:tc>
        <w:tc>
          <w:tcPr>
            <w:tcW w:type="dxa" w:w="3744"/>
            <w:vAlign w:val="center"/>
            <w:shd w:fill="1F4E79"/>
          </w:tcPr>
          <w:p>
            <w:r/>
            <w:r>
              <w:rPr>
                <w:b/>
                <w:color w:val="FFFFFF"/>
                <w:sz w:val="18"/>
              </w:rPr>
              <w:t>Typical consumer weather app</w:t>
            </w:r>
          </w:p>
        </w:tc>
        <w:tc>
          <w:tcPr>
            <w:tcW w:type="dxa" w:w="3744"/>
            <w:vAlign w:val="center"/>
            <w:shd w:fill="1F4E79"/>
          </w:tcPr>
          <w:p>
            <w:r/>
            <w:r>
              <w:rPr>
                <w:b/>
                <w:color w:val="FFFFFF"/>
                <w:sz w:val="18"/>
              </w:rPr>
              <w:t>SIH26077 target</w:t>
            </w:r>
          </w:p>
        </w:tc>
      </w:tr>
      <w:tr>
        <w:trPr>
          <w:cantSplit/>
        </w:trPr>
        <w:tc>
          <w:tcPr>
            <w:tcW w:type="dxa" w:w="2592"/>
            <w:vAlign w:val="center"/>
          </w:tcPr>
          <w:p>
            <w:r/>
            <w:r>
              <w:rPr>
                <w:b w:val="0"/>
                <w:sz w:val="17"/>
              </w:rPr>
              <w:t>Primary user</w:t>
            </w:r>
          </w:p>
        </w:tc>
        <w:tc>
          <w:tcPr>
            <w:tcW w:type="dxa" w:w="3744"/>
            <w:vAlign w:val="center"/>
          </w:tcPr>
          <w:p>
            <w:r/>
            <w:r>
              <w:rPr>
                <w:b w:val="0"/>
                <w:sz w:val="17"/>
              </w:rPr>
              <w:t>General public</w:t>
            </w:r>
          </w:p>
        </w:tc>
        <w:tc>
          <w:tcPr>
            <w:tcW w:type="dxa" w:w="3744"/>
            <w:vAlign w:val="center"/>
          </w:tcPr>
          <w:p>
            <w:r/>
            <w:r>
              <w:rPr>
                <w:b w:val="0"/>
                <w:sz w:val="17"/>
              </w:rPr>
              <w:t>Disaster managers / responders + public-facing alert layer</w:t>
            </w:r>
          </w:p>
        </w:tc>
      </w:tr>
      <w:tr>
        <w:trPr>
          <w:cantSplit/>
        </w:trPr>
        <w:tc>
          <w:tcPr>
            <w:tcW w:type="dxa" w:w="2592"/>
            <w:vAlign w:val="center"/>
          </w:tcPr>
          <w:p>
            <w:r/>
            <w:r>
              <w:rPr>
                <w:b w:val="0"/>
                <w:sz w:val="17"/>
              </w:rPr>
              <w:t>Primary object</w:t>
            </w:r>
          </w:p>
        </w:tc>
        <w:tc>
          <w:tcPr>
            <w:tcW w:type="dxa" w:w="3744"/>
            <w:vAlign w:val="center"/>
          </w:tcPr>
          <w:p>
            <w:r/>
            <w:r>
              <w:rPr>
                <w:b w:val="0"/>
                <w:sz w:val="17"/>
              </w:rPr>
              <w:t>Weather conditions</w:t>
            </w:r>
          </w:p>
        </w:tc>
        <w:tc>
          <w:tcPr>
            <w:tcW w:type="dxa" w:w="3744"/>
            <w:vAlign w:val="center"/>
          </w:tcPr>
          <w:p>
            <w:r/>
            <w:r>
              <w:rPr>
                <w:b w:val="0"/>
                <w:sz w:val="17"/>
              </w:rPr>
              <w:t>Hazard + consequence + action</w:t>
            </w:r>
          </w:p>
        </w:tc>
      </w:tr>
      <w:tr>
        <w:trPr>
          <w:cantSplit/>
        </w:trPr>
        <w:tc>
          <w:tcPr>
            <w:tcW w:type="dxa" w:w="2592"/>
            <w:vAlign w:val="center"/>
          </w:tcPr>
          <w:p>
            <w:r/>
            <w:r>
              <w:rPr>
                <w:b w:val="0"/>
                <w:sz w:val="17"/>
              </w:rPr>
              <w:t>Spatial view</w:t>
            </w:r>
          </w:p>
        </w:tc>
        <w:tc>
          <w:tcPr>
            <w:tcW w:type="dxa" w:w="3744"/>
            <w:vAlign w:val="center"/>
          </w:tcPr>
          <w:p>
            <w:r/>
            <w:r>
              <w:rPr>
                <w:b w:val="0"/>
                <w:sz w:val="17"/>
              </w:rPr>
              <w:t>Point/city weather</w:t>
            </w:r>
          </w:p>
        </w:tc>
        <w:tc>
          <w:tcPr>
            <w:tcW w:type="dxa" w:w="3744"/>
            <w:vAlign w:val="center"/>
          </w:tcPr>
          <w:p>
            <w:r/>
            <w:r>
              <w:rPr>
                <w:b w:val="0"/>
                <w:sz w:val="17"/>
              </w:rPr>
              <w:t>Hyper-local risk grid</w:t>
            </w:r>
          </w:p>
        </w:tc>
      </w:tr>
      <w:tr>
        <w:trPr>
          <w:cantSplit/>
        </w:trPr>
        <w:tc>
          <w:tcPr>
            <w:tcW w:type="dxa" w:w="2592"/>
            <w:vAlign w:val="center"/>
          </w:tcPr>
          <w:p>
            <w:r/>
            <w:r>
              <w:rPr>
                <w:b w:val="0"/>
                <w:sz w:val="17"/>
              </w:rPr>
              <w:t>Hazard chaining</w:t>
            </w:r>
          </w:p>
        </w:tc>
        <w:tc>
          <w:tcPr>
            <w:tcW w:type="dxa" w:w="3744"/>
            <w:vAlign w:val="center"/>
          </w:tcPr>
          <w:p>
            <w:r/>
            <w:r>
              <w:rPr>
                <w:b w:val="0"/>
                <w:sz w:val="17"/>
              </w:rPr>
              <w:t>Usually limited</w:t>
            </w:r>
          </w:p>
        </w:tc>
        <w:tc>
          <w:tcPr>
            <w:tcW w:type="dxa" w:w="3744"/>
            <w:vAlign w:val="center"/>
          </w:tcPr>
          <w:p>
            <w:r/>
            <w:r>
              <w:rPr>
                <w:b w:val="0"/>
                <w:sz w:val="17"/>
              </w:rPr>
              <w:t>Thunderstorm → cloudburst → runoff → flash-flood cascade</w:t>
            </w:r>
          </w:p>
        </w:tc>
      </w:tr>
      <w:tr>
        <w:trPr>
          <w:cantSplit/>
        </w:trPr>
        <w:tc>
          <w:tcPr>
            <w:tcW w:type="dxa" w:w="2592"/>
            <w:vAlign w:val="center"/>
          </w:tcPr>
          <w:p>
            <w:r/>
            <w:r>
              <w:rPr>
                <w:b w:val="0"/>
                <w:sz w:val="17"/>
              </w:rPr>
              <w:t>Terrain coupling</w:t>
            </w:r>
          </w:p>
        </w:tc>
        <w:tc>
          <w:tcPr>
            <w:tcW w:type="dxa" w:w="3744"/>
            <w:vAlign w:val="center"/>
          </w:tcPr>
          <w:p>
            <w:r/>
            <w:r>
              <w:rPr>
                <w:b w:val="0"/>
                <w:sz w:val="17"/>
              </w:rPr>
              <w:t>Not core</w:t>
            </w:r>
          </w:p>
        </w:tc>
        <w:tc>
          <w:tcPr>
            <w:tcW w:type="dxa" w:w="3744"/>
            <w:vAlign w:val="center"/>
          </w:tcPr>
          <w:p>
            <w:r/>
            <w:r>
              <w:rPr>
                <w:b w:val="0"/>
                <w:sz w:val="17"/>
              </w:rPr>
              <w:t>DEM-driven flood susceptibility</w:t>
            </w:r>
          </w:p>
        </w:tc>
      </w:tr>
      <w:tr>
        <w:trPr>
          <w:cantSplit/>
        </w:trPr>
        <w:tc>
          <w:tcPr>
            <w:tcW w:type="dxa" w:w="2592"/>
            <w:vAlign w:val="center"/>
          </w:tcPr>
          <w:p>
            <w:r/>
            <w:r>
              <w:rPr>
                <w:b w:val="0"/>
                <w:sz w:val="17"/>
              </w:rPr>
              <w:t>Exposure</w:t>
            </w:r>
          </w:p>
        </w:tc>
        <w:tc>
          <w:tcPr>
            <w:tcW w:type="dxa" w:w="3744"/>
            <w:vAlign w:val="center"/>
          </w:tcPr>
          <w:p>
            <w:r/>
            <w:r>
              <w:rPr>
                <w:b w:val="0"/>
                <w:sz w:val="17"/>
              </w:rPr>
              <w:t>Not core</w:t>
            </w:r>
          </w:p>
        </w:tc>
        <w:tc>
          <w:tcPr>
            <w:tcW w:type="dxa" w:w="3744"/>
            <w:vAlign w:val="center"/>
          </w:tcPr>
          <w:p>
            <w:r/>
            <w:r>
              <w:rPr>
                <w:b w:val="0"/>
                <w:sz w:val="17"/>
              </w:rPr>
              <w:t>Population and critical infrastructure</w:t>
            </w:r>
          </w:p>
        </w:tc>
      </w:tr>
      <w:tr>
        <w:trPr>
          <w:cantSplit/>
        </w:trPr>
        <w:tc>
          <w:tcPr>
            <w:tcW w:type="dxa" w:w="2592"/>
            <w:vAlign w:val="center"/>
          </w:tcPr>
          <w:p>
            <w:r/>
            <w:r>
              <w:rPr>
                <w:b w:val="0"/>
                <w:sz w:val="17"/>
              </w:rPr>
              <w:t>Explainability</w:t>
            </w:r>
          </w:p>
        </w:tc>
        <w:tc>
          <w:tcPr>
            <w:tcW w:type="dxa" w:w="3744"/>
            <w:vAlign w:val="center"/>
          </w:tcPr>
          <w:p>
            <w:r/>
            <w:r>
              <w:rPr>
                <w:b w:val="0"/>
                <w:sz w:val="17"/>
              </w:rPr>
              <w:t>General weather explanation</w:t>
            </w:r>
          </w:p>
        </w:tc>
        <w:tc>
          <w:tcPr>
            <w:tcW w:type="dxa" w:w="3744"/>
            <w:vAlign w:val="center"/>
          </w:tcPr>
          <w:p>
            <w:r/>
            <w:r>
              <w:rPr>
                <w:b w:val="0"/>
                <w:sz w:val="17"/>
              </w:rPr>
              <w:t>Event-specific meteorological trigger panel</w:t>
            </w:r>
          </w:p>
        </w:tc>
      </w:tr>
      <w:tr>
        <w:trPr>
          <w:cantSplit/>
        </w:trPr>
        <w:tc>
          <w:tcPr>
            <w:tcW w:type="dxa" w:w="2592"/>
            <w:vAlign w:val="center"/>
          </w:tcPr>
          <w:p>
            <w:r/>
            <w:r>
              <w:rPr>
                <w:b w:val="0"/>
                <w:sz w:val="17"/>
              </w:rPr>
              <w:t>Confidence</w:t>
            </w:r>
          </w:p>
        </w:tc>
        <w:tc>
          <w:tcPr>
            <w:tcW w:type="dxa" w:w="3744"/>
            <w:vAlign w:val="center"/>
          </w:tcPr>
          <w:p>
            <w:r/>
            <w:r>
              <w:rPr>
                <w:b w:val="0"/>
                <w:sz w:val="17"/>
              </w:rPr>
              <w:t>Consumer-level confidence/forecast presentation</w:t>
            </w:r>
          </w:p>
        </w:tc>
        <w:tc>
          <w:tcPr>
            <w:tcW w:type="dxa" w:w="3744"/>
            <w:vAlign w:val="center"/>
          </w:tcPr>
          <w:p>
            <w:r/>
            <w:r>
              <w:rPr>
                <w:b w:val="0"/>
                <w:sz w:val="17"/>
              </w:rPr>
              <w:t>Explicit model confidence + input/data quality</w:t>
            </w:r>
          </w:p>
        </w:tc>
      </w:tr>
      <w:tr>
        <w:trPr>
          <w:cantSplit/>
        </w:trPr>
        <w:tc>
          <w:tcPr>
            <w:tcW w:type="dxa" w:w="2592"/>
            <w:vAlign w:val="center"/>
          </w:tcPr>
          <w:p>
            <w:r/>
            <w:r>
              <w:rPr>
                <w:b w:val="0"/>
                <w:sz w:val="17"/>
              </w:rPr>
              <w:t>Operational response</w:t>
            </w:r>
          </w:p>
        </w:tc>
        <w:tc>
          <w:tcPr>
            <w:tcW w:type="dxa" w:w="3744"/>
            <w:vAlign w:val="center"/>
          </w:tcPr>
          <w:p>
            <w:r/>
            <w:r>
              <w:rPr>
                <w:b w:val="0"/>
                <w:sz w:val="17"/>
              </w:rPr>
              <w:t>Notification</w:t>
            </w:r>
          </w:p>
        </w:tc>
        <w:tc>
          <w:tcPr>
            <w:tcW w:type="dxa" w:w="3744"/>
            <w:vAlign w:val="center"/>
          </w:tcPr>
          <w:p>
            <w:r/>
            <w:r>
              <w:rPr>
                <w:b w:val="0"/>
                <w:sz w:val="17"/>
              </w:rPr>
              <w:t>Categorized alert + recommended action + map context</w:t>
            </w:r>
          </w:p>
        </w:tc>
      </w:tr>
      <w:tr>
        <w:trPr>
          <w:cantSplit/>
        </w:trPr>
        <w:tc>
          <w:tcPr>
            <w:tcW w:type="dxa" w:w="2592"/>
            <w:vAlign w:val="center"/>
          </w:tcPr>
          <w:p>
            <w:r/>
            <w:r>
              <w:rPr>
                <w:b w:val="0"/>
                <w:sz w:val="17"/>
              </w:rPr>
              <w:t>Validation</w:t>
            </w:r>
          </w:p>
        </w:tc>
        <w:tc>
          <w:tcPr>
            <w:tcW w:type="dxa" w:w="3744"/>
            <w:vAlign w:val="center"/>
          </w:tcPr>
          <w:p>
            <w:r/>
            <w:r>
              <w:rPr>
                <w:b w:val="0"/>
                <w:sz w:val="17"/>
              </w:rPr>
              <w:t>Forecast utility</w:t>
            </w:r>
          </w:p>
        </w:tc>
        <w:tc>
          <w:tcPr>
            <w:tcW w:type="dxa" w:w="3744"/>
            <w:vAlign w:val="center"/>
          </w:tcPr>
          <w:p>
            <w:r/>
            <w:r>
              <w:rPr>
                <w:b w:val="0"/>
                <w:sz w:val="17"/>
              </w:rPr>
              <w:t>Event replay, lead-time, false-alarm and spatial hit metrics</w:t>
            </w:r>
          </w:p>
        </w:tc>
      </w:tr>
    </w:tbl>
    <w:p/>
    <w:p>
      <w:pPr>
        <w:pStyle w:val="Heading1"/>
      </w:pPr>
      <w:r>
        <w:t>12. Nepal 26 August 2026: What We Should Learn — and What We Should Not Claim</w:t>
      </w:r>
    </w:p>
    <w:p>
      <w:pPr>
        <w:spacing w:after="120"/>
      </w:pPr>
      <w:r>
        <w:t>The August 26, 2026 Nepal–Tibet disaster is a powerful motivation for the project, but it also exposes an important limitation: extreme disasters are not always rainfall-only events. Current reporting and expert analysis describe a cascade involving an ice/rock avalanche, river blockage, barrier-lake formation and a subsequent outburst flood, with continuing secondary risk. [Sources: Stimson Center; ArcGIS event summary; Kathmandu Post, Aug 26–28 2026]</w:t>
      </w:r>
    </w:p>
    <w:p>
      <w:pPr>
        <w:spacing w:after="120"/>
      </w:pPr>
      <w:r>
        <w:t>Therefore, the team should use Nepal to motivate multi-hazard thinking, not to make an unvalidated claim that a rainfall-nowcasting model would have predicted the exact trigger. The strongest extension is a “cascading hazard intelligence” layer that can ingest additional upstream indicators when available.</w:t>
      </w:r>
    </w:p>
    <w:tbl>
      <w:tblPr>
        <w:tblStyle w:val="TableGrid"/>
        <w:tblW w:type="auto" w:w="0"/>
        <w:jc w:val="center"/>
        <w:tblLook w:firstColumn="1" w:firstRow="1" w:lastColumn="0" w:lastRow="0" w:noHBand="0" w:noVBand="1" w:val="04A0"/>
      </w:tblPr>
      <w:tblGrid>
        <w:gridCol w:w="10224"/>
      </w:tblGrid>
      <w:tr>
        <w:trPr>
          <w:tblHeader w:val="true"/>
          <w:cantSplit/>
        </w:trPr>
        <w:tc>
          <w:tcPr>
            <w:tcW w:type="dxa" w:w="10224"/>
            <w:shd w:fill="EAF2F8"/>
          </w:tcPr>
          <w:p>
            <w:r>
              <w:rPr>
                <w:b/>
                <w:color w:val="1F4E79"/>
                <w:sz w:val="22"/>
              </w:rPr>
              <w:t>Credible positioning</w:t>
              <w:br/>
            </w:r>
            <w:r>
              <w:rPr>
                <w:sz w:val="19"/>
              </w:rPr>
              <w:t>“Our core system predicts severe weather and flash-flood risk. Our cascade layer is designed to extend the decision chain to upstream triggers and downstream consequences, so responders see not only the hazard probability but the pathway of impact.”</w:t>
            </w:r>
          </w:p>
        </w:tc>
      </w:tr>
    </w:tbl>
    <w:p/>
    <w:p>
      <w:pPr>
        <w:pStyle w:val="Heading1"/>
      </w:pPr>
      <w:r>
        <w:t>13. Cascade Engine — The Signature Differentiator</w:t>
      </w:r>
    </w:p>
    <w:p>
      <w:pPr>
        <w:spacing w:after="120"/>
      </w:pPr>
      <w:r>
        <w:t>The cascade engine should connect hazards rather than treating them as three unrelated classifiers.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160"/>
            <w:vAlign w:val="center"/>
            <w:shd w:fill="1F4E79"/>
          </w:tcPr>
          <w:p>
            <w:r/>
            <w:r>
              <w:rPr>
                <w:b/>
                <w:color w:val="FFFFFF"/>
                <w:sz w:val="18"/>
              </w:rPr>
              <w:t>Stage</w:t>
            </w:r>
          </w:p>
        </w:tc>
        <w:tc>
          <w:tcPr>
            <w:tcW w:type="dxa" w:w="5472"/>
            <w:vAlign w:val="center"/>
            <w:shd w:fill="1F4E79"/>
          </w:tcPr>
          <w:p>
            <w:r/>
            <w:r>
              <w:rPr>
                <w:b/>
                <w:color w:val="FFFFFF"/>
                <w:sz w:val="18"/>
              </w:rPr>
              <w:t>Example computation</w:t>
            </w:r>
          </w:p>
        </w:tc>
        <w:tc>
          <w:tcPr>
            <w:tcW w:type="dxa" w:w="2448"/>
            <w:vAlign w:val="center"/>
            <w:shd w:fill="1F4E79"/>
          </w:tcPr>
          <w:p>
            <w:r/>
            <w:r>
              <w:rPr>
                <w:b/>
                <w:color w:val="FFFFFF"/>
                <w:sz w:val="18"/>
              </w:rPr>
              <w:t>Output</w:t>
            </w:r>
          </w:p>
        </w:tc>
      </w:tr>
      <w:tr>
        <w:trPr>
          <w:cantSplit/>
        </w:trPr>
        <w:tc>
          <w:tcPr>
            <w:tcW w:type="dxa" w:w="2160"/>
            <w:vAlign w:val="center"/>
          </w:tcPr>
          <w:p>
            <w:r/>
            <w:r>
              <w:rPr>
                <w:b w:val="0"/>
                <w:sz w:val="17"/>
              </w:rPr>
              <w:t>Atmospheric precursor</w:t>
            </w:r>
          </w:p>
        </w:tc>
        <w:tc>
          <w:tcPr>
            <w:tcW w:type="dxa" w:w="5472"/>
            <w:vAlign w:val="center"/>
          </w:tcPr>
          <w:p>
            <w:r/>
            <w:r>
              <w:rPr>
                <w:b w:val="0"/>
                <w:sz w:val="17"/>
              </w:rPr>
              <w:t>IWV accumulation + instability + convergence + shear + CTT trend</w:t>
            </w:r>
          </w:p>
        </w:tc>
        <w:tc>
          <w:tcPr>
            <w:tcW w:type="dxa" w:w="2448"/>
            <w:vAlign w:val="center"/>
          </w:tcPr>
          <w:p>
            <w:r/>
            <w:r>
              <w:rPr>
                <w:b w:val="0"/>
                <w:sz w:val="17"/>
              </w:rPr>
              <w:t>Convective initiation score</w:t>
            </w:r>
          </w:p>
        </w:tc>
      </w:tr>
      <w:tr>
        <w:trPr>
          <w:cantSplit/>
        </w:trPr>
        <w:tc>
          <w:tcPr>
            <w:tcW w:type="dxa" w:w="2160"/>
            <w:vAlign w:val="center"/>
          </w:tcPr>
          <w:p>
            <w:r/>
            <w:r>
              <w:rPr>
                <w:b w:val="0"/>
                <w:sz w:val="17"/>
              </w:rPr>
              <w:t>Convective hazard</w:t>
            </w:r>
          </w:p>
        </w:tc>
        <w:tc>
          <w:tcPr>
            <w:tcW w:type="dxa" w:w="5472"/>
            <w:vAlign w:val="center"/>
          </w:tcPr>
          <w:p>
            <w:r/>
            <w:r>
              <w:rPr>
                <w:b w:val="0"/>
                <w:sz w:val="17"/>
              </w:rPr>
              <w:t>Shared model → thunderstorm/cloudburst probability</w:t>
            </w:r>
          </w:p>
        </w:tc>
        <w:tc>
          <w:tcPr>
            <w:tcW w:type="dxa" w:w="2448"/>
            <w:vAlign w:val="center"/>
          </w:tcPr>
          <w:p>
            <w:r/>
            <w:r>
              <w:rPr>
                <w:b w:val="0"/>
                <w:sz w:val="17"/>
              </w:rPr>
              <w:t>Hazard probability map</w:t>
            </w:r>
          </w:p>
        </w:tc>
      </w:tr>
      <w:tr>
        <w:trPr>
          <w:cantSplit/>
        </w:trPr>
        <w:tc>
          <w:tcPr>
            <w:tcW w:type="dxa" w:w="2160"/>
            <w:vAlign w:val="center"/>
          </w:tcPr>
          <w:p>
            <w:r/>
            <w:r>
              <w:rPr>
                <w:b w:val="0"/>
                <w:sz w:val="17"/>
              </w:rPr>
              <w:t>Precipitation impact</w:t>
            </w:r>
          </w:p>
        </w:tc>
        <w:tc>
          <w:tcPr>
            <w:tcW w:type="dxa" w:w="5472"/>
            <w:vAlign w:val="center"/>
          </w:tcPr>
          <w:p>
            <w:r/>
            <w:r>
              <w:rPr>
                <w:b w:val="0"/>
                <w:sz w:val="17"/>
              </w:rPr>
              <w:t>QPE / rainfall accumulation</w:t>
            </w:r>
          </w:p>
        </w:tc>
        <w:tc>
          <w:tcPr>
            <w:tcW w:type="dxa" w:w="2448"/>
            <w:vAlign w:val="center"/>
          </w:tcPr>
          <w:p>
            <w:r/>
            <w:r>
              <w:rPr>
                <w:b w:val="0"/>
                <w:sz w:val="17"/>
              </w:rPr>
              <w:t>Intensity + accumulation map</w:t>
            </w:r>
          </w:p>
        </w:tc>
      </w:tr>
      <w:tr>
        <w:trPr>
          <w:cantSplit/>
        </w:trPr>
        <w:tc>
          <w:tcPr>
            <w:tcW w:type="dxa" w:w="2160"/>
            <w:vAlign w:val="center"/>
          </w:tcPr>
          <w:p>
            <w:r/>
            <w:r>
              <w:rPr>
                <w:b w:val="0"/>
                <w:sz w:val="17"/>
              </w:rPr>
              <w:t>Runoff susceptibility</w:t>
            </w:r>
          </w:p>
        </w:tc>
        <w:tc>
          <w:tcPr>
            <w:tcW w:type="dxa" w:w="5472"/>
            <w:vAlign w:val="center"/>
          </w:tcPr>
          <w:p>
            <w:r/>
            <w:r>
              <w:rPr>
                <w:b w:val="0"/>
                <w:sz w:val="17"/>
              </w:rPr>
              <w:t>Rainfall × slope × drainage × land-surface proxy</w:t>
            </w:r>
          </w:p>
        </w:tc>
        <w:tc>
          <w:tcPr>
            <w:tcW w:type="dxa" w:w="2448"/>
            <w:vAlign w:val="center"/>
          </w:tcPr>
          <w:p>
            <w:r/>
            <w:r>
              <w:rPr>
                <w:b w:val="0"/>
                <w:sz w:val="17"/>
              </w:rPr>
              <w:t>Flash-flood susceptibility</w:t>
            </w:r>
          </w:p>
        </w:tc>
      </w:tr>
      <w:tr>
        <w:trPr>
          <w:cantSplit/>
        </w:trPr>
        <w:tc>
          <w:tcPr>
            <w:tcW w:type="dxa" w:w="2160"/>
            <w:vAlign w:val="center"/>
          </w:tcPr>
          <w:p>
            <w:r/>
            <w:r>
              <w:rPr>
                <w:b w:val="0"/>
                <w:sz w:val="17"/>
              </w:rPr>
              <w:t>Exposure</w:t>
            </w:r>
          </w:p>
        </w:tc>
        <w:tc>
          <w:tcPr>
            <w:tcW w:type="dxa" w:w="5472"/>
            <w:vAlign w:val="center"/>
          </w:tcPr>
          <w:p>
            <w:r/>
            <w:r>
              <w:rPr>
                <w:b w:val="0"/>
                <w:sz w:val="17"/>
              </w:rPr>
              <w:t>Intersect hazard footprint with assets/population</w:t>
            </w:r>
          </w:p>
        </w:tc>
        <w:tc>
          <w:tcPr>
            <w:tcW w:type="dxa" w:w="2448"/>
            <w:vAlign w:val="center"/>
          </w:tcPr>
          <w:p>
            <w:r/>
            <w:r>
              <w:rPr>
                <w:b w:val="0"/>
                <w:sz w:val="17"/>
              </w:rPr>
              <w:t>Affected assets estimate</w:t>
            </w:r>
          </w:p>
        </w:tc>
      </w:tr>
      <w:tr>
        <w:trPr>
          <w:cantSplit/>
        </w:trPr>
        <w:tc>
          <w:tcPr>
            <w:tcW w:type="dxa" w:w="2160"/>
            <w:vAlign w:val="center"/>
          </w:tcPr>
          <w:p>
            <w:r/>
            <w:r>
              <w:rPr>
                <w:b w:val="0"/>
                <w:sz w:val="17"/>
              </w:rPr>
              <w:t>Action</w:t>
            </w:r>
          </w:p>
        </w:tc>
        <w:tc>
          <w:tcPr>
            <w:tcW w:type="dxa" w:w="5472"/>
            <w:vAlign w:val="center"/>
          </w:tcPr>
          <w:p>
            <w:r/>
            <w:r>
              <w:rPr>
                <w:b w:val="0"/>
                <w:sz w:val="17"/>
              </w:rPr>
              <w:t>Probability × severity × exposure × confidence</w:t>
            </w:r>
          </w:p>
        </w:tc>
        <w:tc>
          <w:tcPr>
            <w:tcW w:type="dxa" w:w="2448"/>
            <w:vAlign w:val="center"/>
          </w:tcPr>
          <w:p>
            <w:r/>
            <w:r>
              <w:rPr>
                <w:b w:val="0"/>
                <w:sz w:val="17"/>
              </w:rPr>
              <w:t>Recommended response tier</w:t>
            </w:r>
          </w:p>
        </w:tc>
      </w:tr>
    </w:tbl>
    <w:p/>
    <w:p>
      <w:pPr>
        <w:pStyle w:val="Heading1"/>
      </w:pPr>
      <w:r>
        <w:t>14. XAI, Confidence and False-Alarm Control</w:t>
      </w:r>
    </w:p>
    <w:p>
      <w:pPr>
        <w:spacing w:after="120"/>
      </w:pPr>
      <w:r>
        <w:t>Three features should appear together because a disaster warning system must be useful and trustworthy.</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872"/>
            <w:vAlign w:val="center"/>
            <w:shd w:fill="1F4E79"/>
          </w:tcPr>
          <w:p>
            <w:r/>
            <w:r>
              <w:rPr>
                <w:b/>
                <w:color w:val="FFFFFF"/>
                <w:sz w:val="18"/>
              </w:rPr>
              <w:t>Component</w:t>
            </w:r>
          </w:p>
        </w:tc>
        <w:tc>
          <w:tcPr>
            <w:tcW w:type="dxa" w:w="5328"/>
            <w:vAlign w:val="center"/>
            <w:shd w:fill="1F4E79"/>
          </w:tcPr>
          <w:p>
            <w:r/>
            <w:r>
              <w:rPr>
                <w:b/>
                <w:color w:val="FFFFFF"/>
                <w:sz w:val="18"/>
              </w:rPr>
              <w:t>Implementation</w:t>
            </w:r>
          </w:p>
        </w:tc>
        <w:tc>
          <w:tcPr>
            <w:tcW w:type="dxa" w:w="2880"/>
            <w:vAlign w:val="center"/>
            <w:shd w:fill="1F4E79"/>
          </w:tcPr>
          <w:p>
            <w:r/>
            <w:r>
              <w:rPr>
                <w:b/>
                <w:color w:val="FFFFFF"/>
                <w:sz w:val="18"/>
              </w:rPr>
              <w:t>Judge-facing benefit</w:t>
            </w:r>
          </w:p>
        </w:tc>
      </w:tr>
      <w:tr>
        <w:trPr>
          <w:cantSplit/>
        </w:trPr>
        <w:tc>
          <w:tcPr>
            <w:tcW w:type="dxa" w:w="1872"/>
            <w:vAlign w:val="center"/>
          </w:tcPr>
          <w:p>
            <w:r/>
            <w:r>
              <w:rPr>
                <w:b w:val="0"/>
                <w:sz w:val="17"/>
              </w:rPr>
              <w:t>XAI</w:t>
            </w:r>
          </w:p>
        </w:tc>
        <w:tc>
          <w:tcPr>
            <w:tcW w:type="dxa" w:w="5328"/>
            <w:vAlign w:val="center"/>
          </w:tcPr>
          <w:p>
            <w:r/>
            <w:r>
              <w:rPr>
                <w:b w:val="0"/>
                <w:sz w:val="17"/>
              </w:rPr>
              <w:t>Feature contribution / perturbation / attention summary</w:t>
            </w:r>
          </w:p>
        </w:tc>
        <w:tc>
          <w:tcPr>
            <w:tcW w:type="dxa" w:w="2880"/>
            <w:vAlign w:val="center"/>
          </w:tcPr>
          <w:p>
            <w:r/>
            <w:r>
              <w:rPr>
                <w:b w:val="0"/>
                <w:sz w:val="17"/>
              </w:rPr>
              <w:t>Explains why the prediction changed</w:t>
            </w:r>
          </w:p>
        </w:tc>
      </w:tr>
      <w:tr>
        <w:trPr>
          <w:cantSplit/>
        </w:trPr>
        <w:tc>
          <w:tcPr>
            <w:tcW w:type="dxa" w:w="1872"/>
            <w:vAlign w:val="center"/>
          </w:tcPr>
          <w:p>
            <w:r/>
            <w:r>
              <w:rPr>
                <w:b w:val="0"/>
                <w:sz w:val="17"/>
              </w:rPr>
              <w:t>Confidence</w:t>
            </w:r>
          </w:p>
        </w:tc>
        <w:tc>
          <w:tcPr>
            <w:tcW w:type="dxa" w:w="5328"/>
            <w:vAlign w:val="center"/>
          </w:tcPr>
          <w:p>
            <w:r/>
            <w:r>
              <w:rPr>
                <w:b w:val="0"/>
                <w:sz w:val="17"/>
              </w:rPr>
              <w:t>Calibrated probability + uncertainty indicator</w:t>
            </w:r>
          </w:p>
        </w:tc>
        <w:tc>
          <w:tcPr>
            <w:tcW w:type="dxa" w:w="2880"/>
            <w:vAlign w:val="center"/>
          </w:tcPr>
          <w:p>
            <w:r/>
            <w:r>
              <w:rPr>
                <w:b w:val="0"/>
                <w:sz w:val="17"/>
              </w:rPr>
              <w:t>Prevents false precision</w:t>
            </w:r>
          </w:p>
        </w:tc>
      </w:tr>
      <w:tr>
        <w:trPr>
          <w:cantSplit/>
        </w:trPr>
        <w:tc>
          <w:tcPr>
            <w:tcW w:type="dxa" w:w="1872"/>
            <w:vAlign w:val="center"/>
          </w:tcPr>
          <w:p>
            <w:r/>
            <w:r>
              <w:rPr>
                <w:b w:val="0"/>
                <w:sz w:val="17"/>
              </w:rPr>
              <w:t>Data quality</w:t>
            </w:r>
          </w:p>
        </w:tc>
        <w:tc>
          <w:tcPr>
            <w:tcW w:type="dxa" w:w="5328"/>
            <w:vAlign w:val="center"/>
          </w:tcPr>
          <w:p>
            <w:r/>
            <w:r>
              <w:rPr>
                <w:b w:val="0"/>
                <w:sz w:val="17"/>
              </w:rPr>
              <w:t>Freshness/missingness checks for each input</w:t>
            </w:r>
          </w:p>
        </w:tc>
        <w:tc>
          <w:tcPr>
            <w:tcW w:type="dxa" w:w="2880"/>
            <w:vAlign w:val="center"/>
          </w:tcPr>
          <w:p>
            <w:r/>
            <w:r>
              <w:rPr>
                <w:b w:val="0"/>
                <w:sz w:val="17"/>
              </w:rPr>
              <w:t>Shows when the system should distrust itself</w:t>
            </w:r>
          </w:p>
        </w:tc>
      </w:tr>
      <w:tr>
        <w:trPr>
          <w:cantSplit/>
        </w:trPr>
        <w:tc>
          <w:tcPr>
            <w:tcW w:type="dxa" w:w="1872"/>
            <w:vAlign w:val="center"/>
          </w:tcPr>
          <w:p>
            <w:r/>
            <w:r>
              <w:rPr>
                <w:b w:val="0"/>
                <w:sz w:val="17"/>
              </w:rPr>
              <w:t>False-alarm control</w:t>
            </w:r>
          </w:p>
        </w:tc>
        <w:tc>
          <w:tcPr>
            <w:tcW w:type="dxa" w:w="5328"/>
            <w:vAlign w:val="center"/>
          </w:tcPr>
          <w:p>
            <w:r/>
            <w:r>
              <w:rPr>
                <w:b w:val="0"/>
                <w:sz w:val="17"/>
              </w:rPr>
              <w:t>Require persistence or multi-signal agreement before escalation</w:t>
            </w:r>
          </w:p>
        </w:tc>
        <w:tc>
          <w:tcPr>
            <w:tcW w:type="dxa" w:w="2880"/>
            <w:vAlign w:val="center"/>
          </w:tcPr>
          <w:p>
            <w:r/>
            <w:r>
              <w:rPr>
                <w:b w:val="0"/>
                <w:sz w:val="17"/>
              </w:rPr>
              <w:t>Reduces alert fatigue</w:t>
            </w:r>
          </w:p>
        </w:tc>
      </w:tr>
    </w:tbl>
    <w:p/>
    <w:p>
      <w:pPr>
        <w:spacing w:after="120"/>
      </w:pPr>
      <w:r>
        <w:t>Example escalation logic: do not trigger “RED” only because one model output crossed 0.80. Require a consistent risk signal over multiple time steps and, where available, agreement from satellite/rainfall/atmospheric precursors. Store the raw evidence and alert decision so the system is auditable.</w:t>
      </w:r>
    </w:p>
    <w:p>
      <w:pPr>
        <w:pStyle w:val="Heading1"/>
      </w:pPr>
      <w:r>
        <w:t>15. Decision Support and Alerting</w:t>
      </w:r>
    </w:p>
    <w:p>
      <w:pPr>
        <w:spacing w:after="120"/>
      </w:pPr>
      <w:r>
        <w:t>Alerts should be role-specific. A public message, district-authority message and responder message should not be identical.</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592"/>
            <w:vAlign w:val="center"/>
            <w:shd w:fill="1F4E79"/>
          </w:tcPr>
          <w:p>
            <w:r/>
            <w:r>
              <w:rPr>
                <w:b/>
                <w:color w:val="FFFFFF"/>
                <w:sz w:val="18"/>
              </w:rPr>
              <w:t>Audience</w:t>
            </w:r>
          </w:p>
        </w:tc>
        <w:tc>
          <w:tcPr>
            <w:tcW w:type="dxa" w:w="7488"/>
            <w:vAlign w:val="center"/>
            <w:shd w:fill="1F4E79"/>
          </w:tcPr>
          <w:p>
            <w:r/>
            <w:r>
              <w:rPr>
                <w:b/>
                <w:color w:val="FFFFFF"/>
                <w:sz w:val="18"/>
              </w:rPr>
              <w:t>Example alert content</w:t>
            </w:r>
          </w:p>
        </w:tc>
      </w:tr>
      <w:tr>
        <w:trPr>
          <w:cantSplit/>
        </w:trPr>
        <w:tc>
          <w:tcPr>
            <w:tcW w:type="dxa" w:w="2592"/>
            <w:vAlign w:val="center"/>
          </w:tcPr>
          <w:p>
            <w:r/>
            <w:r>
              <w:rPr>
                <w:b w:val="0"/>
                <w:sz w:val="17"/>
              </w:rPr>
              <w:t>Public</w:t>
            </w:r>
          </w:p>
        </w:tc>
        <w:tc>
          <w:tcPr>
            <w:tcW w:type="dxa" w:w="7488"/>
            <w:vAlign w:val="center"/>
          </w:tcPr>
          <w:p>
            <w:r/>
            <w:r>
              <w:rPr>
                <w:b w:val="0"/>
                <w:sz w:val="17"/>
              </w:rPr>
              <w:t>“High flash-flood risk in your area within ~2–3 hours. Avoid low-lying corridors and follow official local instructions.”</w:t>
            </w:r>
          </w:p>
        </w:tc>
      </w:tr>
      <w:tr>
        <w:trPr>
          <w:cantSplit/>
        </w:trPr>
        <w:tc>
          <w:tcPr>
            <w:tcW w:type="dxa" w:w="2592"/>
            <w:vAlign w:val="center"/>
          </w:tcPr>
          <w:p>
            <w:r/>
            <w:r>
              <w:rPr>
                <w:b w:val="0"/>
                <w:sz w:val="17"/>
              </w:rPr>
              <w:t>District authority</w:t>
            </w:r>
          </w:p>
        </w:tc>
        <w:tc>
          <w:tcPr>
            <w:tcW w:type="dxa" w:w="7488"/>
            <w:vAlign w:val="center"/>
          </w:tcPr>
          <w:p>
            <w:r/>
            <w:r>
              <w:rPr>
                <w:b w:val="0"/>
                <w:sz w:val="17"/>
              </w:rPr>
              <w:t>Risk level, affected grid, ETA, exposed population/assets, bridges/roads, confidence and recommended preparedness actions.</w:t>
            </w:r>
          </w:p>
        </w:tc>
      </w:tr>
      <w:tr>
        <w:trPr>
          <w:cantSplit/>
        </w:trPr>
        <w:tc>
          <w:tcPr>
            <w:tcW w:type="dxa" w:w="2592"/>
            <w:vAlign w:val="center"/>
          </w:tcPr>
          <w:p>
            <w:r/>
            <w:r>
              <w:rPr>
                <w:b w:val="0"/>
                <w:sz w:val="17"/>
              </w:rPr>
              <w:t>First responder</w:t>
            </w:r>
          </w:p>
        </w:tc>
        <w:tc>
          <w:tcPr>
            <w:tcW w:type="dxa" w:w="7488"/>
            <w:vAlign w:val="center"/>
          </w:tcPr>
          <w:p>
            <w:r/>
            <w:r>
              <w:rPr>
                <w:b w:val="0"/>
                <w:sz w:val="17"/>
              </w:rPr>
              <w:t>Operational staging suggestions, access constraints, hazard corridor and latest data-quality status.</w:t>
            </w:r>
          </w:p>
        </w:tc>
      </w:tr>
    </w:tbl>
    <w:p/>
    <w:p>
      <w:pPr>
        <w:spacing w:after="120"/>
      </w:pPr>
      <w:r>
        <w:t>For “safe vs unsafe” routing, use the wording “AI-estimated lower-risk route/corridor.” Never present an AI route as guaranteed safe, because real-world access, debris, rescue activity and rapidly changing conditions can invalidate a route.</w:t>
      </w:r>
    </w:p>
    <w:p>
      <w:pPr>
        <w:pStyle w:val="Heading1"/>
      </w:pPr>
      <w:r>
        <w:t>16. What We Must Measure to Impress Judges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872"/>
            <w:vAlign w:val="center"/>
            <w:shd w:fill="1F4E79"/>
          </w:tcPr>
          <w:p>
            <w:r/>
            <w:r>
              <w:rPr>
                <w:b/>
                <w:color w:val="FFFFFF"/>
                <w:sz w:val="18"/>
              </w:rPr>
              <w:t>Metric</w:t>
            </w:r>
          </w:p>
        </w:tc>
        <w:tc>
          <w:tcPr>
            <w:tcW w:type="dxa" w:w="3888"/>
            <w:vAlign w:val="center"/>
            <w:shd w:fill="1F4E79"/>
          </w:tcPr>
          <w:p>
            <w:r/>
            <w:r>
              <w:rPr>
                <w:b/>
                <w:color w:val="FFFFFF"/>
                <w:sz w:val="18"/>
              </w:rPr>
              <w:t>Why it matters</w:t>
            </w:r>
          </w:p>
        </w:tc>
        <w:tc>
          <w:tcPr>
            <w:tcW w:type="dxa" w:w="4320"/>
            <w:vAlign w:val="center"/>
            <w:shd w:fill="1F4E79"/>
          </w:tcPr>
          <w:p>
            <w:r/>
            <w:r>
              <w:rPr>
                <w:b/>
                <w:color w:val="FFFFFF"/>
                <w:sz w:val="18"/>
              </w:rPr>
              <w:t>Target for hackathon evidence</w:t>
            </w:r>
          </w:p>
        </w:tc>
      </w:tr>
      <w:tr>
        <w:trPr>
          <w:cantSplit/>
        </w:trPr>
        <w:tc>
          <w:tcPr>
            <w:tcW w:type="dxa" w:w="1872"/>
            <w:vAlign w:val="center"/>
          </w:tcPr>
          <w:p>
            <w:r/>
            <w:r>
              <w:rPr>
                <w:b w:val="0"/>
                <w:sz w:val="17"/>
              </w:rPr>
              <w:t>Lead time</w:t>
            </w:r>
          </w:p>
        </w:tc>
        <w:tc>
          <w:tcPr>
            <w:tcW w:type="dxa" w:w="3888"/>
            <w:vAlign w:val="center"/>
          </w:tcPr>
          <w:p>
            <w:r/>
            <w:r>
              <w:rPr>
                <w:b w:val="0"/>
                <w:sz w:val="17"/>
              </w:rPr>
              <w:t>Does the system warn before impact?</w:t>
            </w:r>
          </w:p>
        </w:tc>
        <w:tc>
          <w:tcPr>
            <w:tcW w:type="dxa" w:w="4320"/>
            <w:vAlign w:val="center"/>
          </w:tcPr>
          <w:p>
            <w:r/>
            <w:r>
              <w:rPr>
                <w:b w:val="0"/>
                <w:sz w:val="17"/>
              </w:rPr>
              <w:t>Show median/representative 2–6h lead time on replayed events</w:t>
            </w:r>
          </w:p>
        </w:tc>
      </w:tr>
      <w:tr>
        <w:trPr>
          <w:cantSplit/>
        </w:trPr>
        <w:tc>
          <w:tcPr>
            <w:tcW w:type="dxa" w:w="1872"/>
            <w:vAlign w:val="center"/>
          </w:tcPr>
          <w:p>
            <w:r/>
            <w:r>
              <w:rPr>
                <w:b w:val="0"/>
                <w:sz w:val="17"/>
              </w:rPr>
              <w:t>Precision / recall</w:t>
            </w:r>
          </w:p>
        </w:tc>
        <w:tc>
          <w:tcPr>
            <w:tcW w:type="dxa" w:w="3888"/>
            <w:vAlign w:val="center"/>
          </w:tcPr>
          <w:p>
            <w:r/>
            <w:r>
              <w:rPr>
                <w:b w:val="0"/>
                <w:sz w:val="17"/>
              </w:rPr>
              <w:t>Does it detect severe events?</w:t>
            </w:r>
          </w:p>
        </w:tc>
        <w:tc>
          <w:tcPr>
            <w:tcW w:type="dxa" w:w="4320"/>
            <w:vAlign w:val="center"/>
          </w:tcPr>
          <w:p>
            <w:r/>
            <w:r>
              <w:rPr>
                <w:b w:val="0"/>
                <w:sz w:val="17"/>
              </w:rPr>
              <w:t>Report event-level values, not only pixel accuracy</w:t>
            </w:r>
          </w:p>
        </w:tc>
      </w:tr>
      <w:tr>
        <w:trPr>
          <w:cantSplit/>
        </w:trPr>
        <w:tc>
          <w:tcPr>
            <w:tcW w:type="dxa" w:w="1872"/>
            <w:vAlign w:val="center"/>
          </w:tcPr>
          <w:p>
            <w:r/>
            <w:r>
              <w:rPr>
                <w:b w:val="0"/>
                <w:sz w:val="17"/>
              </w:rPr>
              <w:t>False alarm rate</w:t>
            </w:r>
          </w:p>
        </w:tc>
        <w:tc>
          <w:tcPr>
            <w:tcW w:type="dxa" w:w="3888"/>
            <w:vAlign w:val="center"/>
          </w:tcPr>
          <w:p>
            <w:r/>
            <w:r>
              <w:rPr>
                <w:b w:val="0"/>
                <w:sz w:val="17"/>
              </w:rPr>
              <w:t>Can authorities trust it?</w:t>
            </w:r>
          </w:p>
        </w:tc>
        <w:tc>
          <w:tcPr>
            <w:tcW w:type="dxa" w:w="4320"/>
            <w:vAlign w:val="center"/>
          </w:tcPr>
          <w:p>
            <w:r/>
            <w:r>
              <w:rPr>
                <w:b w:val="0"/>
                <w:sz w:val="17"/>
              </w:rPr>
              <w:t>Show controlled escalation and comparison with baseline</w:t>
            </w:r>
          </w:p>
        </w:tc>
      </w:tr>
      <w:tr>
        <w:trPr>
          <w:cantSplit/>
        </w:trPr>
        <w:tc>
          <w:tcPr>
            <w:tcW w:type="dxa" w:w="1872"/>
            <w:vAlign w:val="center"/>
          </w:tcPr>
          <w:p>
            <w:r/>
            <w:r>
              <w:rPr>
                <w:b w:val="0"/>
                <w:sz w:val="17"/>
              </w:rPr>
              <w:t>IoU / spatial overlap</w:t>
            </w:r>
          </w:p>
        </w:tc>
        <w:tc>
          <w:tcPr>
            <w:tcW w:type="dxa" w:w="3888"/>
            <w:vAlign w:val="center"/>
          </w:tcPr>
          <w:p>
            <w:r/>
            <w:r>
              <w:rPr>
                <w:b w:val="0"/>
                <w:sz w:val="17"/>
              </w:rPr>
              <w:t>Does predicted footprint match affected area?</w:t>
            </w:r>
          </w:p>
        </w:tc>
        <w:tc>
          <w:tcPr>
            <w:tcW w:type="dxa" w:w="4320"/>
            <w:vAlign w:val="center"/>
          </w:tcPr>
          <w:p>
            <w:r/>
            <w:r>
              <w:rPr>
                <w:b w:val="0"/>
                <w:sz w:val="17"/>
              </w:rPr>
              <w:t>Use for event footprint evaluation</w:t>
            </w:r>
          </w:p>
        </w:tc>
      </w:tr>
      <w:tr>
        <w:trPr>
          <w:cantSplit/>
        </w:trPr>
        <w:tc>
          <w:tcPr>
            <w:tcW w:type="dxa" w:w="1872"/>
            <w:vAlign w:val="center"/>
          </w:tcPr>
          <w:p>
            <w:r/>
            <w:r>
              <w:rPr>
                <w:b w:val="0"/>
                <w:sz w:val="17"/>
              </w:rPr>
              <w:t>Calibration</w:t>
            </w:r>
          </w:p>
        </w:tc>
        <w:tc>
          <w:tcPr>
            <w:tcW w:type="dxa" w:w="3888"/>
            <w:vAlign w:val="center"/>
          </w:tcPr>
          <w:p>
            <w:r/>
            <w:r>
              <w:rPr>
                <w:b w:val="0"/>
                <w:sz w:val="17"/>
              </w:rPr>
              <w:t>Does 80% mean ~80%?</w:t>
            </w:r>
          </w:p>
        </w:tc>
        <w:tc>
          <w:tcPr>
            <w:tcW w:type="dxa" w:w="4320"/>
            <w:vAlign w:val="center"/>
          </w:tcPr>
          <w:p>
            <w:r/>
            <w:r>
              <w:rPr>
                <w:b w:val="0"/>
                <w:sz w:val="17"/>
              </w:rPr>
              <w:t>Reliability plot or calibration error</w:t>
            </w:r>
          </w:p>
        </w:tc>
      </w:tr>
      <w:tr>
        <w:trPr>
          <w:cantSplit/>
        </w:trPr>
        <w:tc>
          <w:tcPr>
            <w:tcW w:type="dxa" w:w="1872"/>
            <w:vAlign w:val="center"/>
          </w:tcPr>
          <w:p>
            <w:r/>
            <w:r>
              <w:rPr>
                <w:b w:val="0"/>
                <w:sz w:val="17"/>
              </w:rPr>
              <w:t>Inference latency</w:t>
            </w:r>
          </w:p>
        </w:tc>
        <w:tc>
          <w:tcPr>
            <w:tcW w:type="dxa" w:w="3888"/>
            <w:vAlign w:val="center"/>
          </w:tcPr>
          <w:p>
            <w:r/>
            <w:r>
              <w:rPr>
                <w:b w:val="0"/>
                <w:sz w:val="17"/>
              </w:rPr>
              <w:t>Can it run operationally?</w:t>
            </w:r>
          </w:p>
        </w:tc>
        <w:tc>
          <w:tcPr>
            <w:tcW w:type="dxa" w:w="4320"/>
            <w:vAlign w:val="center"/>
          </w:tcPr>
          <w:p>
            <w:r/>
            <w:r>
              <w:rPr>
                <w:b w:val="0"/>
                <w:sz w:val="17"/>
              </w:rPr>
              <w:t>Demonstrate near-real-time update budget on chosen region</w:t>
            </w:r>
          </w:p>
        </w:tc>
      </w:tr>
      <w:tr>
        <w:trPr>
          <w:cantSplit/>
        </w:trPr>
        <w:tc>
          <w:tcPr>
            <w:tcW w:type="dxa" w:w="1872"/>
            <w:vAlign w:val="center"/>
          </w:tcPr>
          <w:p>
            <w:r/>
            <w:r>
              <w:rPr>
                <w:b w:val="0"/>
                <w:sz w:val="17"/>
              </w:rPr>
              <w:t>Data freshness</w:t>
            </w:r>
          </w:p>
        </w:tc>
        <w:tc>
          <w:tcPr>
            <w:tcW w:type="dxa" w:w="3888"/>
            <w:vAlign w:val="center"/>
          </w:tcPr>
          <w:p>
            <w:r/>
            <w:r>
              <w:rPr>
                <w:b w:val="0"/>
                <w:sz w:val="17"/>
              </w:rPr>
              <w:t>Are inputs current?</w:t>
            </w:r>
          </w:p>
        </w:tc>
        <w:tc>
          <w:tcPr>
            <w:tcW w:type="dxa" w:w="4320"/>
            <w:vAlign w:val="center"/>
          </w:tcPr>
          <w:p>
            <w:r/>
            <w:r>
              <w:rPr>
                <w:b w:val="0"/>
                <w:sz w:val="17"/>
              </w:rPr>
              <w:t>Show timestamps and stale-data handling</w:t>
            </w:r>
          </w:p>
        </w:tc>
      </w:tr>
      <w:tr>
        <w:trPr>
          <w:cantSplit/>
        </w:trPr>
        <w:tc>
          <w:tcPr>
            <w:tcW w:type="dxa" w:w="1872"/>
            <w:vAlign w:val="center"/>
          </w:tcPr>
          <w:p>
            <w:r/>
            <w:r>
              <w:rPr>
                <w:b w:val="0"/>
                <w:sz w:val="17"/>
              </w:rPr>
              <w:t>Ablation</w:t>
            </w:r>
          </w:p>
        </w:tc>
        <w:tc>
          <w:tcPr>
            <w:tcW w:type="dxa" w:w="3888"/>
            <w:vAlign w:val="center"/>
          </w:tcPr>
          <w:p>
            <w:r/>
            <w:r>
              <w:rPr>
                <w:b w:val="0"/>
                <w:sz w:val="17"/>
              </w:rPr>
              <w:t>Which inputs add value?</w:t>
            </w:r>
          </w:p>
        </w:tc>
        <w:tc>
          <w:tcPr>
            <w:tcW w:type="dxa" w:w="4320"/>
            <w:vAlign w:val="center"/>
          </w:tcPr>
          <w:p>
            <w:r/>
            <w:r>
              <w:rPr>
                <w:b w:val="0"/>
                <w:sz w:val="17"/>
              </w:rPr>
              <w:t>Compare satellite-only vs fusion vs fusion+terrain</w:t>
            </w:r>
          </w:p>
        </w:tc>
      </w:tr>
    </w:tbl>
    <w:p/>
    <w:p>
      <w:pPr>
        <w:pStyle w:val="Heading1"/>
      </w:pPr>
      <w:r>
        <w:t>17. Winning Demo Story — 7 Minutes</w:t>
      </w:r>
    </w:p>
    <w:p>
      <w:pPr/>
      <w:r>
        <w:t>1. Open the command map on a normal day. Show green/yellow baseline and system/data health.</w:t>
      </w:r>
    </w:p>
    <w:p>
      <w:pPr/>
      <w:r>
        <w:t>2. Replay a real historical severe event using the exact time sequence. Show the hazard cell intensifying over several steps.</w:t>
      </w:r>
    </w:p>
    <w:p>
      <w:pPr/>
      <w:r>
        <w:t>3. Open the 0–6h slider and show the predicted hazard footprint growing/moving.</w:t>
      </w:r>
    </w:p>
    <w:p>
      <w:pPr/>
      <w:r>
        <w:t>4. Click the red area. Show “Why?”, confidence, ETA and key atmospheric drivers.</w:t>
      </w:r>
    </w:p>
    <w:p>
      <w:pPr/>
      <w:r>
        <w:t>5. Enable exposure layers. Show population, roads, bridges, schools and hospitals intersecting the predicted hazard footprint.</w:t>
      </w:r>
    </w:p>
    <w:p>
      <w:pPr/>
      <w:r>
        <w:t>6. Enable the cascade view: severe weather → rainfall → runoff → flash-flood risk.</w:t>
      </w:r>
    </w:p>
    <w:p>
      <w:pPr/>
      <w:r>
        <w:t>7. Generate an authority alert and a public alert. Then show the final recommendation and the audit trail of the decision.</w:t>
      </w:r>
    </w:p>
    <w:tbl>
      <w:tblPr>
        <w:tblStyle w:val="TableGrid"/>
        <w:tblW w:type="auto" w:w="0"/>
        <w:jc w:val="center"/>
        <w:tblLook w:firstColumn="1" w:firstRow="1" w:lastColumn="0" w:lastRow="0" w:noHBand="0" w:noVBand="1" w:val="04A0"/>
      </w:tblPr>
      <w:tblGrid>
        <w:gridCol w:w="10224"/>
      </w:tblGrid>
      <w:tr>
        <w:trPr>
          <w:tblHeader w:val="true"/>
          <w:cantSplit/>
        </w:trPr>
        <w:tc>
          <w:tcPr>
            <w:tcW w:type="dxa" w:w="10224"/>
            <w:shd w:fill="EAF2F8"/>
          </w:tcPr>
          <w:p>
            <w:r>
              <w:rPr>
                <w:b/>
                <w:color w:val="1F4E79"/>
                <w:sz w:val="22"/>
              </w:rPr>
              <w:t>Closing demo line</w:t>
              <w:br/>
            </w:r>
            <w:r>
              <w:rPr>
                <w:sz w:val="19"/>
              </w:rPr>
              <w:t>“We do not stop at predicting the storm. We estimate when it will matter, what it can affect, why we believe it, and what responders can do before impact.”</w:t>
            </w:r>
          </w:p>
        </w:tc>
      </w:tr>
    </w:tbl>
    <w:p/>
    <w:p>
      <w:pPr>
        <w:pStyle w:val="Heading1"/>
      </w:pPr>
      <w:r>
        <w:t>18. Hard Questions Judges May Ask — Best Answers</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880"/>
            <w:vAlign w:val="center"/>
            <w:shd w:fill="1F4E79"/>
          </w:tcPr>
          <w:p>
            <w:r/>
            <w:r>
              <w:rPr>
                <w:b/>
                <w:color w:val="FFFFFF"/>
                <w:sz w:val="18"/>
              </w:rPr>
              <w:t>Judge question</w:t>
            </w:r>
          </w:p>
        </w:tc>
        <w:tc>
          <w:tcPr>
            <w:tcW w:type="dxa" w:w="7200"/>
            <w:vAlign w:val="center"/>
            <w:shd w:fill="1F4E79"/>
          </w:tcPr>
          <w:p>
            <w:r/>
            <w:r>
              <w:rPr>
                <w:b/>
                <w:color w:val="FFFFFF"/>
                <w:sz w:val="18"/>
              </w:rPr>
              <w:t>Recommended answer</w:t>
            </w:r>
          </w:p>
        </w:tc>
      </w:tr>
      <w:tr>
        <w:trPr>
          <w:cantSplit/>
        </w:trPr>
        <w:tc>
          <w:tcPr>
            <w:tcW w:type="dxa" w:w="2880"/>
            <w:vAlign w:val="center"/>
          </w:tcPr>
          <w:p>
            <w:r/>
            <w:r>
              <w:rPr>
                <w:b w:val="0"/>
                <w:sz w:val="17"/>
              </w:rPr>
              <w:t>How are you different from Google Weather?</w:t>
            </w:r>
          </w:p>
        </w:tc>
        <w:tc>
          <w:tcPr>
            <w:tcW w:type="dxa" w:w="7200"/>
            <w:vAlign w:val="center"/>
          </w:tcPr>
          <w:p>
            <w:r/>
            <w:r>
              <w:rPr>
                <w:b w:val="0"/>
                <w:sz w:val="17"/>
              </w:rPr>
              <w:t>We are not replacing a consumer forecast. We are a disaster decision-support layer that turns meteorological signals into hazard, consequence, confidence and action intelligence.</w:t>
            </w:r>
          </w:p>
        </w:tc>
      </w:tr>
      <w:tr>
        <w:trPr>
          <w:cantSplit/>
        </w:trPr>
        <w:tc>
          <w:tcPr>
            <w:tcW w:type="dxa" w:w="2880"/>
            <w:vAlign w:val="center"/>
          </w:tcPr>
          <w:p>
            <w:r/>
            <w:r>
              <w:rPr>
                <w:b w:val="0"/>
                <w:sz w:val="17"/>
              </w:rPr>
              <w:t>How are you different from IMD?</w:t>
            </w:r>
          </w:p>
        </w:tc>
        <w:tc>
          <w:tcPr>
            <w:tcW w:type="dxa" w:w="7200"/>
            <w:vAlign w:val="center"/>
          </w:tcPr>
          <w:p>
            <w:r/>
            <w:r>
              <w:rPr>
                <w:b w:val="0"/>
                <w:sz w:val="17"/>
              </w:rPr>
              <w:t>We build on official meteorological sources and focus the prototype on multimodal AI fusion, hyper-local consequence mapping, explainability and operational action recommendations.</w:t>
            </w:r>
          </w:p>
        </w:tc>
      </w:tr>
      <w:tr>
        <w:trPr>
          <w:cantSplit/>
        </w:trPr>
        <w:tc>
          <w:tcPr>
            <w:tcW w:type="dxa" w:w="2880"/>
            <w:vAlign w:val="center"/>
          </w:tcPr>
          <w:p>
            <w:r/>
            <w:r>
              <w:rPr>
                <w:b w:val="0"/>
                <w:sz w:val="17"/>
              </w:rPr>
              <w:t>Can you predict 5–6 days ahead?</w:t>
            </w:r>
          </w:p>
        </w:tc>
        <w:tc>
          <w:tcPr>
            <w:tcW w:type="dxa" w:w="7200"/>
            <w:vAlign w:val="center"/>
          </w:tcPr>
          <w:p>
            <w:r/>
            <w:r>
              <w:rPr>
                <w:b w:val="0"/>
                <w:sz w:val="17"/>
              </w:rPr>
              <w:t>We provide a regional risk outlook over longer horizons, but precise hyper-local nowcasting is focused on 2–6 hours. We do not claim exact village-level cloudburst timing five days ahead.</w:t>
            </w:r>
          </w:p>
        </w:tc>
      </w:tr>
      <w:tr>
        <w:trPr>
          <w:cantSplit/>
        </w:trPr>
        <w:tc>
          <w:tcPr>
            <w:tcW w:type="dxa" w:w="2880"/>
            <w:vAlign w:val="center"/>
          </w:tcPr>
          <w:p>
            <w:r/>
            <w:r>
              <w:rPr>
                <w:b w:val="0"/>
                <w:sz w:val="17"/>
              </w:rPr>
              <w:t>What happens when data is missing?</w:t>
            </w:r>
          </w:p>
        </w:tc>
        <w:tc>
          <w:tcPr>
            <w:tcW w:type="dxa" w:w="7200"/>
            <w:vAlign w:val="center"/>
          </w:tcPr>
          <w:p>
            <w:r/>
            <w:r>
              <w:rPr>
                <w:b w:val="0"/>
                <w:sz w:val="17"/>
              </w:rPr>
              <w:t>Data-quality checks reduce confidence, record which inputs are stale/missing, and prevent blind escalation.</w:t>
            </w:r>
          </w:p>
        </w:tc>
      </w:tr>
      <w:tr>
        <w:trPr>
          <w:cantSplit/>
        </w:trPr>
        <w:tc>
          <w:tcPr>
            <w:tcW w:type="dxa" w:w="2880"/>
            <w:vAlign w:val="center"/>
          </w:tcPr>
          <w:p>
            <w:r/>
            <w:r>
              <w:rPr>
                <w:b w:val="0"/>
                <w:sz w:val="17"/>
              </w:rPr>
              <w:t>What about false alarms?</w:t>
            </w:r>
          </w:p>
        </w:tc>
        <w:tc>
          <w:tcPr>
            <w:tcW w:type="dxa" w:w="7200"/>
            <w:vAlign w:val="center"/>
          </w:tcPr>
          <w:p>
            <w:r/>
            <w:r>
              <w:rPr>
                <w:b w:val="0"/>
                <w:sz w:val="17"/>
              </w:rPr>
              <w:t>We use calibrated probabilities, persistence and multi-signal escalation rules rather than a single threshold.</w:t>
            </w:r>
          </w:p>
        </w:tc>
      </w:tr>
      <w:tr>
        <w:trPr>
          <w:cantSplit/>
        </w:trPr>
        <w:tc>
          <w:tcPr>
            <w:tcW w:type="dxa" w:w="2880"/>
            <w:vAlign w:val="center"/>
          </w:tcPr>
          <w:p>
            <w:r/>
            <w:r>
              <w:rPr>
                <w:b w:val="0"/>
                <w:sz w:val="17"/>
              </w:rPr>
              <w:t>Can this work outside India?</w:t>
            </w:r>
          </w:p>
        </w:tc>
        <w:tc>
          <w:tcPr>
            <w:tcW w:type="dxa" w:w="7200"/>
            <w:vAlign w:val="center"/>
          </w:tcPr>
          <w:p>
            <w:r/>
            <w:r>
              <w:rPr>
                <w:b w:val="0"/>
                <w:sz w:val="17"/>
              </w:rPr>
              <w:t>The architecture is transferable, but the data and calibration are country/region dependent. The SIH prototype is India-first.</w:t>
            </w:r>
          </w:p>
        </w:tc>
      </w:tr>
      <w:tr>
        <w:trPr>
          <w:cantSplit/>
        </w:trPr>
        <w:tc>
          <w:tcPr>
            <w:tcW w:type="dxa" w:w="2880"/>
            <w:vAlign w:val="center"/>
          </w:tcPr>
          <w:p>
            <w:r/>
            <w:r>
              <w:rPr>
                <w:b w:val="0"/>
                <w:sz w:val="17"/>
              </w:rPr>
              <w:t>Why use a Transformer?</w:t>
            </w:r>
          </w:p>
        </w:tc>
        <w:tc>
          <w:tcPr>
            <w:tcW w:type="dxa" w:w="7200"/>
            <w:vAlign w:val="center"/>
          </w:tcPr>
          <w:p>
            <w:r/>
            <w:r>
              <w:rPr>
                <w:b w:val="0"/>
                <w:sz w:val="17"/>
              </w:rPr>
              <w:t>Only if it wins on held-out event evaluation. We keep a simpler baseline and choose the model based on measured lead time, spatial accuracy, calibration and latency.</w:t>
            </w:r>
          </w:p>
        </w:tc>
      </w:tr>
    </w:tbl>
    <w:p/>
    <w:p>
      <w:pPr>
        <w:pStyle w:val="Heading1"/>
      </w:pPr>
      <w:r>
        <w:t>19. Recommended Build Plan</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1584"/>
            <w:vAlign w:val="center"/>
            <w:shd w:fill="1F4E79"/>
          </w:tcPr>
          <w:p>
            <w:r/>
            <w:r>
              <w:rPr>
                <w:b/>
                <w:color w:val="FFFFFF"/>
                <w:sz w:val="18"/>
              </w:rPr>
              <w:t>Phase</w:t>
            </w:r>
          </w:p>
        </w:tc>
        <w:tc>
          <w:tcPr>
            <w:tcW w:type="dxa" w:w="5040"/>
            <w:vAlign w:val="center"/>
            <w:shd w:fill="1F4E79"/>
          </w:tcPr>
          <w:p>
            <w:r/>
            <w:r>
              <w:rPr>
                <w:b/>
                <w:color w:val="FFFFFF"/>
                <w:sz w:val="18"/>
              </w:rPr>
              <w:t>Focus</w:t>
            </w:r>
          </w:p>
        </w:tc>
        <w:tc>
          <w:tcPr>
            <w:tcW w:type="dxa" w:w="3456"/>
            <w:vAlign w:val="center"/>
            <w:shd w:fill="1F4E79"/>
          </w:tcPr>
          <w:p>
            <w:r/>
            <w:r>
              <w:rPr>
                <w:b/>
                <w:color w:val="FFFFFF"/>
                <w:sz w:val="18"/>
              </w:rPr>
              <w:t>Exit criterion</w:t>
            </w:r>
          </w:p>
        </w:tc>
      </w:tr>
      <w:tr>
        <w:trPr>
          <w:cantSplit/>
        </w:trPr>
        <w:tc>
          <w:tcPr>
            <w:tcW w:type="dxa" w:w="1584"/>
            <w:vAlign w:val="center"/>
          </w:tcPr>
          <w:p>
            <w:r/>
            <w:r>
              <w:rPr>
                <w:b w:val="0"/>
                <w:sz w:val="17"/>
              </w:rPr>
              <w:t>Phase 1</w:t>
            </w:r>
          </w:p>
        </w:tc>
        <w:tc>
          <w:tcPr>
            <w:tcW w:type="dxa" w:w="5040"/>
            <w:vAlign w:val="center"/>
          </w:tcPr>
          <w:p>
            <w:r/>
            <w:r>
              <w:rPr>
                <w:b w:val="0"/>
                <w:sz w:val="17"/>
              </w:rPr>
              <w:t>Data access, one pilot region, label definition, map shell</w:t>
            </w:r>
          </w:p>
        </w:tc>
        <w:tc>
          <w:tcPr>
            <w:tcW w:type="dxa" w:w="3456"/>
            <w:vAlign w:val="center"/>
          </w:tcPr>
          <w:p>
            <w:r/>
            <w:r>
              <w:rPr>
                <w:b w:val="0"/>
                <w:sz w:val="17"/>
              </w:rPr>
              <w:t>One event can be reconstructed end-to-end</w:t>
            </w:r>
          </w:p>
        </w:tc>
      </w:tr>
      <w:tr>
        <w:trPr>
          <w:cantSplit/>
        </w:trPr>
        <w:tc>
          <w:tcPr>
            <w:tcW w:type="dxa" w:w="1584"/>
            <w:vAlign w:val="center"/>
          </w:tcPr>
          <w:p>
            <w:r/>
            <w:r>
              <w:rPr>
                <w:b w:val="0"/>
                <w:sz w:val="17"/>
              </w:rPr>
              <w:t>Phase 2</w:t>
            </w:r>
          </w:p>
        </w:tc>
        <w:tc>
          <w:tcPr>
            <w:tcW w:type="dxa" w:w="5040"/>
            <w:vAlign w:val="center"/>
          </w:tcPr>
          <w:p>
            <w:r/>
            <w:r>
              <w:rPr>
                <w:b w:val="0"/>
                <w:sz w:val="17"/>
              </w:rPr>
              <w:t>Baseline features + classical ML + first risk map</w:t>
            </w:r>
          </w:p>
        </w:tc>
        <w:tc>
          <w:tcPr>
            <w:tcW w:type="dxa" w:w="3456"/>
            <w:vAlign w:val="center"/>
          </w:tcPr>
          <w:p>
            <w:r/>
            <w:r>
              <w:rPr>
                <w:b w:val="0"/>
                <w:sz w:val="17"/>
              </w:rPr>
              <w:t>Baseline metrics + working probability layer</w:t>
            </w:r>
          </w:p>
        </w:tc>
      </w:tr>
      <w:tr>
        <w:trPr>
          <w:cantSplit/>
        </w:trPr>
        <w:tc>
          <w:tcPr>
            <w:tcW w:type="dxa" w:w="1584"/>
            <w:vAlign w:val="center"/>
          </w:tcPr>
          <w:p>
            <w:r/>
            <w:r>
              <w:rPr>
                <w:b w:val="0"/>
                <w:sz w:val="17"/>
              </w:rPr>
              <w:t>Phase 3</w:t>
            </w:r>
          </w:p>
        </w:tc>
        <w:tc>
          <w:tcPr>
            <w:tcW w:type="dxa" w:w="5040"/>
            <w:vAlign w:val="center"/>
          </w:tcPr>
          <w:p>
            <w:r/>
            <w:r>
              <w:rPr>
                <w:b w:val="0"/>
                <w:sz w:val="17"/>
              </w:rPr>
              <w:t>Spatiotemporal model + multi-task heads</w:t>
            </w:r>
          </w:p>
        </w:tc>
        <w:tc>
          <w:tcPr>
            <w:tcW w:type="dxa" w:w="3456"/>
            <w:vAlign w:val="center"/>
          </w:tcPr>
          <w:p>
            <w:r/>
            <w:r>
              <w:rPr>
                <w:b w:val="0"/>
                <w:sz w:val="17"/>
              </w:rPr>
              <w:t>Three hazard outputs at multiple horizons</w:t>
            </w:r>
          </w:p>
        </w:tc>
      </w:tr>
      <w:tr>
        <w:trPr>
          <w:cantSplit/>
        </w:trPr>
        <w:tc>
          <w:tcPr>
            <w:tcW w:type="dxa" w:w="1584"/>
            <w:vAlign w:val="center"/>
          </w:tcPr>
          <w:p>
            <w:r/>
            <w:r>
              <w:rPr>
                <w:b w:val="0"/>
                <w:sz w:val="17"/>
              </w:rPr>
              <w:t>Phase 4</w:t>
            </w:r>
          </w:p>
        </w:tc>
        <w:tc>
          <w:tcPr>
            <w:tcW w:type="dxa" w:w="5040"/>
            <w:vAlign w:val="center"/>
          </w:tcPr>
          <w:p>
            <w:r/>
            <w:r>
              <w:rPr>
                <w:b w:val="0"/>
                <w:sz w:val="17"/>
              </w:rPr>
              <w:t>DEM/runoff + exposure + XAI</w:t>
            </w:r>
          </w:p>
        </w:tc>
        <w:tc>
          <w:tcPr>
            <w:tcW w:type="dxa" w:w="3456"/>
            <w:vAlign w:val="center"/>
          </w:tcPr>
          <w:p>
            <w:r/>
            <w:r>
              <w:rPr>
                <w:b w:val="0"/>
                <w:sz w:val="17"/>
              </w:rPr>
              <w:t>Click-through chain from hazard to consequence</w:t>
            </w:r>
          </w:p>
        </w:tc>
      </w:tr>
      <w:tr>
        <w:trPr>
          <w:cantSplit/>
        </w:trPr>
        <w:tc>
          <w:tcPr>
            <w:tcW w:type="dxa" w:w="1584"/>
            <w:vAlign w:val="center"/>
          </w:tcPr>
          <w:p>
            <w:r/>
            <w:r>
              <w:rPr>
                <w:b w:val="0"/>
                <w:sz w:val="17"/>
              </w:rPr>
              <w:t>Phase 5</w:t>
            </w:r>
          </w:p>
        </w:tc>
        <w:tc>
          <w:tcPr>
            <w:tcW w:type="dxa" w:w="5040"/>
            <w:vAlign w:val="center"/>
          </w:tcPr>
          <w:p>
            <w:r/>
            <w:r>
              <w:rPr>
                <w:b w:val="0"/>
                <w:sz w:val="17"/>
              </w:rPr>
              <w:t>Alert engine + confidence + data quality</w:t>
            </w:r>
          </w:p>
        </w:tc>
        <w:tc>
          <w:tcPr>
            <w:tcW w:type="dxa" w:w="3456"/>
            <w:vAlign w:val="center"/>
          </w:tcPr>
          <w:p>
            <w:r/>
            <w:r>
              <w:rPr>
                <w:b w:val="0"/>
                <w:sz w:val="17"/>
              </w:rPr>
              <w:t>Stable end-to-end alert flow</w:t>
            </w:r>
          </w:p>
        </w:tc>
      </w:tr>
      <w:tr>
        <w:trPr>
          <w:cantSplit/>
        </w:trPr>
        <w:tc>
          <w:tcPr>
            <w:tcW w:type="dxa" w:w="1584"/>
            <w:vAlign w:val="center"/>
          </w:tcPr>
          <w:p>
            <w:r/>
            <w:r>
              <w:rPr>
                <w:b w:val="0"/>
                <w:sz w:val="17"/>
              </w:rPr>
              <w:t>Phase 6</w:t>
            </w:r>
          </w:p>
        </w:tc>
        <w:tc>
          <w:tcPr>
            <w:tcW w:type="dxa" w:w="5040"/>
            <w:vAlign w:val="center"/>
          </w:tcPr>
          <w:p>
            <w:r/>
            <w:r>
              <w:rPr>
                <w:b w:val="0"/>
                <w:sz w:val="17"/>
              </w:rPr>
              <w:t>Historical replay + polish + metrics</w:t>
            </w:r>
          </w:p>
        </w:tc>
        <w:tc>
          <w:tcPr>
            <w:tcW w:type="dxa" w:w="3456"/>
            <w:vAlign w:val="center"/>
          </w:tcPr>
          <w:p>
            <w:r/>
            <w:r>
              <w:rPr>
                <w:b w:val="0"/>
                <w:sz w:val="17"/>
              </w:rPr>
              <w:t>7-minute demo works without manual intervention</w:t>
            </w:r>
          </w:p>
        </w:tc>
      </w:tr>
      <w:tr>
        <w:trPr>
          <w:cantSplit/>
        </w:trPr>
        <w:tc>
          <w:tcPr>
            <w:tcW w:type="dxa" w:w="1584"/>
            <w:vAlign w:val="center"/>
          </w:tcPr>
          <w:p>
            <w:r/>
            <w:r>
              <w:rPr>
                <w:b w:val="0"/>
                <w:sz w:val="17"/>
              </w:rPr>
              <w:t>Phase 7</w:t>
            </w:r>
          </w:p>
        </w:tc>
        <w:tc>
          <w:tcPr>
            <w:tcW w:type="dxa" w:w="5040"/>
            <w:vAlign w:val="center"/>
          </w:tcPr>
          <w:p>
            <w:r/>
            <w:r>
              <w:rPr>
                <w:b w:val="0"/>
                <w:sz w:val="17"/>
              </w:rPr>
              <w:t>Judge-proof QA</w:t>
            </w:r>
          </w:p>
        </w:tc>
        <w:tc>
          <w:tcPr>
            <w:tcW w:type="dxa" w:w="3456"/>
            <w:vAlign w:val="center"/>
          </w:tcPr>
          <w:p>
            <w:r/>
            <w:r>
              <w:rPr>
                <w:b w:val="0"/>
                <w:sz w:val="17"/>
              </w:rPr>
              <w:t>Document data, metrics, limitations and reproducibility</w:t>
            </w:r>
          </w:p>
        </w:tc>
      </w:tr>
    </w:tbl>
    <w:p/>
    <w:p>
      <w:pPr>
        <w:pStyle w:val="Heading1"/>
      </w:pPr>
      <w:r>
        <w:t>20. Team Structure</w:t>
      </w:r>
    </w:p>
    <w:tbl>
      <w:tblPr>
        <w:tblStyle w:val="TableGrid"/>
        <w:tblW w:type="auto" w:w="0"/>
        <w:jc w:val="center"/>
        <w:tblLook w:firstColumn="1" w:firstRow="1" w:lastColumn="0" w:lastRow="0" w:noHBand="0" w:noVBand="1" w:val="04A0"/>
      </w:tblPr>
      <w:tblGrid>
        <w:gridCol w:w="5112"/>
        <w:gridCol w:w="5112"/>
      </w:tblGrid>
      <w:tr>
        <w:trPr>
          <w:tblHeader w:val="true"/>
          <w:cantSplit/>
        </w:trPr>
        <w:tc>
          <w:tcPr>
            <w:tcW w:type="dxa" w:w="2160"/>
            <w:vAlign w:val="center"/>
            <w:shd w:fill="1F4E79"/>
          </w:tcPr>
          <w:p>
            <w:r/>
            <w:r>
              <w:rPr>
                <w:b/>
                <w:color w:val="FFFFFF"/>
                <w:sz w:val="18"/>
              </w:rPr>
              <w:t>Role</w:t>
            </w:r>
          </w:p>
        </w:tc>
        <w:tc>
          <w:tcPr>
            <w:tcW w:type="dxa" w:w="7920"/>
            <w:vAlign w:val="center"/>
            <w:shd w:fill="1F4E79"/>
          </w:tcPr>
          <w:p>
            <w:r/>
            <w:r>
              <w:rPr>
                <w:b/>
                <w:color w:val="FFFFFF"/>
                <w:sz w:val="18"/>
              </w:rPr>
              <w:t>Primary ownership</w:t>
            </w:r>
          </w:p>
        </w:tc>
      </w:tr>
      <w:tr>
        <w:trPr>
          <w:cantSplit/>
        </w:trPr>
        <w:tc>
          <w:tcPr>
            <w:tcW w:type="dxa" w:w="2160"/>
            <w:vAlign w:val="center"/>
          </w:tcPr>
          <w:p>
            <w:r/>
            <w:r>
              <w:rPr>
                <w:b w:val="0"/>
                <w:sz w:val="17"/>
              </w:rPr>
              <w:t>ML/AI lead</w:t>
            </w:r>
          </w:p>
        </w:tc>
        <w:tc>
          <w:tcPr>
            <w:tcW w:type="dxa" w:w="7920"/>
            <w:vAlign w:val="center"/>
          </w:tcPr>
          <w:p>
            <w:r/>
            <w:r>
              <w:rPr>
                <w:b w:val="0"/>
                <w:sz w:val="17"/>
              </w:rPr>
              <w:t>Feature engineering, baselines, model training, calibration, evaluation</w:t>
            </w:r>
          </w:p>
        </w:tc>
      </w:tr>
      <w:tr>
        <w:trPr>
          <w:cantSplit/>
        </w:trPr>
        <w:tc>
          <w:tcPr>
            <w:tcW w:type="dxa" w:w="2160"/>
            <w:vAlign w:val="center"/>
          </w:tcPr>
          <w:p>
            <w:r/>
            <w:r>
              <w:rPr>
                <w:b w:val="0"/>
                <w:sz w:val="17"/>
              </w:rPr>
              <w:t>Geo/data engineer</w:t>
            </w:r>
          </w:p>
        </w:tc>
        <w:tc>
          <w:tcPr>
            <w:tcW w:type="dxa" w:w="7920"/>
            <w:vAlign w:val="center"/>
          </w:tcPr>
          <w:p>
            <w:r/>
            <w:r>
              <w:rPr>
                <w:b w:val="0"/>
                <w:sz w:val="17"/>
              </w:rPr>
              <w:t>INSAT/IMDAA ingestion, reprojection, tiling, DEM/river/road layers, pipelines</w:t>
            </w:r>
          </w:p>
        </w:tc>
      </w:tr>
      <w:tr>
        <w:trPr>
          <w:cantSplit/>
        </w:trPr>
        <w:tc>
          <w:tcPr>
            <w:tcW w:type="dxa" w:w="2160"/>
            <w:vAlign w:val="center"/>
          </w:tcPr>
          <w:p>
            <w:r/>
            <w:r>
              <w:rPr>
                <w:b w:val="0"/>
                <w:sz w:val="17"/>
              </w:rPr>
              <w:t>Backend/MLOps</w:t>
            </w:r>
          </w:p>
        </w:tc>
        <w:tc>
          <w:tcPr>
            <w:tcW w:type="dxa" w:w="7920"/>
            <w:vAlign w:val="center"/>
          </w:tcPr>
          <w:p>
            <w:r/>
            <w:r>
              <w:rPr>
                <w:b w:val="0"/>
                <w:sz w:val="17"/>
              </w:rPr>
              <w:t>Inference API, scheduling, storage, alert engine, logs, data-quality checks</w:t>
            </w:r>
          </w:p>
        </w:tc>
      </w:tr>
      <w:tr>
        <w:trPr>
          <w:cantSplit/>
        </w:trPr>
        <w:tc>
          <w:tcPr>
            <w:tcW w:type="dxa" w:w="2160"/>
            <w:vAlign w:val="center"/>
          </w:tcPr>
          <w:p>
            <w:r/>
            <w:r>
              <w:rPr>
                <w:b w:val="0"/>
                <w:sz w:val="17"/>
              </w:rPr>
              <w:t>Frontend/UX</w:t>
            </w:r>
          </w:p>
        </w:tc>
        <w:tc>
          <w:tcPr>
            <w:tcW w:type="dxa" w:w="7920"/>
            <w:vAlign w:val="center"/>
          </w:tcPr>
          <w:p>
            <w:r/>
            <w:r>
              <w:rPr>
                <w:b w:val="0"/>
                <w:sz w:val="17"/>
              </w:rPr>
              <w:t>Map UI, time slider, risk layers, XAI and decision panels</w:t>
            </w:r>
          </w:p>
        </w:tc>
      </w:tr>
      <w:tr>
        <w:trPr>
          <w:cantSplit/>
        </w:trPr>
        <w:tc>
          <w:tcPr>
            <w:tcW w:type="dxa" w:w="2160"/>
            <w:vAlign w:val="center"/>
          </w:tcPr>
          <w:p>
            <w:r/>
            <w:r>
              <w:rPr>
                <w:b w:val="0"/>
                <w:sz w:val="17"/>
              </w:rPr>
              <w:t>Product/demo lead</w:t>
            </w:r>
          </w:p>
        </w:tc>
        <w:tc>
          <w:tcPr>
            <w:tcW w:type="dxa" w:w="7920"/>
            <w:vAlign w:val="center"/>
          </w:tcPr>
          <w:p>
            <w:r/>
            <w:r>
              <w:rPr>
                <w:b w:val="0"/>
                <w:sz w:val="17"/>
              </w:rPr>
              <w:t>Scenario design, historical replay, pitch, metrics, judge Q&amp;A</w:t>
            </w:r>
          </w:p>
        </w:tc>
      </w:tr>
    </w:tbl>
    <w:p/>
    <w:p>
      <w:pPr>
        <w:pStyle w:val="Heading1"/>
      </w:pPr>
      <w:r>
        <w:t>21. Top Risks and Mitigations</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160"/>
            <w:vAlign w:val="center"/>
            <w:shd w:fill="1F4E79"/>
          </w:tcPr>
          <w:p>
            <w:r/>
            <w:r>
              <w:rPr>
                <w:b/>
                <w:color w:val="FFFFFF"/>
                <w:sz w:val="18"/>
              </w:rPr>
              <w:t>Risk</w:t>
            </w:r>
          </w:p>
        </w:tc>
        <w:tc>
          <w:tcPr>
            <w:tcW w:type="dxa" w:w="4032"/>
            <w:vAlign w:val="center"/>
            <w:shd w:fill="1F4E79"/>
          </w:tcPr>
          <w:p>
            <w:r/>
            <w:r>
              <w:rPr>
                <w:b/>
                <w:color w:val="FFFFFF"/>
                <w:sz w:val="18"/>
              </w:rPr>
              <w:t>Why it can hurt</w:t>
            </w:r>
          </w:p>
        </w:tc>
        <w:tc>
          <w:tcPr>
            <w:tcW w:type="dxa" w:w="3888"/>
            <w:vAlign w:val="center"/>
            <w:shd w:fill="1F4E79"/>
          </w:tcPr>
          <w:p>
            <w:r/>
            <w:r>
              <w:rPr>
                <w:b/>
                <w:color w:val="FFFFFF"/>
                <w:sz w:val="18"/>
              </w:rPr>
              <w:t>Mitigation</w:t>
            </w:r>
          </w:p>
        </w:tc>
      </w:tr>
      <w:tr>
        <w:trPr>
          <w:cantSplit/>
        </w:trPr>
        <w:tc>
          <w:tcPr>
            <w:tcW w:type="dxa" w:w="2160"/>
            <w:vAlign w:val="center"/>
          </w:tcPr>
          <w:p>
            <w:r/>
            <w:r>
              <w:rPr>
                <w:b w:val="0"/>
                <w:sz w:val="17"/>
              </w:rPr>
              <w:t>Satellite access friction</w:t>
            </w:r>
          </w:p>
        </w:tc>
        <w:tc>
          <w:tcPr>
            <w:tcW w:type="dxa" w:w="4032"/>
            <w:vAlign w:val="center"/>
          </w:tcPr>
          <w:p>
            <w:r/>
            <w:r>
              <w:rPr>
                <w:b w:val="0"/>
                <w:sz w:val="17"/>
              </w:rPr>
              <w:t>Credentials, bandwidth or format complexity</w:t>
            </w:r>
          </w:p>
        </w:tc>
        <w:tc>
          <w:tcPr>
            <w:tcW w:type="dxa" w:w="3888"/>
            <w:vAlign w:val="center"/>
          </w:tcPr>
          <w:p>
            <w:r/>
            <w:r>
              <w:rPr>
                <w:b w:val="0"/>
                <w:sz w:val="17"/>
              </w:rPr>
              <w:t>Develop with archived/sample data first; keep the live ingestion adapter modular</w:t>
            </w:r>
          </w:p>
        </w:tc>
      </w:tr>
      <w:tr>
        <w:trPr>
          <w:cantSplit/>
        </w:trPr>
        <w:tc>
          <w:tcPr>
            <w:tcW w:type="dxa" w:w="2160"/>
            <w:vAlign w:val="center"/>
          </w:tcPr>
          <w:p>
            <w:r/>
            <w:r>
              <w:rPr>
                <w:b w:val="0"/>
                <w:sz w:val="17"/>
              </w:rPr>
              <w:t>Rare-event labels</w:t>
            </w:r>
          </w:p>
        </w:tc>
        <w:tc>
          <w:tcPr>
            <w:tcW w:type="dxa" w:w="4032"/>
            <w:vAlign w:val="center"/>
          </w:tcPr>
          <w:p>
            <w:r/>
            <w:r>
              <w:rPr>
                <w:b w:val="0"/>
                <w:sz w:val="17"/>
              </w:rPr>
              <w:t>Few true cloudburst events</w:t>
            </w:r>
          </w:p>
        </w:tc>
        <w:tc>
          <w:tcPr>
            <w:tcW w:type="dxa" w:w="3888"/>
            <w:vAlign w:val="center"/>
          </w:tcPr>
          <w:p>
            <w:r/>
            <w:r>
              <w:rPr>
                <w:b w:val="0"/>
                <w:sz w:val="17"/>
              </w:rPr>
              <w:t>Use event-centered windows, related hazards and careful negative sampling; document label confidence</w:t>
            </w:r>
          </w:p>
        </w:tc>
      </w:tr>
      <w:tr>
        <w:trPr>
          <w:cantSplit/>
        </w:trPr>
        <w:tc>
          <w:tcPr>
            <w:tcW w:type="dxa" w:w="2160"/>
            <w:vAlign w:val="center"/>
          </w:tcPr>
          <w:p>
            <w:r/>
            <w:r>
              <w:rPr>
                <w:b w:val="0"/>
                <w:sz w:val="17"/>
              </w:rPr>
              <w:t>Spatial mismatch</w:t>
            </w:r>
          </w:p>
        </w:tc>
        <w:tc>
          <w:tcPr>
            <w:tcW w:type="dxa" w:w="4032"/>
            <w:vAlign w:val="center"/>
          </w:tcPr>
          <w:p>
            <w:r/>
            <w:r>
              <w:rPr>
                <w:b w:val="0"/>
                <w:sz w:val="17"/>
              </w:rPr>
              <w:t>Different resolutions and projections</w:t>
            </w:r>
          </w:p>
        </w:tc>
        <w:tc>
          <w:tcPr>
            <w:tcW w:type="dxa" w:w="3888"/>
            <w:vAlign w:val="center"/>
          </w:tcPr>
          <w:p>
            <w:r/>
            <w:r>
              <w:rPr>
                <w:b w:val="0"/>
                <w:sz w:val="17"/>
              </w:rPr>
              <w:t>Use a canonical grid and explicit resampling policy</w:t>
            </w:r>
          </w:p>
        </w:tc>
      </w:tr>
      <w:tr>
        <w:trPr>
          <w:cantSplit/>
        </w:trPr>
        <w:tc>
          <w:tcPr>
            <w:tcW w:type="dxa" w:w="2160"/>
            <w:vAlign w:val="center"/>
          </w:tcPr>
          <w:p>
            <w:r/>
            <w:r>
              <w:rPr>
                <w:b w:val="0"/>
                <w:sz w:val="17"/>
              </w:rPr>
              <w:t>Data leakage</w:t>
            </w:r>
          </w:p>
        </w:tc>
        <w:tc>
          <w:tcPr>
            <w:tcW w:type="dxa" w:w="4032"/>
            <w:vAlign w:val="center"/>
          </w:tcPr>
          <w:p>
            <w:r/>
            <w:r>
              <w:rPr>
                <w:b w:val="0"/>
                <w:sz w:val="17"/>
              </w:rPr>
              <w:t>Inflated validation results</w:t>
            </w:r>
          </w:p>
        </w:tc>
        <w:tc>
          <w:tcPr>
            <w:tcW w:type="dxa" w:w="3888"/>
            <w:vAlign w:val="center"/>
          </w:tcPr>
          <w:p>
            <w:r/>
            <w:r>
              <w:rPr>
                <w:b w:val="0"/>
                <w:sz w:val="17"/>
              </w:rPr>
              <w:t>Split by time/event/region, not random rows</w:t>
            </w:r>
          </w:p>
        </w:tc>
      </w:tr>
      <w:tr>
        <w:trPr>
          <w:cantSplit/>
        </w:trPr>
        <w:tc>
          <w:tcPr>
            <w:tcW w:type="dxa" w:w="2160"/>
            <w:vAlign w:val="center"/>
          </w:tcPr>
          <w:p>
            <w:r/>
            <w:r>
              <w:rPr>
                <w:b w:val="0"/>
                <w:sz w:val="17"/>
              </w:rPr>
              <w:t>False precision</w:t>
            </w:r>
          </w:p>
        </w:tc>
        <w:tc>
          <w:tcPr>
            <w:tcW w:type="dxa" w:w="4032"/>
            <w:vAlign w:val="center"/>
          </w:tcPr>
          <w:p>
            <w:r/>
            <w:r>
              <w:rPr>
                <w:b w:val="0"/>
                <w:sz w:val="17"/>
              </w:rPr>
              <w:t>Unsafe-looking confidence</w:t>
            </w:r>
          </w:p>
        </w:tc>
        <w:tc>
          <w:tcPr>
            <w:tcW w:type="dxa" w:w="3888"/>
            <w:vAlign w:val="center"/>
          </w:tcPr>
          <w:p>
            <w:r/>
            <w:r>
              <w:rPr>
                <w:b w:val="0"/>
                <w:sz w:val="17"/>
              </w:rPr>
              <w:t>Calibrate, show uncertainty and use thresholds + persistence</w:t>
            </w:r>
          </w:p>
        </w:tc>
      </w:tr>
      <w:tr>
        <w:trPr>
          <w:cantSplit/>
        </w:trPr>
        <w:tc>
          <w:tcPr>
            <w:tcW w:type="dxa" w:w="2160"/>
            <w:vAlign w:val="center"/>
          </w:tcPr>
          <w:p>
            <w:r/>
            <w:r>
              <w:rPr>
                <w:b w:val="0"/>
                <w:sz w:val="17"/>
              </w:rPr>
              <w:t>Overbuilding</w:t>
            </w:r>
          </w:p>
        </w:tc>
        <w:tc>
          <w:tcPr>
            <w:tcW w:type="dxa" w:w="4032"/>
            <w:vAlign w:val="center"/>
          </w:tcPr>
          <w:p>
            <w:r/>
            <w:r>
              <w:rPr>
                <w:b w:val="0"/>
                <w:sz w:val="17"/>
              </w:rPr>
              <w:t>Too many unfinished features</w:t>
            </w:r>
          </w:p>
        </w:tc>
        <w:tc>
          <w:tcPr>
            <w:tcW w:type="dxa" w:w="3888"/>
            <w:vAlign w:val="center"/>
          </w:tcPr>
          <w:p>
            <w:r/>
            <w:r>
              <w:rPr>
                <w:b w:val="0"/>
                <w:sz w:val="17"/>
              </w:rPr>
              <w:t>Lock P0 list; add P1 only after end-to-end core works</w:t>
            </w:r>
          </w:p>
        </w:tc>
      </w:tr>
      <w:tr>
        <w:trPr>
          <w:cantSplit/>
        </w:trPr>
        <w:tc>
          <w:tcPr>
            <w:tcW w:type="dxa" w:w="2160"/>
            <w:vAlign w:val="center"/>
          </w:tcPr>
          <w:p>
            <w:r/>
            <w:r>
              <w:rPr>
                <w:b w:val="0"/>
                <w:sz w:val="17"/>
              </w:rPr>
              <w:t>UI over substance</w:t>
            </w:r>
          </w:p>
        </w:tc>
        <w:tc>
          <w:tcPr>
            <w:tcW w:type="dxa" w:w="4032"/>
            <w:vAlign w:val="center"/>
          </w:tcPr>
          <w:p>
            <w:r/>
            <w:r>
              <w:rPr>
                <w:b w:val="0"/>
                <w:sz w:val="17"/>
              </w:rPr>
              <w:t>Pretty map but weak model evidence</w:t>
            </w:r>
          </w:p>
        </w:tc>
        <w:tc>
          <w:tcPr>
            <w:tcW w:type="dxa" w:w="3888"/>
            <w:vAlign w:val="center"/>
          </w:tcPr>
          <w:p>
            <w:r/>
            <w:r>
              <w:rPr>
                <w:b w:val="0"/>
                <w:sz w:val="17"/>
              </w:rPr>
              <w:t>Every demo screen must connect to a measured backend output</w:t>
            </w:r>
          </w:p>
        </w:tc>
      </w:tr>
    </w:tbl>
    <w:p/>
    <w:p>
      <w:pPr>
        <w:pStyle w:val="Heading1"/>
      </w:pPr>
      <w:r>
        <w:t>22. Final Winning Assessment</w:t>
      </w:r>
    </w:p>
    <w:tbl>
      <w:tblPr>
        <w:tblStyle w:val="TableGrid"/>
        <w:tblW w:type="auto" w:w="0"/>
        <w:jc w:val="center"/>
        <w:tblLook w:firstColumn="1" w:firstRow="1" w:lastColumn="0" w:lastRow="0" w:noHBand="0" w:noVBand="1" w:val="04A0"/>
      </w:tblPr>
      <w:tblGrid>
        <w:gridCol w:w="3408"/>
        <w:gridCol w:w="3408"/>
        <w:gridCol w:w="3408"/>
      </w:tblGrid>
      <w:tr>
        <w:trPr>
          <w:tblHeader w:val="true"/>
          <w:cantSplit/>
        </w:trPr>
        <w:tc>
          <w:tcPr>
            <w:tcW w:type="dxa" w:w="2592"/>
            <w:vAlign w:val="center"/>
            <w:shd w:fill="1F4E79"/>
          </w:tcPr>
          <w:p>
            <w:r/>
            <w:r>
              <w:rPr>
                <w:b/>
                <w:color w:val="FFFFFF"/>
                <w:sz w:val="18"/>
              </w:rPr>
              <w:t>Criterion</w:t>
            </w:r>
          </w:p>
        </w:tc>
        <w:tc>
          <w:tcPr>
            <w:tcW w:type="dxa" w:w="1728"/>
            <w:vAlign w:val="center"/>
            <w:shd w:fill="1F4E79"/>
          </w:tcPr>
          <w:p>
            <w:r/>
            <w:r>
              <w:rPr>
                <w:b/>
                <w:color w:val="FFFFFF"/>
                <w:sz w:val="18"/>
              </w:rPr>
              <w:t>Assessment</w:t>
            </w:r>
          </w:p>
        </w:tc>
        <w:tc>
          <w:tcPr>
            <w:tcW w:type="dxa" w:w="5760"/>
            <w:vAlign w:val="center"/>
            <w:shd w:fill="1F4E79"/>
          </w:tcPr>
          <w:p>
            <w:r/>
            <w:r>
              <w:rPr>
                <w:b/>
                <w:color w:val="FFFFFF"/>
                <w:sz w:val="18"/>
              </w:rPr>
              <w:t>Why</w:t>
            </w:r>
          </w:p>
        </w:tc>
      </w:tr>
      <w:tr>
        <w:trPr>
          <w:cantSplit/>
        </w:trPr>
        <w:tc>
          <w:tcPr>
            <w:tcW w:type="dxa" w:w="2592"/>
            <w:vAlign w:val="center"/>
          </w:tcPr>
          <w:p>
            <w:r/>
            <w:r>
              <w:rPr>
                <w:b w:val="0"/>
                <w:sz w:val="17"/>
              </w:rPr>
              <w:t>Problem importance</w:t>
            </w:r>
          </w:p>
        </w:tc>
        <w:tc>
          <w:tcPr>
            <w:tcW w:type="dxa" w:w="1728"/>
            <w:vAlign w:val="center"/>
          </w:tcPr>
          <w:p>
            <w:r/>
            <w:r>
              <w:rPr>
                <w:b w:val="0"/>
                <w:sz w:val="17"/>
              </w:rPr>
              <w:t>10/10</w:t>
            </w:r>
          </w:p>
        </w:tc>
        <w:tc>
          <w:tcPr>
            <w:tcW w:type="dxa" w:w="5760"/>
            <w:vAlign w:val="center"/>
          </w:tcPr>
          <w:p>
            <w:r/>
            <w:r>
              <w:rPr>
                <w:b w:val="0"/>
                <w:sz w:val="17"/>
              </w:rPr>
              <w:t>High-impact disaster-management problem with direct public-safety value.</w:t>
            </w:r>
          </w:p>
        </w:tc>
      </w:tr>
      <w:tr>
        <w:trPr>
          <w:cantSplit/>
        </w:trPr>
        <w:tc>
          <w:tcPr>
            <w:tcW w:type="dxa" w:w="2592"/>
            <w:vAlign w:val="center"/>
          </w:tcPr>
          <w:p>
            <w:r/>
            <w:r>
              <w:rPr>
                <w:b w:val="0"/>
                <w:sz w:val="17"/>
              </w:rPr>
              <w:t>Technical depth</w:t>
            </w:r>
          </w:p>
        </w:tc>
        <w:tc>
          <w:tcPr>
            <w:tcW w:type="dxa" w:w="1728"/>
            <w:vAlign w:val="center"/>
          </w:tcPr>
          <w:p>
            <w:r/>
            <w:r>
              <w:rPr>
                <w:b w:val="0"/>
                <w:sz w:val="17"/>
              </w:rPr>
              <w:t>9.5/10</w:t>
            </w:r>
          </w:p>
        </w:tc>
        <w:tc>
          <w:tcPr>
            <w:tcW w:type="dxa" w:w="5760"/>
            <w:vAlign w:val="center"/>
          </w:tcPr>
          <w:p>
            <w:r/>
            <w:r>
              <w:rPr>
                <w:b w:val="0"/>
                <w:sz w:val="17"/>
              </w:rPr>
              <w:t>Multimodal geospatial + spatiotemporal AI + real-time inference.</w:t>
            </w:r>
          </w:p>
        </w:tc>
      </w:tr>
      <w:tr>
        <w:trPr>
          <w:cantSplit/>
        </w:trPr>
        <w:tc>
          <w:tcPr>
            <w:tcW w:type="dxa" w:w="2592"/>
            <w:vAlign w:val="center"/>
          </w:tcPr>
          <w:p>
            <w:r/>
            <w:r>
              <w:rPr>
                <w:b w:val="0"/>
                <w:sz w:val="17"/>
              </w:rPr>
              <w:t>Government relevance</w:t>
            </w:r>
          </w:p>
        </w:tc>
        <w:tc>
          <w:tcPr>
            <w:tcW w:type="dxa" w:w="1728"/>
            <w:vAlign w:val="center"/>
          </w:tcPr>
          <w:p>
            <w:r/>
            <w:r>
              <w:rPr>
                <w:b w:val="0"/>
                <w:sz w:val="17"/>
              </w:rPr>
              <w:t>10/10</w:t>
            </w:r>
          </w:p>
        </w:tc>
        <w:tc>
          <w:tcPr>
            <w:tcW w:type="dxa" w:w="5760"/>
            <w:vAlign w:val="center"/>
          </w:tcPr>
          <w:p>
            <w:r/>
            <w:r>
              <w:rPr>
                <w:b w:val="0"/>
                <w:sz w:val="17"/>
              </w:rPr>
              <w:t>Directly aligned with MoES/NCMRWF and the official data/solution requirements.</w:t>
            </w:r>
          </w:p>
        </w:tc>
      </w:tr>
      <w:tr>
        <w:trPr>
          <w:cantSplit/>
        </w:trPr>
        <w:tc>
          <w:tcPr>
            <w:tcW w:type="dxa" w:w="2592"/>
            <w:vAlign w:val="center"/>
          </w:tcPr>
          <w:p>
            <w:r/>
            <w:r>
              <w:rPr>
                <w:b w:val="0"/>
                <w:sz w:val="17"/>
              </w:rPr>
              <w:t>Demo potential</w:t>
            </w:r>
          </w:p>
        </w:tc>
        <w:tc>
          <w:tcPr>
            <w:tcW w:type="dxa" w:w="1728"/>
            <w:vAlign w:val="center"/>
          </w:tcPr>
          <w:p>
            <w:r/>
            <w:r>
              <w:rPr>
                <w:b w:val="0"/>
                <w:sz w:val="17"/>
              </w:rPr>
              <w:t>9.5/10</w:t>
            </w:r>
          </w:p>
        </w:tc>
        <w:tc>
          <w:tcPr>
            <w:tcW w:type="dxa" w:w="5760"/>
            <w:vAlign w:val="center"/>
          </w:tcPr>
          <w:p>
            <w:r/>
            <w:r>
              <w:rPr>
                <w:b w:val="0"/>
                <w:sz w:val="17"/>
              </w:rPr>
              <w:t>Risk map + replay + XAI + impact + alert is visually and operationally strong.</w:t>
            </w:r>
          </w:p>
        </w:tc>
      </w:tr>
      <w:tr>
        <w:trPr>
          <w:cantSplit/>
        </w:trPr>
        <w:tc>
          <w:tcPr>
            <w:tcW w:type="dxa" w:w="2592"/>
            <w:vAlign w:val="center"/>
          </w:tcPr>
          <w:p>
            <w:r/>
            <w:r>
              <w:rPr>
                <w:b w:val="0"/>
                <w:sz w:val="17"/>
              </w:rPr>
              <w:t>Differentiation potential</w:t>
            </w:r>
          </w:p>
        </w:tc>
        <w:tc>
          <w:tcPr>
            <w:tcW w:type="dxa" w:w="1728"/>
            <w:vAlign w:val="center"/>
          </w:tcPr>
          <w:p>
            <w:r/>
            <w:r>
              <w:rPr>
                <w:b w:val="0"/>
                <w:sz w:val="17"/>
              </w:rPr>
              <w:t>9/10</w:t>
            </w:r>
          </w:p>
        </w:tc>
        <w:tc>
          <w:tcPr>
            <w:tcW w:type="dxa" w:w="5760"/>
            <w:vAlign w:val="center"/>
          </w:tcPr>
          <w:p>
            <w:r/>
            <w:r>
              <w:rPr>
                <w:b w:val="0"/>
                <w:sz w:val="17"/>
              </w:rPr>
              <w:t>Strong if positioned as consequence-aware decision support, weak if presented as another weather app.</w:t>
            </w:r>
          </w:p>
        </w:tc>
      </w:tr>
      <w:tr>
        <w:trPr>
          <w:cantSplit/>
        </w:trPr>
        <w:tc>
          <w:tcPr>
            <w:tcW w:type="dxa" w:w="2592"/>
            <w:vAlign w:val="center"/>
          </w:tcPr>
          <w:p>
            <w:r/>
            <w:r>
              <w:rPr>
                <w:b w:val="0"/>
                <w:sz w:val="17"/>
              </w:rPr>
              <w:t>Execution difficulty</w:t>
            </w:r>
          </w:p>
        </w:tc>
        <w:tc>
          <w:tcPr>
            <w:tcW w:type="dxa" w:w="1728"/>
            <w:vAlign w:val="center"/>
          </w:tcPr>
          <w:p>
            <w:r/>
            <w:r>
              <w:rPr>
                <w:b w:val="0"/>
                <w:sz w:val="17"/>
              </w:rPr>
              <w:t>10/10</w:t>
            </w:r>
          </w:p>
        </w:tc>
        <w:tc>
          <w:tcPr>
            <w:tcW w:type="dxa" w:w="5760"/>
            <w:vAlign w:val="center"/>
          </w:tcPr>
          <w:p>
            <w:r/>
            <w:r>
              <w:rPr>
                <w:b w:val="0"/>
                <w:sz w:val="17"/>
              </w:rPr>
              <w:t>Data access, rare events, alignment and validation are the main challenges.</w:t>
            </w:r>
          </w:p>
        </w:tc>
      </w:tr>
      <w:tr>
        <w:trPr>
          <w:cantSplit/>
        </w:trPr>
        <w:tc>
          <w:tcPr>
            <w:tcW w:type="dxa" w:w="2592"/>
            <w:vAlign w:val="center"/>
          </w:tcPr>
          <w:p>
            <w:r/>
            <w:r>
              <w:rPr>
                <w:b w:val="0"/>
                <w:sz w:val="17"/>
              </w:rPr>
              <w:t>Winning potential</w:t>
            </w:r>
          </w:p>
        </w:tc>
        <w:tc>
          <w:tcPr>
            <w:tcW w:type="dxa" w:w="1728"/>
            <w:vAlign w:val="center"/>
          </w:tcPr>
          <w:p>
            <w:r/>
            <w:r>
              <w:rPr>
                <w:b w:val="0"/>
                <w:sz w:val="17"/>
              </w:rPr>
              <w:t>9/10</w:t>
            </w:r>
          </w:p>
        </w:tc>
        <w:tc>
          <w:tcPr>
            <w:tcW w:type="dxa" w:w="5760"/>
            <w:vAlign w:val="center"/>
          </w:tcPr>
          <w:p>
            <w:r/>
            <w:r>
              <w:rPr>
                <w:b w:val="0"/>
                <w:sz w:val="17"/>
              </w:rPr>
              <w:t>High ceiling, but outcome depends on evidence, reliability and scope discipline.</w:t>
            </w:r>
          </w:p>
        </w:tc>
      </w:tr>
    </w:tbl>
    <w:p/>
    <w:p>
      <w:pPr>
        <w:spacing w:after="120"/>
      </w:pPr>
      <w:r>
        <w:t>The verdict is therefore: YES, SIH26077 is winning-level, but the winning solution is not “AI weather forecasting.” It is an evidence-backed, hyper-local disaster intelligence platform that turns weather observations into decisions.</w:t>
      </w:r>
    </w:p>
    <w:p>
      <w:pPr>
        <w:pStyle w:val="Heading1"/>
      </w:pPr>
      <w:r>
        <w:t>23. Final Implementation Checklist</w:t>
      </w:r>
    </w:p>
    <w:p>
      <w:pPr>
        <w:pStyle w:val="ListBullet"/>
      </w:pPr>
      <w:r>
        <w:t>Build the P0 pipeline first: ingest → align → features → model → map → alert.</w:t>
      </w:r>
    </w:p>
    <w:p>
      <w:pPr>
        <w:pStyle w:val="ListBullet"/>
      </w:pPr>
      <w:r>
        <w:t>Use a single pilot geography for the first complete proof.</w:t>
      </w:r>
    </w:p>
    <w:p>
      <w:pPr>
        <w:pStyle w:val="ListBullet"/>
      </w:pPr>
      <w:r>
        <w:t>Create one historical replay that works flawlessly from raw inputs to alert.</w:t>
      </w:r>
    </w:p>
    <w:p>
      <w:pPr>
        <w:pStyle w:val="ListBullet"/>
      </w:pPr>
      <w:r>
        <w:t>Benchmark at least one simple baseline against the final deep model.</w:t>
      </w:r>
    </w:p>
    <w:p>
      <w:pPr>
        <w:pStyle w:val="ListBullet"/>
      </w:pPr>
      <w:r>
        <w:t>Use event-level and spatial metrics; report lead time and false alarms.</w:t>
      </w:r>
    </w:p>
    <w:p>
      <w:pPr>
        <w:pStyle w:val="ListBullet"/>
      </w:pPr>
      <w:r>
        <w:t>Show confidence and data-quality status everywhere a warning is displayed.</w:t>
      </w:r>
    </w:p>
    <w:p>
      <w:pPr>
        <w:pStyle w:val="ListBullet"/>
      </w:pPr>
      <w:r>
        <w:t>Use the map as the command center, not as decoration.</w:t>
      </w:r>
    </w:p>
    <w:p>
      <w:pPr>
        <w:pStyle w:val="ListBullet"/>
      </w:pPr>
      <w:r>
        <w:t>Add exposure and recommended actions only after the hazard model is stable.</w:t>
      </w:r>
    </w:p>
    <w:p>
      <w:pPr>
        <w:pStyle w:val="ListBullet"/>
      </w:pPr>
      <w:r>
        <w:t>Do not promise exact 5–6 day cloudburst timing; use a separate regional outlook layer.</w:t>
      </w:r>
    </w:p>
    <w:p>
      <w:pPr>
        <w:pStyle w:val="ListBullet"/>
      </w:pPr>
      <w:r>
        <w:t>Do not claim replacement of Google Weather or IMD; present the product as a specialized disaster decision-support layer.</w:t>
      </w:r>
    </w:p>
    <w:p>
      <w:pPr>
        <w:pStyle w:val="ListBullet"/>
      </w:pPr>
      <w:r>
        <w:t>Keep the Nepal event as motivation for cascading-hazard thinking, not as a claim of exact retrospective predictability.</w:t>
      </w:r>
    </w:p>
    <w:p>
      <w:pPr>
        <w:pStyle w:val="ListBullet"/>
      </w:pPr>
      <w:r>
        <w:t>Prepare a 7-minute demo plus a one-page architecture/metrics sheet for judges.</w:t>
      </w:r>
    </w:p>
    <w:p>
      <w:pPr>
        <w:pStyle w:val="Heading1"/>
      </w:pPr>
      <w:r>
        <w:t>24. Sources Used for Verification</w:t>
      </w:r>
    </w:p>
    <w:p>
      <w:r>
        <w:rPr>
          <w:b/>
        </w:rPr>
        <w:t xml:space="preserve">SIH26077 problem statement and technical methodology — </w:t>
      </w:r>
      <w:r>
        <w:t>Community-maintained SIH 2026 archive reflecting the published statement; verify against the live SIH portal before submission. https://sih2026.vuce.in/ps/SIH26077</w:t>
      </w:r>
    </w:p>
    <w:p>
      <w:r>
        <w:rPr>
          <w:b/>
        </w:rPr>
        <w:t xml:space="preserve">MOSDAC INSAT-3DR data products — </w:t>
      </w:r>
      <w:r>
        <w:t>ISRO Space Applications Centre / MOSDAC product catalogue and available meteorological products. https://www.mosdac.gov.in/insat-3dr-data-products?language=en</w:t>
      </w:r>
    </w:p>
    <w:p>
      <w:r>
        <w:rPr>
          <w:b/>
        </w:rPr>
        <w:t xml:space="preserve">NCMRWF IMDAA user guide — </w:t>
      </w:r>
      <w:r>
        <w:t>Official NCMRWF Reanalysis Data Service guide for IMDAA data access and variables. https://rds.ncmrwf.gov.in/pdf/WRF_IMDAA_USER_GUIDE.pdf</w:t>
      </w:r>
    </w:p>
    <w:p>
      <w:r>
        <w:rPr>
          <w:b/>
        </w:rPr>
        <w:t xml:space="preserve">Nepal disaster context — </w:t>
      </w:r>
      <w:r>
        <w:t>Current reporting/expert analysis on the August 26, 2026 Rasuwa/Bhote Koshi cascading flood event. https://www.stimson.org/2026/a-cascading-disaster-on-the-china-nepal-border-what-to-know-about-the-august-2026-rasuwa-flood/</w:t>
      </w:r>
    </w:p>
    <w:p>
      <w:r>
        <w:rPr>
          <w:b/>
        </w:rPr>
        <w:t xml:space="preserve">WMO nowcasting concept — </w:t>
      </w:r>
      <w:r>
        <w:t>WMO description of nowcasting / very-short-range forecasting practice. https://public.wmo.int/media/magazine-article/nowcasting-guidelines-summary</w:t>
      </w:r>
    </w:p>
    <w:p>
      <w:r/>
    </w:p>
    <w:p>
      <w:pPr>
        <w:jc w:val="center"/>
      </w:pPr>
      <w:r>
        <w:rPr>
          <w:b/>
          <w:color w:val="1F4E79"/>
          <w:sz w:val="36"/>
        </w:rPr>
        <w:t>FINAL TEAM NORTH STAR</w:t>
      </w:r>
    </w:p>
    <w:p>
      <w:pPr>
        <w:jc w:val="center"/>
      </w:pPr>
      <w:r>
        <w:rPr>
          <w:b/>
          <w:sz w:val="40"/>
        </w:rPr>
        <w:t>PREDICT → EXPLAIN → ASSESS IMPACT → RECOMMEND ACTION</w:t>
      </w:r>
    </w:p>
    <w:p>
      <w:pPr>
        <w:spacing w:after="120"/>
      </w:pPr>
      <w:r>
        <w:t>Every engineering decision should strengthen one of these four verbs. If a feature does not improve prediction, explanation, impact assessment or action, it should not outrank the core pipeline during the hackathon.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Execution Blueprint • Prepared 30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46464"/>
        <w:sz w:val="16"/>
      </w:rPr>
      <w:t>SIH 2026 | SIH26077 | AI-Driven Hyper-Local Early Warning System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62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