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jc w:val="center"/>
      </w:pPr>
      <w:r>
        <w:rPr>
          <w:b/>
          <w:color w:val="12355C"/>
          <w:sz w:val="68"/>
        </w:rPr>
        <w:t>STARK</w:t>
      </w:r>
    </w:p>
    <w:p>
      <w:pPr>
        <w:spacing w:after="80" w:line="252" w:lineRule="auto"/>
        <w:jc w:val="center"/>
      </w:pPr>
      <w:r>
        <w:rPr>
          <w:b/>
          <w:color w:val="52708F"/>
          <w:sz w:val="30"/>
        </w:rPr>
        <w:t>LOCAL COGNITIVE AI</w:t>
      </w:r>
    </w:p>
    <w:p>
      <w:pPr>
        <w:spacing w:after="80" w:line="252" w:lineRule="auto"/>
        <w:jc w:val="center"/>
      </w:pPr>
      <w:r>
        <w:rPr>
          <w:sz w:val="24"/>
        </w:rPr>
        <w:t>Product Requirements Document</w:t>
      </w:r>
    </w:p>
    <w:p>
      <w:pPr>
        <w:spacing w:after="80" w:line="252" w:lineRule="auto"/>
      </w:pPr>
    </w:p>
    <w:p>
      <w:pPr>
        <w:spacing w:after="80" w:line="252" w:lineRule="auto"/>
        <w:jc w:val="center"/>
      </w:pPr>
      <w:r>
        <w:rPr>
          <w:i/>
          <w:color w:val="3A4A5E"/>
          <w:sz w:val="32"/>
        </w:rPr>
        <w:t>“Do not make AI answer better. Make AI think better.”</w:t>
      </w:r>
    </w:p>
    <w:p>
      <w:pPr>
        <w:spacing w:after="80" w:line="252" w:lineRule="auto"/>
      </w:pP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C3557"/>
          </w:tcPr>
          <w:p>
            <w:r/>
            <w:r>
              <w:rPr>
                <w:b/>
                <w:color w:val="FFFFFF"/>
                <w:sz w:val="18"/>
              </w:rPr>
              <w:t>Product</w:t>
            </w:r>
          </w:p>
        </w:tc>
        <w:tc>
          <w:tcPr>
            <w:tcW w:type="dxa" w:w="5112"/>
            <w:vAlign w:val="center"/>
            <w:shd w:fill="EEF3F8"/>
          </w:tcPr>
          <w:p>
            <w:r/>
            <w:r>
              <w:rPr>
                <w:b w:val="0"/>
                <w:color w:val="222222"/>
                <w:sz w:val="18"/>
              </w:rPr>
              <w:t>STARK</w:t>
            </w:r>
          </w:p>
        </w:tc>
      </w:tr>
      <w:tr>
        <w:tc>
          <w:tcPr>
            <w:tcW w:type="dxa" w:w="5112"/>
            <w:vAlign w:val="center"/>
            <w:shd w:fill="1C3557"/>
          </w:tcPr>
          <w:p>
            <w:r/>
            <w:r>
              <w:rPr>
                <w:b/>
                <w:color w:val="FFFFFF"/>
                <w:sz w:val="18"/>
              </w:rPr>
              <w:t>Underlying Framework</w:t>
            </w:r>
          </w:p>
        </w:tc>
        <w:tc>
          <w:tcPr>
            <w:tcW w:type="dxa" w:w="5112"/>
            <w:vAlign w:val="center"/>
            <w:shd w:fill="EEF3F8"/>
          </w:tcPr>
          <w:p>
            <w:r/>
            <w:r>
              <w:rPr>
                <w:b w:val="0"/>
                <w:color w:val="222222"/>
                <w:sz w:val="18"/>
              </w:rPr>
              <w:t>MuktiVerse (existing framework and codebase)</w:t>
            </w:r>
          </w:p>
        </w:tc>
      </w:tr>
      <w:tr>
        <w:tc>
          <w:tcPr>
            <w:tcW w:type="dxa" w:w="5112"/>
            <w:vAlign w:val="center"/>
            <w:shd w:fill="1C3557"/>
          </w:tcPr>
          <w:p>
            <w:r/>
            <w:r>
              <w:rPr>
                <w:b/>
                <w:color w:val="FFFFFF"/>
                <w:sz w:val="18"/>
              </w:rPr>
              <w:t>Primary Runtime</w:t>
            </w:r>
          </w:p>
        </w:tc>
        <w:tc>
          <w:tcPr>
            <w:tcW w:type="dxa" w:w="5112"/>
            <w:vAlign w:val="center"/>
            <w:shd w:fill="EEF3F8"/>
          </w:tcPr>
          <w:p>
            <w:r/>
            <w:r>
              <w:rPr>
                <w:b w:val="0"/>
                <w:color w:val="222222"/>
                <w:sz w:val="18"/>
              </w:rPr>
              <w:t>Ollama with local open-weight LLMs</w:t>
            </w:r>
          </w:p>
        </w:tc>
      </w:tr>
      <w:tr>
        <w:tc>
          <w:tcPr>
            <w:tcW w:type="dxa" w:w="5112"/>
            <w:vAlign w:val="center"/>
            <w:shd w:fill="1C3557"/>
          </w:tcPr>
          <w:p>
            <w:r/>
            <w:r>
              <w:rPr>
                <w:b/>
                <w:color w:val="FFFFFF"/>
                <w:sz w:val="18"/>
              </w:rPr>
              <w:t>Primary Intelligence Pattern</w:t>
            </w:r>
          </w:p>
        </w:tc>
        <w:tc>
          <w:tcPr>
            <w:tcW w:type="dxa" w:w="5112"/>
            <w:vAlign w:val="center"/>
            <w:shd w:fill="EEF3F8"/>
          </w:tcPr>
          <w:p>
            <w:r/>
            <w:r>
              <w:rPr>
                <w:b w:val="0"/>
                <w:color w:val="222222"/>
                <w:sz w:val="18"/>
              </w:rPr>
              <w:t>Multi-Agent Cognitive System</w:t>
            </w:r>
          </w:p>
        </w:tc>
      </w:tr>
      <w:tr>
        <w:tc>
          <w:tcPr>
            <w:tcW w:type="dxa" w:w="5112"/>
            <w:vAlign w:val="center"/>
            <w:shd w:fill="1C3557"/>
          </w:tcPr>
          <w:p>
            <w:r/>
            <w:r>
              <w:rPr>
                <w:b/>
                <w:color w:val="FFFFFF"/>
                <w:sz w:val="18"/>
              </w:rPr>
              <w:t>Document Scope</w:t>
            </w:r>
          </w:p>
        </w:tc>
        <w:tc>
          <w:tcPr>
            <w:tcW w:type="dxa" w:w="5112"/>
            <w:vAlign w:val="center"/>
            <w:shd w:fill="EEF3F8"/>
          </w:tcPr>
          <w:p>
            <w:r/>
            <w:r>
              <w:rPr>
                <w:b w:val="0"/>
                <w:color w:val="222222"/>
                <w:sz w:val="18"/>
              </w:rPr>
              <w:t>Integration PRD — reuse existing workflow, add local execution layer</w:t>
            </w:r>
          </w:p>
        </w:tc>
      </w:tr>
    </w:tbl>
    <w:p>
      <w:pPr>
        <w:spacing w:after="80" w:line="252" w:lineRule="auto"/>
      </w:pPr>
      <w:r>
        <w:br w:type="page"/>
      </w:r>
    </w:p>
    <w:p>
      <w:pPr>
        <w:pStyle w:val="Heading1"/>
        <w:spacing w:after="80" w:line="252" w:lineRule="auto"/>
      </w:pPr>
      <w:r>
        <w:t>1. Executive Summary</w:t>
      </w:r>
    </w:p>
    <w:p>
      <w:pPr>
        <w:spacing w:after="80" w:line="252" w:lineRule="auto"/>
      </w:pPr>
      <w:r>
        <w:t>STARK is a local-first cognitive AI system built on the already-existing MuktiVerse framework. The objective is not to create another standalone chatbot or another agent framework. The objective is to reuse MuktiVerse modules and workflow, integrate a local LLM execution layer through Ollama, and expose a stronger cognitive loop built around specialized agents, planning, memory, tools, verification, judging, reflection, and revision.</w:t>
      </w:r>
    </w:p>
    <w:p>
      <w:pPr>
        <w:spacing w:after="80" w:line="252" w:lineRule="auto"/>
      </w:pPr>
      <w:r>
        <w:t>The supplied MuktiVerse architecture already contains the major backend stages needed for this direction: API/security ingress, cache/context, hybrid RAG and knowledge graph, orchestration/planning, multi-agent swarm, intelligent model routing, reliability/failover, provider pool including Ollama, tools/MCP, evidence/verification, final synthesis, persistence, observability, and extended AI subsystems. This PRD therefore treats the current framework as an implementation asset to import and compose, not replace. [Source: supplied MuktiVersAIO Architecture Workflow]</w:t>
      </w:r>
    </w:p>
    <w:p>
      <w:pPr>
        <w:pStyle w:val="Heading2"/>
        <w:spacing w:after="80" w:line="252" w:lineRule="auto"/>
      </w:pPr>
      <w:r>
        <w:t>1.1 Product Thesis</w:t>
      </w:r>
    </w:p>
    <w:p>
      <w:pPr>
        <w:spacing w:after="80" w:line="252" w:lineRule="auto"/>
      </w:pPr>
      <w:r>
        <w:t>A single model is not the product. The product is the cognitive system around the models. STARK should make a local LLM more useful by deciding when to answer directly, when to retrieve knowledge, when to delegate to agents, when to use tools, when to verify, and when to reconsider its own answer.</w:t>
      </w:r>
    </w:p>
    <w:p>
      <w:pPr>
        <w:pStyle w:val="Heading2"/>
        <w:spacing w:after="80" w:line="252" w:lineRule="auto"/>
      </w:pPr>
      <w:r>
        <w:t>1.2 Core Objective</w:t>
      </w:r>
    </w:p>
    <w:p>
      <w:pPr>
        <w:pStyle w:val="ListBullet"/>
        <w:spacing w:after="80" w:line="252" w:lineRule="auto"/>
      </w:pPr>
      <w:r>
        <w:t>Build a local-first AI that can reason through complex tasks using specialized agents.</w:t>
      </w:r>
    </w:p>
    <w:p>
      <w:pPr>
        <w:pStyle w:val="ListBullet"/>
        <w:spacing w:after="80" w:line="252" w:lineRule="auto"/>
      </w:pPr>
      <w:r>
        <w:t>Reuse MuktiVerse components instead of rebuilding equivalent infrastructure.</w:t>
      </w:r>
    </w:p>
    <w:p>
      <w:pPr>
        <w:pStyle w:val="ListBullet"/>
        <w:spacing w:after="80" w:line="252" w:lineRule="auto"/>
      </w:pPr>
      <w:r>
        <w:t>Run local open-weight models through Ollama as the default execution path.</w:t>
      </w:r>
    </w:p>
    <w:p>
      <w:pPr>
        <w:pStyle w:val="ListBullet"/>
        <w:spacing w:after="80" w:line="252" w:lineRule="auto"/>
      </w:pPr>
      <w:r>
        <w:t>Preserve optional provider abstraction so the system can evolve without coupling the agents to one inference backend.</w:t>
      </w:r>
    </w:p>
    <w:p>
      <w:pPr>
        <w:pStyle w:val="ListBullet"/>
        <w:spacing w:after="80" w:line="252" w:lineRule="auto"/>
      </w:pPr>
      <w:r>
        <w:t>Measure improvement through evaluation and benchmarks instead of relying on the phrase “better than all” as an untestable claim.</w:t>
      </w:r>
    </w:p>
    <w:p>
      <w:pPr>
        <w:pStyle w:val="Heading1"/>
        <w:spacing w:after="80" w:line="252" w:lineRule="auto"/>
      </w:pPr>
      <w:r>
        <w:t>2. Scope</w:t>
      </w:r>
    </w:p>
    <w:p>
      <w:pPr>
        <w:pStyle w:val="Heading2"/>
        <w:spacing w:after="80" w:line="252" w:lineRule="auto"/>
      </w:pPr>
      <w:r>
        <w:t>2.1 In Scope</w:t>
      </w:r>
    </w:p>
    <w:p>
      <w:pPr>
        <w:pStyle w:val="ListBullet"/>
        <w:spacing w:after="80" w:line="252" w:lineRule="auto"/>
      </w:pPr>
      <w:r>
        <w:t>MuktiVerse code reuse and adapter-based integration</w:t>
      </w:r>
    </w:p>
    <w:p>
      <w:pPr>
        <w:pStyle w:val="ListBullet"/>
        <w:spacing w:after="80" w:line="252" w:lineRule="auto"/>
      </w:pPr>
      <w:r>
        <w:t>Ollama local LLM provider integration</w:t>
      </w:r>
    </w:p>
    <w:p>
      <w:pPr>
        <w:pStyle w:val="ListBullet"/>
        <w:spacing w:after="80" w:line="252" w:lineRule="auto"/>
      </w:pPr>
      <w:r>
        <w:t>Model registry and local model metadata</w:t>
      </w:r>
    </w:p>
    <w:p>
      <w:pPr>
        <w:pStyle w:val="ListBullet"/>
        <w:spacing w:after="80" w:line="252" w:lineRule="auto"/>
      </w:pPr>
      <w:r>
        <w:t>Multi-agent orchestration using existing planner/executor concepts</w:t>
      </w:r>
    </w:p>
    <w:p>
      <w:pPr>
        <w:pStyle w:val="ListBullet"/>
        <w:spacing w:after="80" w:line="252" w:lineRule="auto"/>
      </w:pPr>
      <w:r>
        <w:t>Memory and hybrid RAG reuse</w:t>
      </w:r>
    </w:p>
    <w:p>
      <w:pPr>
        <w:pStyle w:val="ListBullet"/>
        <w:spacing w:after="80" w:line="252" w:lineRule="auto"/>
      </w:pPr>
      <w:r>
        <w:t>Tool registry and safe tool execution</w:t>
      </w:r>
    </w:p>
    <w:p>
      <w:pPr>
        <w:pStyle w:val="ListBullet"/>
        <w:spacing w:after="80" w:line="252" w:lineRule="auto"/>
      </w:pPr>
      <w:r>
        <w:t>Judge, verification, reflection and revision loop</w:t>
      </w:r>
    </w:p>
    <w:p>
      <w:pPr>
        <w:pStyle w:val="ListBullet"/>
        <w:spacing w:after="80" w:line="252" w:lineRule="auto"/>
      </w:pPr>
      <w:r>
        <w:t>Fast, Reasoning, Deep and Autonomous execution modes</w:t>
      </w:r>
    </w:p>
    <w:p>
      <w:pPr>
        <w:pStyle w:val="ListBullet"/>
        <w:spacing w:after="80" w:line="252" w:lineRule="auto"/>
      </w:pPr>
      <w:r>
        <w:t>Local-first privacy defaults</w:t>
      </w:r>
    </w:p>
    <w:p>
      <w:pPr>
        <w:pStyle w:val="ListBullet"/>
        <w:spacing w:after="80" w:line="252" w:lineRule="auto"/>
      </w:pPr>
      <w:r>
        <w:t>Logging, evaluation, latency and quality metrics</w:t>
      </w:r>
    </w:p>
    <w:p>
      <w:pPr>
        <w:pStyle w:val="ListBullet"/>
        <w:spacing w:after="80" w:line="252" w:lineRule="auto"/>
      </w:pPr>
      <w:r>
        <w:t>A thin STARK cognitive layer over MuktiVerse</w:t>
      </w:r>
    </w:p>
    <w:p>
      <w:pPr>
        <w:pStyle w:val="Heading2"/>
        <w:spacing w:after="80" w:line="252" w:lineRule="auto"/>
      </w:pPr>
      <w:r>
        <w:t>2.2 Out of Scope for V1</w:t>
      </w:r>
    </w:p>
    <w:p>
      <w:pPr>
        <w:pStyle w:val="ListBullet"/>
        <w:spacing w:after="80" w:line="252" w:lineRule="auto"/>
      </w:pPr>
      <w:r>
        <w:t>Training a foundation model from scratch</w:t>
      </w:r>
    </w:p>
    <w:p>
      <w:pPr>
        <w:pStyle w:val="ListBullet"/>
        <w:spacing w:after="80" w:line="252" w:lineRule="auto"/>
      </w:pPr>
      <w:r>
        <w:t>Replacing MuktiVerse with a new framework</w:t>
      </w:r>
    </w:p>
    <w:p>
      <w:pPr>
        <w:pStyle w:val="ListBullet"/>
        <w:spacing w:after="80" w:line="252" w:lineRule="auto"/>
      </w:pPr>
      <w:r>
        <w:t>Supporting every external provider in the first milestone</w:t>
      </w:r>
    </w:p>
    <w:p>
      <w:pPr>
        <w:pStyle w:val="ListBullet"/>
        <w:spacing w:after="80" w:line="252" w:lineRule="auto"/>
      </w:pPr>
      <w:r>
        <w:t>Fully autonomous weight updates from production conversations</w:t>
      </w:r>
    </w:p>
    <w:p>
      <w:pPr>
        <w:pStyle w:val="ListBullet"/>
        <w:spacing w:after="80" w:line="252" w:lineRule="auto"/>
      </w:pPr>
      <w:r>
        <w:t>Full multimodal/video/voice parity before core reasoning is stable</w:t>
      </w:r>
    </w:p>
    <w:p>
      <w:pPr>
        <w:pStyle w:val="ListBullet"/>
        <w:spacing w:after="80" w:line="252" w:lineRule="auto"/>
      </w:pPr>
      <w:r>
        <w:t>Claiming universal superiority without benchmark evidence</w:t>
      </w:r>
    </w:p>
    <w:p>
      <w:pPr>
        <w:pStyle w:val="Heading1"/>
        <w:spacing w:after="80" w:line="252" w:lineRule="auto"/>
      </w:pPr>
      <w:r>
        <w:t>3. Product Architecture</w:t>
      </w:r>
    </w:p>
    <w:p>
      <w:pPr>
        <w:spacing w:after="80" w:line="252" w:lineRule="auto"/>
      </w:pPr>
      <w:r>
        <w:t>The architectural relationship is intentionally simple: MuktiVerse remains the framework and existing execution machinery; STARK is the cognitive/product layer; Ollama is the local model runtime. Agents invoke an abstract LLM interface, and the provider adapter routes that request to Ollama.</w:t>
      </w:r>
    </w:p>
    <w:p>
      <w:pPr>
        <w:pStyle w:val="CodeBlock"/>
        <w:spacing w:after="80" w:line="252" w:lineRule="auto"/>
      </w:pPr>
      <w:r>
        <w:rPr>
          <w:rFonts w:ascii="Consolas" w:hAnsi="Consolas"/>
          <w:sz w:val="17"/>
        </w:rPr>
        <w:t>STARK (Cognitive Product Layer)</w:t>
        <w:br/>
        <w:t xml:space="preserve">        ↓</w:t>
        <w:br/>
        <w:t>MuktiVerse (Existing Framework)</w:t>
        <w:br/>
        <w:t xml:space="preserve">        ↓</w:t>
        <w:br/>
        <w:t>Existing Orchestrator / Agents / Memory / RAG / Tools / Planner</w:t>
        <w:br/>
        <w:t xml:space="preserve">        ↓</w:t>
        <w:br/>
        <w:t>LLM Provider Interface</w:t>
        <w:br/>
        <w:t xml:space="preserve">        ↓</w:t>
        <w:br/>
        <w:t>Ollama Adapter</w:t>
        <w:br/>
        <w:t xml:space="preserve">        ↓</w:t>
        <w:br/>
        <w:t>Local Open-Weight LLM</w:t>
        <w:br/>
        <w:t xml:space="preserve">        ↓</w:t>
        <w:br/>
        <w:t>Local GPU / CPU</w:t>
      </w:r>
    </w:p>
    <w:p>
      <w:pPr>
        <w:pStyle w:val="Heading2"/>
        <w:spacing w:after="80" w:line="252" w:lineRule="auto"/>
      </w:pPr>
      <w:r>
        <w:t>3.1 Architecture Mapping from Existing Workflow</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C3557"/>
          </w:tcPr>
          <w:p>
            <w:r/>
            <w:r>
              <w:rPr>
                <w:b/>
                <w:color w:val="FFFFFF"/>
                <w:sz w:val="18"/>
              </w:rPr>
              <w:t>Existing MuktiVerse Layer</w:t>
            </w:r>
          </w:p>
        </w:tc>
        <w:tc>
          <w:tcPr>
            <w:tcW w:type="dxa" w:w="3408"/>
            <w:vAlign w:val="center"/>
            <w:shd w:fill="1C3557"/>
          </w:tcPr>
          <w:p>
            <w:r/>
            <w:r>
              <w:rPr>
                <w:b/>
                <w:color w:val="FFFFFF"/>
                <w:sz w:val="18"/>
              </w:rPr>
              <w:t>STARK Requirement</w:t>
            </w:r>
          </w:p>
        </w:tc>
        <w:tc>
          <w:tcPr>
            <w:tcW w:type="dxa" w:w="3408"/>
            <w:vAlign w:val="center"/>
            <w:shd w:fill="1C3557"/>
          </w:tcPr>
          <w:p>
            <w:r/>
            <w:r>
              <w:rPr>
                <w:b/>
                <w:color w:val="FFFFFF"/>
                <w:sz w:val="18"/>
              </w:rPr>
              <w:t>Integration Action</w:t>
            </w:r>
          </w:p>
        </w:tc>
      </w:tr>
      <w:tr>
        <w:tc>
          <w:tcPr>
            <w:tcW w:type="dxa" w:w="3408"/>
            <w:vAlign w:val="center"/>
            <w:shd w:fill="F7F9FC"/>
          </w:tcPr>
          <w:p>
            <w:r/>
            <w:r>
              <w:rPr>
                <w:b w:val="0"/>
                <w:color w:val="222222"/>
                <w:sz w:val="17"/>
              </w:rPr>
              <w:t>API Ingress &amp; Security</w:t>
            </w:r>
          </w:p>
        </w:tc>
        <w:tc>
          <w:tcPr>
            <w:tcW w:type="dxa" w:w="3408"/>
            <w:vAlign w:val="center"/>
            <w:shd w:fill="F7F9FC"/>
          </w:tcPr>
          <w:p>
            <w:r/>
            <w:r>
              <w:rPr>
                <w:b w:val="0"/>
                <w:color w:val="222222"/>
                <w:sz w:val="17"/>
              </w:rPr>
              <w:t>Local secure entry point</w:t>
            </w:r>
          </w:p>
        </w:tc>
        <w:tc>
          <w:tcPr>
            <w:tcW w:type="dxa" w:w="3408"/>
            <w:vAlign w:val="center"/>
            <w:shd w:fill="F7F9FC"/>
          </w:tcPr>
          <w:p>
            <w:r/>
            <w:r>
              <w:rPr>
                <w:b w:val="0"/>
                <w:color w:val="222222"/>
                <w:sz w:val="17"/>
              </w:rPr>
              <w:t>Reuse existing FastAPI, guards, auth and request pipeline</w:t>
            </w:r>
          </w:p>
        </w:tc>
      </w:tr>
      <w:tr>
        <w:tc>
          <w:tcPr>
            <w:tcW w:type="dxa" w:w="3408"/>
            <w:vAlign w:val="center"/>
            <w:shd w:fill="FFFFFF"/>
          </w:tcPr>
          <w:p>
            <w:r/>
            <w:r>
              <w:rPr>
                <w:b w:val="0"/>
                <w:color w:val="222222"/>
                <w:sz w:val="17"/>
              </w:rPr>
              <w:t>Cache &amp; Context</w:t>
            </w:r>
          </w:p>
        </w:tc>
        <w:tc>
          <w:tcPr>
            <w:tcW w:type="dxa" w:w="3408"/>
            <w:vAlign w:val="center"/>
            <w:shd w:fill="FFFFFF"/>
          </w:tcPr>
          <w:p>
            <w:r/>
            <w:r>
              <w:rPr>
                <w:b w:val="0"/>
                <w:color w:val="222222"/>
                <w:sz w:val="17"/>
              </w:rPr>
              <w:t>Efficient cognitive context</w:t>
            </w:r>
          </w:p>
        </w:tc>
        <w:tc>
          <w:tcPr>
            <w:tcW w:type="dxa" w:w="3408"/>
            <w:vAlign w:val="center"/>
            <w:shd w:fill="FFFFFF"/>
          </w:tcPr>
          <w:p>
            <w:r/>
            <w:r>
              <w:rPr>
                <w:b w:val="0"/>
                <w:color w:val="222222"/>
                <w:sz w:val="17"/>
              </w:rPr>
              <w:t>Reuse cache, intent, memory and context sufficiency components</w:t>
            </w:r>
          </w:p>
        </w:tc>
      </w:tr>
      <w:tr>
        <w:tc>
          <w:tcPr>
            <w:tcW w:type="dxa" w:w="3408"/>
            <w:vAlign w:val="center"/>
            <w:shd w:fill="F7F9FC"/>
          </w:tcPr>
          <w:p>
            <w:r/>
            <w:r>
              <w:rPr>
                <w:b w:val="0"/>
                <w:color w:val="222222"/>
                <w:sz w:val="17"/>
              </w:rPr>
              <w:t>Knowledge, RAG &amp; Memory</w:t>
            </w:r>
          </w:p>
        </w:tc>
        <w:tc>
          <w:tcPr>
            <w:tcW w:type="dxa" w:w="3408"/>
            <w:vAlign w:val="center"/>
            <w:shd w:fill="F7F9FC"/>
          </w:tcPr>
          <w:p>
            <w:r/>
            <w:r>
              <w:rPr>
                <w:b w:val="0"/>
                <w:color w:val="222222"/>
                <w:sz w:val="17"/>
              </w:rPr>
              <w:t>Grounded reasoning</w:t>
            </w:r>
          </w:p>
        </w:tc>
        <w:tc>
          <w:tcPr>
            <w:tcW w:type="dxa" w:w="3408"/>
            <w:vAlign w:val="center"/>
            <w:shd w:fill="F7F9FC"/>
          </w:tcPr>
          <w:p>
            <w:r/>
            <w:r>
              <w:rPr>
                <w:b w:val="0"/>
                <w:color w:val="222222"/>
                <w:sz w:val="17"/>
              </w:rPr>
              <w:t>Reuse parser, embeddings, vector store, BM25, RRF and KG</w:t>
            </w:r>
          </w:p>
        </w:tc>
      </w:tr>
      <w:tr>
        <w:tc>
          <w:tcPr>
            <w:tcW w:type="dxa" w:w="3408"/>
            <w:vAlign w:val="center"/>
            <w:shd w:fill="FFFFFF"/>
          </w:tcPr>
          <w:p>
            <w:r/>
            <w:r>
              <w:rPr>
                <w:b w:val="0"/>
                <w:color w:val="222222"/>
                <w:sz w:val="17"/>
              </w:rPr>
              <w:t>Orchestration &amp; Planning</w:t>
            </w:r>
          </w:p>
        </w:tc>
        <w:tc>
          <w:tcPr>
            <w:tcW w:type="dxa" w:w="3408"/>
            <w:vAlign w:val="center"/>
            <w:shd w:fill="FFFFFF"/>
          </w:tcPr>
          <w:p>
            <w:r/>
            <w:r>
              <w:rPr>
                <w:b w:val="0"/>
                <w:color w:val="222222"/>
                <w:sz w:val="17"/>
              </w:rPr>
              <w:t>Task decomposition</w:t>
            </w:r>
          </w:p>
        </w:tc>
        <w:tc>
          <w:tcPr>
            <w:tcW w:type="dxa" w:w="3408"/>
            <w:vAlign w:val="center"/>
            <w:shd w:fill="FFFFFF"/>
          </w:tcPr>
          <w:p>
            <w:r/>
            <w:r>
              <w:rPr>
                <w:b w:val="0"/>
                <w:color w:val="222222"/>
                <w:sz w:val="17"/>
              </w:rPr>
              <w:t>Reuse planner, DAG, executor, retry/state logic</w:t>
            </w:r>
          </w:p>
        </w:tc>
      </w:tr>
      <w:tr>
        <w:tc>
          <w:tcPr>
            <w:tcW w:type="dxa" w:w="3408"/>
            <w:vAlign w:val="center"/>
            <w:shd w:fill="F7F9FC"/>
          </w:tcPr>
          <w:p>
            <w:r/>
            <w:r>
              <w:rPr>
                <w:b w:val="0"/>
                <w:color w:val="222222"/>
                <w:sz w:val="17"/>
              </w:rPr>
              <w:t>Multi-Agent Swarm</w:t>
            </w:r>
          </w:p>
        </w:tc>
        <w:tc>
          <w:tcPr>
            <w:tcW w:type="dxa" w:w="3408"/>
            <w:vAlign w:val="center"/>
            <w:shd w:fill="F7F9FC"/>
          </w:tcPr>
          <w:p>
            <w:r/>
            <w:r>
              <w:rPr>
                <w:b w:val="0"/>
                <w:color w:val="222222"/>
                <w:sz w:val="17"/>
              </w:rPr>
              <w:t>Specialized cognition</w:t>
            </w:r>
          </w:p>
        </w:tc>
        <w:tc>
          <w:tcPr>
            <w:tcW w:type="dxa" w:w="3408"/>
            <w:vAlign w:val="center"/>
            <w:shd w:fill="F7F9FC"/>
          </w:tcPr>
          <w:p>
            <w:r/>
            <w:r>
              <w:rPr>
                <w:b w:val="0"/>
                <w:color w:val="222222"/>
                <w:sz w:val="17"/>
              </w:rPr>
              <w:t>Reuse existing agent abstractions and progressively activate core agents</w:t>
            </w:r>
          </w:p>
        </w:tc>
      </w:tr>
      <w:tr>
        <w:tc>
          <w:tcPr>
            <w:tcW w:type="dxa" w:w="3408"/>
            <w:vAlign w:val="center"/>
            <w:shd w:fill="FFFFFF"/>
          </w:tcPr>
          <w:p>
            <w:r/>
            <w:r>
              <w:rPr>
                <w:b w:val="0"/>
                <w:color w:val="222222"/>
                <w:sz w:val="17"/>
              </w:rPr>
              <w:t>Model Routing / Provider Pool</w:t>
            </w:r>
          </w:p>
        </w:tc>
        <w:tc>
          <w:tcPr>
            <w:tcW w:type="dxa" w:w="3408"/>
            <w:vAlign w:val="center"/>
            <w:shd w:fill="FFFFFF"/>
          </w:tcPr>
          <w:p>
            <w:r/>
            <w:r>
              <w:rPr>
                <w:b w:val="0"/>
                <w:color w:val="222222"/>
                <w:sz w:val="17"/>
              </w:rPr>
              <w:t>Ollama as local execution</w:t>
            </w:r>
          </w:p>
        </w:tc>
        <w:tc>
          <w:tcPr>
            <w:tcW w:type="dxa" w:w="3408"/>
            <w:vAlign w:val="center"/>
            <w:shd w:fill="FFFFFF"/>
          </w:tcPr>
          <w:p>
            <w:r/>
            <w:r>
              <w:rPr>
                <w:b w:val="0"/>
                <w:color w:val="222222"/>
                <w:sz w:val="17"/>
              </w:rPr>
              <w:t>Add or reuse provider abstraction and make Ollama default in Local Mode</w:t>
            </w:r>
          </w:p>
        </w:tc>
      </w:tr>
      <w:tr>
        <w:tc>
          <w:tcPr>
            <w:tcW w:type="dxa" w:w="3408"/>
            <w:vAlign w:val="center"/>
            <w:shd w:fill="F7F9FC"/>
          </w:tcPr>
          <w:p>
            <w:r/>
            <w:r>
              <w:rPr>
                <w:b w:val="0"/>
                <w:color w:val="222222"/>
                <w:sz w:val="17"/>
              </w:rPr>
              <w:t>Tools / MCP / Sandbox</w:t>
            </w:r>
          </w:p>
        </w:tc>
        <w:tc>
          <w:tcPr>
            <w:tcW w:type="dxa" w:w="3408"/>
            <w:vAlign w:val="center"/>
            <w:shd w:fill="F7F9FC"/>
          </w:tcPr>
          <w:p>
            <w:r/>
            <w:r>
              <w:rPr>
                <w:b w:val="0"/>
                <w:color w:val="222222"/>
                <w:sz w:val="17"/>
              </w:rPr>
              <w:t>Action capability</w:t>
            </w:r>
          </w:p>
        </w:tc>
        <w:tc>
          <w:tcPr>
            <w:tcW w:type="dxa" w:w="3408"/>
            <w:vAlign w:val="center"/>
            <w:shd w:fill="F7F9FC"/>
          </w:tcPr>
          <w:p>
            <w:r/>
            <w:r>
              <w:rPr>
                <w:b w:val="0"/>
                <w:color w:val="222222"/>
                <w:sz w:val="17"/>
              </w:rPr>
              <w:t>Reuse registry, schemas, permissions and safe_execute</w:t>
            </w:r>
          </w:p>
        </w:tc>
      </w:tr>
      <w:tr>
        <w:tc>
          <w:tcPr>
            <w:tcW w:type="dxa" w:w="3408"/>
            <w:vAlign w:val="center"/>
            <w:shd w:fill="FFFFFF"/>
          </w:tcPr>
          <w:p>
            <w:r/>
            <w:r>
              <w:rPr>
                <w:b w:val="0"/>
                <w:color w:val="222222"/>
                <w:sz w:val="17"/>
              </w:rPr>
              <w:t>Evidence / Verification</w:t>
            </w:r>
          </w:p>
        </w:tc>
        <w:tc>
          <w:tcPr>
            <w:tcW w:type="dxa" w:w="3408"/>
            <w:vAlign w:val="center"/>
            <w:shd w:fill="FFFFFF"/>
          </w:tcPr>
          <w:p>
            <w:r/>
            <w:r>
              <w:rPr>
                <w:b w:val="0"/>
                <w:color w:val="222222"/>
                <w:sz w:val="17"/>
              </w:rPr>
              <w:t>Reliability</w:t>
            </w:r>
          </w:p>
        </w:tc>
        <w:tc>
          <w:tcPr>
            <w:tcW w:type="dxa" w:w="3408"/>
            <w:vAlign w:val="center"/>
            <w:shd w:fill="FFFFFF"/>
          </w:tcPr>
          <w:p>
            <w:r/>
            <w:r>
              <w:rPr>
                <w:b w:val="0"/>
                <w:color w:val="222222"/>
                <w:sz w:val="17"/>
              </w:rPr>
              <w:t>Reuse evidence aggregation, verification gate and re-execution</w:t>
            </w:r>
          </w:p>
        </w:tc>
      </w:tr>
      <w:tr>
        <w:tc>
          <w:tcPr>
            <w:tcW w:type="dxa" w:w="3408"/>
            <w:vAlign w:val="center"/>
            <w:shd w:fill="F7F9FC"/>
          </w:tcPr>
          <w:p>
            <w:r/>
            <w:r>
              <w:rPr>
                <w:b w:val="0"/>
                <w:color w:val="222222"/>
                <w:sz w:val="17"/>
              </w:rPr>
              <w:t>Synthesis / Reflection</w:t>
            </w:r>
          </w:p>
        </w:tc>
        <w:tc>
          <w:tcPr>
            <w:tcW w:type="dxa" w:w="3408"/>
            <w:vAlign w:val="center"/>
            <w:shd w:fill="F7F9FC"/>
          </w:tcPr>
          <w:p>
            <w:r/>
            <w:r>
              <w:rPr>
                <w:b w:val="0"/>
                <w:color w:val="222222"/>
                <w:sz w:val="17"/>
              </w:rPr>
              <w:t>Final answer quality</w:t>
            </w:r>
          </w:p>
        </w:tc>
        <w:tc>
          <w:tcPr>
            <w:tcW w:type="dxa" w:w="3408"/>
            <w:vAlign w:val="center"/>
            <w:shd w:fill="F7F9FC"/>
          </w:tcPr>
          <w:p>
            <w:r/>
            <w:r>
              <w:rPr>
                <w:b w:val="0"/>
                <w:color w:val="222222"/>
                <w:sz w:val="17"/>
              </w:rPr>
              <w:t>Reuse synthesis, repair, scrubber, quality and revision loop</w:t>
            </w:r>
          </w:p>
        </w:tc>
      </w:tr>
      <w:tr>
        <w:tc>
          <w:tcPr>
            <w:tcW w:type="dxa" w:w="3408"/>
            <w:vAlign w:val="center"/>
            <w:shd w:fill="FFFFFF"/>
          </w:tcPr>
          <w:p>
            <w:r/>
            <w:r>
              <w:rPr>
                <w:b w:val="0"/>
                <w:color w:val="222222"/>
                <w:sz w:val="17"/>
              </w:rPr>
              <w:t>Persistence / Observability</w:t>
            </w:r>
          </w:p>
        </w:tc>
        <w:tc>
          <w:tcPr>
            <w:tcW w:type="dxa" w:w="3408"/>
            <w:vAlign w:val="center"/>
            <w:shd w:fill="FFFFFF"/>
          </w:tcPr>
          <w:p>
            <w:r/>
            <w:r>
              <w:rPr>
                <w:b w:val="0"/>
                <w:color w:val="222222"/>
                <w:sz w:val="17"/>
              </w:rPr>
              <w:t>Operational readiness</w:t>
            </w:r>
          </w:p>
        </w:tc>
        <w:tc>
          <w:tcPr>
            <w:tcW w:type="dxa" w:w="3408"/>
            <w:vAlign w:val="center"/>
            <w:shd w:fill="FFFFFF"/>
          </w:tcPr>
          <w:p>
            <w:r/>
            <w:r>
              <w:rPr>
                <w:b w:val="0"/>
                <w:color w:val="222222"/>
                <w:sz w:val="17"/>
              </w:rPr>
              <w:t>Reuse PostgreSQL, Redis, vector DB, metrics and tracing</w:t>
            </w:r>
          </w:p>
        </w:tc>
      </w:tr>
    </w:tbl>
    <w:p>
      <w:pPr>
        <w:pStyle w:val="Heading1"/>
        <w:spacing w:after="80" w:line="252" w:lineRule="auto"/>
      </w:pPr>
      <w:r>
        <w:t>4. Users and Core Use Cases</w:t>
      </w:r>
    </w:p>
    <w:p>
      <w:pPr>
        <w:spacing w:after="80" w:line="252" w:lineRule="auto"/>
      </w:pPr>
      <w:r>
        <w:t>STARK should serve as a local personal intelligence system, research assistant, coding partner, analysis engine, and autonomous task executor while keeping the user in control of high-impact actions.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C3557"/>
          </w:tcPr>
          <w:p>
            <w:r/>
            <w:r>
              <w:rPr>
                <w:b/>
                <w:color w:val="FFFFFF"/>
                <w:sz w:val="18"/>
              </w:rPr>
              <w:t>Use Case</w:t>
            </w:r>
          </w:p>
        </w:tc>
        <w:tc>
          <w:tcPr>
            <w:tcW w:type="dxa" w:w="3408"/>
            <w:vAlign w:val="center"/>
            <w:shd w:fill="1C3557"/>
          </w:tcPr>
          <w:p>
            <w:r/>
            <w:r>
              <w:rPr>
                <w:b/>
                <w:color w:val="FFFFFF"/>
                <w:sz w:val="18"/>
              </w:rPr>
              <w:t>Expected Behavior</w:t>
            </w:r>
          </w:p>
        </w:tc>
        <w:tc>
          <w:tcPr>
            <w:tcW w:type="dxa" w:w="3408"/>
            <w:vAlign w:val="center"/>
            <w:shd w:fill="1C3557"/>
          </w:tcPr>
          <w:p>
            <w:r/>
            <w:r>
              <w:rPr>
                <w:b/>
                <w:color w:val="FFFFFF"/>
                <w:sz w:val="18"/>
              </w:rPr>
              <w:t>Required Capability</w:t>
            </w:r>
          </w:p>
        </w:tc>
      </w:tr>
      <w:tr>
        <w:tc>
          <w:tcPr>
            <w:tcW w:type="dxa" w:w="3408"/>
            <w:vAlign w:val="center"/>
          </w:tcPr>
          <w:p>
            <w:r/>
            <w:r>
              <w:rPr>
                <w:b w:val="0"/>
                <w:color w:val="222222"/>
                <w:sz w:val="17"/>
              </w:rPr>
              <w:t>Simple question</w:t>
            </w:r>
          </w:p>
        </w:tc>
        <w:tc>
          <w:tcPr>
            <w:tcW w:type="dxa" w:w="3408"/>
            <w:vAlign w:val="center"/>
          </w:tcPr>
          <w:p>
            <w:r/>
            <w:r>
              <w:rPr>
                <w:b w:val="0"/>
                <w:color w:val="222222"/>
                <w:sz w:val="17"/>
              </w:rPr>
              <w:t>Answer directly with minimal orchestration</w:t>
            </w:r>
          </w:p>
        </w:tc>
        <w:tc>
          <w:tcPr>
            <w:tcW w:type="dxa" w:w="3408"/>
            <w:vAlign w:val="center"/>
          </w:tcPr>
          <w:p>
            <w:r/>
            <w:r>
              <w:rPr>
                <w:b w:val="0"/>
                <w:color w:val="222222"/>
                <w:sz w:val="17"/>
              </w:rPr>
              <w:t>Intent + local LLM</w:t>
            </w:r>
          </w:p>
        </w:tc>
      </w:tr>
      <w:tr>
        <w:tc>
          <w:tcPr>
            <w:tcW w:type="dxa" w:w="3408"/>
            <w:vAlign w:val="center"/>
          </w:tcPr>
          <w:p>
            <w:r/>
            <w:r>
              <w:rPr>
                <w:b w:val="0"/>
                <w:color w:val="222222"/>
                <w:sz w:val="17"/>
              </w:rPr>
              <w:t>Complex reasoning</w:t>
            </w:r>
          </w:p>
        </w:tc>
        <w:tc>
          <w:tcPr>
            <w:tcW w:type="dxa" w:w="3408"/>
            <w:vAlign w:val="center"/>
          </w:tcPr>
          <w:p>
            <w:r/>
            <w:r>
              <w:rPr>
                <w:b w:val="0"/>
                <w:color w:val="222222"/>
                <w:sz w:val="17"/>
              </w:rPr>
              <w:t>Decompose, reason, judge and revise</w:t>
            </w:r>
          </w:p>
        </w:tc>
        <w:tc>
          <w:tcPr>
            <w:tcW w:type="dxa" w:w="3408"/>
            <w:vAlign w:val="center"/>
          </w:tcPr>
          <w:p>
            <w:r/>
            <w:r>
              <w:rPr>
                <w:b w:val="0"/>
                <w:color w:val="222222"/>
                <w:sz w:val="17"/>
              </w:rPr>
              <w:t>Planner + Reasoner + Judge</w:t>
            </w:r>
          </w:p>
        </w:tc>
      </w:tr>
      <w:tr>
        <w:tc>
          <w:tcPr>
            <w:tcW w:type="dxa" w:w="3408"/>
            <w:vAlign w:val="center"/>
          </w:tcPr>
          <w:p>
            <w:r/>
            <w:r>
              <w:rPr>
                <w:b w:val="0"/>
                <w:color w:val="222222"/>
                <w:sz w:val="17"/>
              </w:rPr>
              <w:t>Research</w:t>
            </w:r>
          </w:p>
        </w:tc>
        <w:tc>
          <w:tcPr>
            <w:tcW w:type="dxa" w:w="3408"/>
            <w:vAlign w:val="center"/>
          </w:tcPr>
          <w:p>
            <w:r/>
            <w:r>
              <w:rPr>
                <w:b w:val="0"/>
                <w:color w:val="222222"/>
                <w:sz w:val="17"/>
              </w:rPr>
              <w:t>Retrieve fresh evidence, synthesize, verify</w:t>
            </w:r>
          </w:p>
        </w:tc>
        <w:tc>
          <w:tcPr>
            <w:tcW w:type="dxa" w:w="3408"/>
            <w:vAlign w:val="center"/>
          </w:tcPr>
          <w:p>
            <w:r/>
            <w:r>
              <w:rPr>
                <w:b w:val="0"/>
                <w:color w:val="222222"/>
                <w:sz w:val="17"/>
              </w:rPr>
              <w:t>Research Agent + Web Tool + Verification</w:t>
            </w:r>
          </w:p>
        </w:tc>
      </w:tr>
      <w:tr>
        <w:tc>
          <w:tcPr>
            <w:tcW w:type="dxa" w:w="3408"/>
            <w:vAlign w:val="center"/>
          </w:tcPr>
          <w:p>
            <w:r/>
            <w:r>
              <w:rPr>
                <w:b w:val="0"/>
                <w:color w:val="222222"/>
                <w:sz w:val="17"/>
              </w:rPr>
              <w:t>Coding</w:t>
            </w:r>
          </w:p>
        </w:tc>
        <w:tc>
          <w:tcPr>
            <w:tcW w:type="dxa" w:w="3408"/>
            <w:vAlign w:val="center"/>
          </w:tcPr>
          <w:p>
            <w:r/>
            <w:r>
              <w:rPr>
                <w:b w:val="0"/>
                <w:color w:val="222222"/>
                <w:sz w:val="17"/>
              </w:rPr>
              <w:t>Inspect, generate, execute and validate code</w:t>
            </w:r>
          </w:p>
        </w:tc>
        <w:tc>
          <w:tcPr>
            <w:tcW w:type="dxa" w:w="3408"/>
            <w:vAlign w:val="center"/>
          </w:tcPr>
          <w:p>
            <w:r/>
            <w:r>
              <w:rPr>
                <w:b w:val="0"/>
                <w:color w:val="222222"/>
                <w:sz w:val="17"/>
              </w:rPr>
              <w:t>Coding Agent + Python/Filesystem</w:t>
            </w:r>
          </w:p>
        </w:tc>
      </w:tr>
      <w:tr>
        <w:tc>
          <w:tcPr>
            <w:tcW w:type="dxa" w:w="3408"/>
            <w:vAlign w:val="center"/>
          </w:tcPr>
          <w:p>
            <w:r/>
            <w:r>
              <w:rPr>
                <w:b w:val="0"/>
                <w:color w:val="222222"/>
                <w:sz w:val="17"/>
              </w:rPr>
              <w:t>Document QA</w:t>
            </w:r>
          </w:p>
        </w:tc>
        <w:tc>
          <w:tcPr>
            <w:tcW w:type="dxa" w:w="3408"/>
            <w:vAlign w:val="center"/>
          </w:tcPr>
          <w:p>
            <w:r/>
            <w:r>
              <w:rPr>
                <w:b w:val="0"/>
                <w:color w:val="222222"/>
                <w:sz w:val="17"/>
              </w:rPr>
              <w:t>Retrieve relevant passages and answer with grounding</w:t>
            </w:r>
          </w:p>
        </w:tc>
        <w:tc>
          <w:tcPr>
            <w:tcW w:type="dxa" w:w="3408"/>
            <w:vAlign w:val="center"/>
          </w:tcPr>
          <w:p>
            <w:r/>
            <w:r>
              <w:rPr>
                <w:b w:val="0"/>
                <w:color w:val="222222"/>
                <w:sz w:val="17"/>
              </w:rPr>
              <w:t>RAG + Memory + Synthesis</w:t>
            </w:r>
          </w:p>
        </w:tc>
      </w:tr>
      <w:tr>
        <w:tc>
          <w:tcPr>
            <w:tcW w:type="dxa" w:w="3408"/>
            <w:vAlign w:val="center"/>
          </w:tcPr>
          <w:p>
            <w:r/>
            <w:r>
              <w:rPr>
                <w:b w:val="0"/>
                <w:color w:val="222222"/>
                <w:sz w:val="17"/>
              </w:rPr>
              <w:t>Data analysis</w:t>
            </w:r>
          </w:p>
        </w:tc>
        <w:tc>
          <w:tcPr>
            <w:tcW w:type="dxa" w:w="3408"/>
            <w:vAlign w:val="center"/>
          </w:tcPr>
          <w:p>
            <w:r/>
            <w:r>
              <w:rPr>
                <w:b w:val="0"/>
                <w:color w:val="222222"/>
                <w:sz w:val="17"/>
              </w:rPr>
              <w:t>Inspect structured data and calculate results</w:t>
            </w:r>
          </w:p>
        </w:tc>
        <w:tc>
          <w:tcPr>
            <w:tcW w:type="dxa" w:w="3408"/>
            <w:vAlign w:val="center"/>
          </w:tcPr>
          <w:p>
            <w:r/>
            <w:r>
              <w:rPr>
                <w:b w:val="0"/>
                <w:color w:val="222222"/>
                <w:sz w:val="17"/>
              </w:rPr>
              <w:t>Data Agent + Python/SQL</w:t>
            </w:r>
          </w:p>
        </w:tc>
      </w:tr>
      <w:tr>
        <w:tc>
          <w:tcPr>
            <w:tcW w:type="dxa" w:w="3408"/>
            <w:vAlign w:val="center"/>
          </w:tcPr>
          <w:p>
            <w:r/>
            <w:r>
              <w:rPr>
                <w:b w:val="0"/>
                <w:color w:val="222222"/>
                <w:sz w:val="17"/>
              </w:rPr>
              <w:t>Autonomous project task</w:t>
            </w:r>
          </w:p>
        </w:tc>
        <w:tc>
          <w:tcPr>
            <w:tcW w:type="dxa" w:w="3408"/>
            <w:vAlign w:val="center"/>
          </w:tcPr>
          <w:p>
            <w:r/>
            <w:r>
              <w:rPr>
                <w:b w:val="0"/>
                <w:color w:val="222222"/>
                <w:sz w:val="17"/>
              </w:rPr>
              <w:t>Create DAG, execute tasks, observe and re-plan</w:t>
            </w:r>
          </w:p>
        </w:tc>
        <w:tc>
          <w:tcPr>
            <w:tcW w:type="dxa" w:w="3408"/>
            <w:vAlign w:val="center"/>
          </w:tcPr>
          <w:p>
            <w:r/>
            <w:r>
              <w:rPr>
                <w:b w:val="0"/>
                <w:color w:val="222222"/>
                <w:sz w:val="17"/>
              </w:rPr>
              <w:t>Planner + Executor + Multi-Agent Loop</w:t>
            </w:r>
          </w:p>
        </w:tc>
      </w:tr>
    </w:tbl>
    <w:p>
      <w:pPr>
        <w:pStyle w:val="Heading1"/>
        <w:spacing w:after="80" w:line="252" w:lineRule="auto"/>
      </w:pPr>
      <w:r>
        <w:t>5. STARK Cognitive Loop</w:t>
      </w:r>
    </w:p>
    <w:p>
      <w:pPr>
        <w:pStyle w:val="CodeBlock"/>
        <w:spacing w:after="80" w:line="252" w:lineRule="auto"/>
      </w:pPr>
      <w:r>
        <w:rPr>
          <w:rFonts w:ascii="Consolas" w:hAnsi="Consolas"/>
          <w:sz w:val="17"/>
        </w:rPr>
        <w:t>USER GOAL</w:t>
        <w:br/>
        <w:t xml:space="preserve">   ↓</w:t>
        <w:br/>
        <w:t>UNDERSTAND → RETRIEVE → PLAN → DELEGATE</w:t>
        <w:br/>
        <w:t xml:space="preserve">   ↓               ↓          ↓</w:t>
        <w:br/>
        <w:t xml:space="preserve"> MEMORY/RAG       CONTEXT    AGENTS</w:t>
        <w:br/>
        <w:t xml:space="preserve">   ↓               ↓          ↓</w:t>
        <w:br/>
        <w:t xml:space="preserve">      REASON / ACT / TOOL USE</w:t>
        <w:br/>
        <w:t xml:space="preserve">                 ↓</w:t>
        <w:br/>
        <w:t xml:space="preserve">              OBSERVE</w:t>
        <w:br/>
        <w:t xml:space="preserve">                 ↓</w:t>
        <w:br/>
        <w:t xml:space="preserve">            VERIFY / JUDGE</w:t>
        <w:br/>
        <w:t xml:space="preserve">                 ↓</w:t>
        <w:br/>
        <w:t xml:space="preserve">        ┌──── PASS? ────┐</w:t>
        <w:br/>
        <w:t xml:space="preserve">        │               │</w:t>
        <w:br/>
        <w:t xml:space="preserve">       YES              NO</w:t>
        <w:br/>
        <w:t xml:space="preserve">        ↓               ↓</w:t>
        <w:br/>
        <w:t xml:space="preserve">     SYNTHESIS       REFLECT</w:t>
        <w:br/>
        <w:t xml:space="preserve">        ↓               ↓</w:t>
        <w:br/>
        <w:t xml:space="preserve">     OUTPUT           REVISE</w:t>
        <w:br/>
        <w:t xml:space="preserve">                        ↓</w:t>
        <w:br/>
        <w:t xml:space="preserve">                     VERIFY</w:t>
      </w:r>
    </w:p>
    <w:p>
      <w:pPr>
        <w:pStyle w:val="Heading2"/>
        <w:spacing w:after="80" w:line="252" w:lineRule="auto"/>
      </w:pPr>
      <w:r>
        <w:t>5.1 Cognitive Principles</w:t>
      </w:r>
    </w:p>
    <w:p>
      <w:pPr>
        <w:pStyle w:val="ListBullet"/>
        <w:spacing w:after="80" w:line="252" w:lineRule="auto"/>
      </w:pPr>
      <w:r>
        <w:t>Directness: simple tasks should stay simple.</w:t>
      </w:r>
    </w:p>
    <w:p>
      <w:pPr>
        <w:pStyle w:val="ListBullet"/>
        <w:spacing w:after="80" w:line="252" w:lineRule="auto"/>
      </w:pPr>
      <w:r>
        <w:t>Delegation: specialized agents handle specialized reasoning.</w:t>
      </w:r>
    </w:p>
    <w:p>
      <w:pPr>
        <w:pStyle w:val="ListBullet"/>
        <w:spacing w:after="80" w:line="252" w:lineRule="auto"/>
      </w:pPr>
      <w:r>
        <w:t>Evidence: claims should be grounded when evidence is available.</w:t>
      </w:r>
    </w:p>
    <w:p>
      <w:pPr>
        <w:pStyle w:val="ListBullet"/>
        <w:spacing w:after="80" w:line="252" w:lineRule="auto"/>
      </w:pPr>
      <w:r>
        <w:t>Verification: arithmetic, code, retrieved facts, and tool outputs should be checked when practical.</w:t>
      </w:r>
    </w:p>
    <w:p>
      <w:pPr>
        <w:pStyle w:val="ListBullet"/>
        <w:spacing w:after="80" w:line="252" w:lineRule="auto"/>
      </w:pPr>
      <w:r>
        <w:t>Reflection: failed quality checks should trigger a targeted revision, not random regeneration.</w:t>
      </w:r>
    </w:p>
    <w:p>
      <w:pPr>
        <w:pStyle w:val="ListBullet"/>
        <w:spacing w:after="80" w:line="252" w:lineRule="auto"/>
      </w:pPr>
      <w:r>
        <w:t>State: planning and agent execution should remain observable and resumable.</w:t>
      </w:r>
    </w:p>
    <w:p>
      <w:pPr>
        <w:pStyle w:val="ListBullet"/>
        <w:spacing w:after="80" w:line="252" w:lineRule="auto"/>
      </w:pPr>
      <w:r>
        <w:t>Local-first: data and inference remain local by default.</w:t>
      </w:r>
    </w:p>
    <w:p>
      <w:pPr>
        <w:pStyle w:val="Heading1"/>
        <w:spacing w:after="80" w:line="252" w:lineRule="auto"/>
      </w:pPr>
      <w:r>
        <w:t>6. Multi-Agent System</w:t>
      </w:r>
    </w:p>
    <w:p>
      <w:pPr>
        <w:spacing w:after="80" w:line="252" w:lineRule="auto"/>
      </w:pPr>
      <w:r>
        <w:t>Multi-agent orchestration is the primary intelligence pattern. “Multi-LLM” is not the product requirement. Multiple models may be used later, but agents are the first-class abstraction. Multiple agents may initially share the same local Ollama model.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C3557"/>
          </w:tcPr>
          <w:p>
            <w:r/>
            <w:r>
              <w:rPr>
                <w:b/>
                <w:color w:val="FFFFFF"/>
                <w:sz w:val="18"/>
              </w:rPr>
              <w:t>Agent</w:t>
            </w:r>
          </w:p>
        </w:tc>
        <w:tc>
          <w:tcPr>
            <w:tcW w:type="dxa" w:w="2556"/>
            <w:vAlign w:val="center"/>
            <w:shd w:fill="1C3557"/>
          </w:tcPr>
          <w:p>
            <w:r/>
            <w:r>
              <w:rPr>
                <w:b/>
                <w:color w:val="FFFFFF"/>
                <w:sz w:val="18"/>
              </w:rPr>
              <w:t>Responsibility</w:t>
            </w:r>
          </w:p>
        </w:tc>
        <w:tc>
          <w:tcPr>
            <w:tcW w:type="dxa" w:w="2556"/>
            <w:vAlign w:val="center"/>
            <w:shd w:fill="1C3557"/>
          </w:tcPr>
          <w:p>
            <w:r/>
            <w:r>
              <w:rPr>
                <w:b/>
                <w:color w:val="FFFFFF"/>
                <w:sz w:val="18"/>
              </w:rPr>
              <w:t>Inputs</w:t>
            </w:r>
          </w:p>
        </w:tc>
        <w:tc>
          <w:tcPr>
            <w:tcW w:type="dxa" w:w="2556"/>
            <w:vAlign w:val="center"/>
            <w:shd w:fill="1C3557"/>
          </w:tcPr>
          <w:p>
            <w:r/>
            <w:r>
              <w:rPr>
                <w:b/>
                <w:color w:val="FFFFFF"/>
                <w:sz w:val="18"/>
              </w:rPr>
              <w:t>Outputs</w:t>
            </w:r>
          </w:p>
        </w:tc>
      </w:tr>
      <w:tr>
        <w:tc>
          <w:tcPr>
            <w:tcW w:type="dxa" w:w="2556"/>
            <w:vAlign w:val="center"/>
          </w:tcPr>
          <w:p>
            <w:r/>
            <w:r>
              <w:rPr>
                <w:b w:val="0"/>
                <w:color w:val="222222"/>
                <w:sz w:val="16"/>
              </w:rPr>
              <w:t>Planner Agent</w:t>
            </w:r>
          </w:p>
        </w:tc>
        <w:tc>
          <w:tcPr>
            <w:tcW w:type="dxa" w:w="2556"/>
            <w:vAlign w:val="center"/>
          </w:tcPr>
          <w:p>
            <w:r/>
            <w:r>
              <w:rPr>
                <w:b w:val="0"/>
                <w:color w:val="222222"/>
                <w:sz w:val="16"/>
              </w:rPr>
              <w:t>Decompose complex goals into tasks/dependencies</w:t>
            </w:r>
          </w:p>
        </w:tc>
        <w:tc>
          <w:tcPr>
            <w:tcW w:type="dxa" w:w="2556"/>
            <w:vAlign w:val="center"/>
          </w:tcPr>
          <w:p>
            <w:r/>
            <w:r>
              <w:rPr>
                <w:b w:val="0"/>
                <w:color w:val="222222"/>
                <w:sz w:val="16"/>
              </w:rPr>
              <w:t>Goal + context</w:t>
            </w:r>
          </w:p>
        </w:tc>
        <w:tc>
          <w:tcPr>
            <w:tcW w:type="dxa" w:w="2556"/>
            <w:vAlign w:val="center"/>
          </w:tcPr>
          <w:p>
            <w:r/>
            <w:r>
              <w:rPr>
                <w:b w:val="0"/>
                <w:color w:val="222222"/>
                <w:sz w:val="16"/>
              </w:rPr>
              <w:t>Task DAG</w:t>
            </w:r>
          </w:p>
        </w:tc>
      </w:tr>
      <w:tr>
        <w:tc>
          <w:tcPr>
            <w:tcW w:type="dxa" w:w="2556"/>
            <w:vAlign w:val="center"/>
          </w:tcPr>
          <w:p>
            <w:r/>
            <w:r>
              <w:rPr>
                <w:b w:val="0"/>
                <w:color w:val="222222"/>
                <w:sz w:val="16"/>
              </w:rPr>
              <w:t>Research Agent</w:t>
            </w:r>
          </w:p>
        </w:tc>
        <w:tc>
          <w:tcPr>
            <w:tcW w:type="dxa" w:w="2556"/>
            <w:vAlign w:val="center"/>
          </w:tcPr>
          <w:p>
            <w:r/>
            <w:r>
              <w:rPr>
                <w:b w:val="0"/>
                <w:color w:val="222222"/>
                <w:sz w:val="16"/>
              </w:rPr>
              <w:t>Find and structure relevant evidence</w:t>
            </w:r>
          </w:p>
        </w:tc>
        <w:tc>
          <w:tcPr>
            <w:tcW w:type="dxa" w:w="2556"/>
            <w:vAlign w:val="center"/>
          </w:tcPr>
          <w:p>
            <w:r/>
            <w:r>
              <w:rPr>
                <w:b w:val="0"/>
                <w:color w:val="222222"/>
                <w:sz w:val="16"/>
              </w:rPr>
              <w:t>Query + sources/tools</w:t>
            </w:r>
          </w:p>
        </w:tc>
        <w:tc>
          <w:tcPr>
            <w:tcW w:type="dxa" w:w="2556"/>
            <w:vAlign w:val="center"/>
          </w:tcPr>
          <w:p>
            <w:r/>
            <w:r>
              <w:rPr>
                <w:b w:val="0"/>
                <w:color w:val="222222"/>
                <w:sz w:val="16"/>
              </w:rPr>
              <w:t>Evidence set</w:t>
            </w:r>
          </w:p>
        </w:tc>
      </w:tr>
      <w:tr>
        <w:tc>
          <w:tcPr>
            <w:tcW w:type="dxa" w:w="2556"/>
            <w:vAlign w:val="center"/>
          </w:tcPr>
          <w:p>
            <w:r/>
            <w:r>
              <w:rPr>
                <w:b w:val="0"/>
                <w:color w:val="222222"/>
                <w:sz w:val="16"/>
              </w:rPr>
              <w:t>Reasoning Agent</w:t>
            </w:r>
          </w:p>
        </w:tc>
        <w:tc>
          <w:tcPr>
            <w:tcW w:type="dxa" w:w="2556"/>
            <w:vAlign w:val="center"/>
          </w:tcPr>
          <w:p>
            <w:r/>
            <w:r>
              <w:rPr>
                <w:b w:val="0"/>
                <w:color w:val="222222"/>
                <w:sz w:val="16"/>
              </w:rPr>
              <w:t>Solve, compare, infer and critique</w:t>
            </w:r>
          </w:p>
        </w:tc>
        <w:tc>
          <w:tcPr>
            <w:tcW w:type="dxa" w:w="2556"/>
            <w:vAlign w:val="center"/>
          </w:tcPr>
          <w:p>
            <w:r/>
            <w:r>
              <w:rPr>
                <w:b w:val="0"/>
                <w:color w:val="222222"/>
                <w:sz w:val="16"/>
              </w:rPr>
              <w:t>Problem + context + evidence</w:t>
            </w:r>
          </w:p>
        </w:tc>
        <w:tc>
          <w:tcPr>
            <w:tcW w:type="dxa" w:w="2556"/>
            <w:vAlign w:val="center"/>
          </w:tcPr>
          <w:p>
            <w:r/>
            <w:r>
              <w:rPr>
                <w:b w:val="0"/>
                <w:color w:val="222222"/>
                <w:sz w:val="16"/>
              </w:rPr>
              <w:t>Reasoned result</w:t>
            </w:r>
          </w:p>
        </w:tc>
      </w:tr>
      <w:tr>
        <w:tc>
          <w:tcPr>
            <w:tcW w:type="dxa" w:w="2556"/>
            <w:vAlign w:val="center"/>
          </w:tcPr>
          <w:p>
            <w:r/>
            <w:r>
              <w:rPr>
                <w:b w:val="0"/>
                <w:color w:val="222222"/>
                <w:sz w:val="16"/>
              </w:rPr>
              <w:t>Coding Agent</w:t>
            </w:r>
          </w:p>
        </w:tc>
        <w:tc>
          <w:tcPr>
            <w:tcW w:type="dxa" w:w="2556"/>
            <w:vAlign w:val="center"/>
          </w:tcPr>
          <w:p>
            <w:r/>
            <w:r>
              <w:rPr>
                <w:b w:val="0"/>
                <w:color w:val="222222"/>
                <w:sz w:val="16"/>
              </w:rPr>
              <w:t>Generate, inspect, test and repair code</w:t>
            </w:r>
          </w:p>
        </w:tc>
        <w:tc>
          <w:tcPr>
            <w:tcW w:type="dxa" w:w="2556"/>
            <w:vAlign w:val="center"/>
          </w:tcPr>
          <w:p>
            <w:r/>
            <w:r>
              <w:rPr>
                <w:b w:val="0"/>
                <w:color w:val="222222"/>
                <w:sz w:val="16"/>
              </w:rPr>
              <w:t>Task + files + runtime</w:t>
            </w:r>
          </w:p>
        </w:tc>
        <w:tc>
          <w:tcPr>
            <w:tcW w:type="dxa" w:w="2556"/>
            <w:vAlign w:val="center"/>
          </w:tcPr>
          <w:p>
            <w:r/>
            <w:r>
              <w:rPr>
                <w:b w:val="0"/>
                <w:color w:val="222222"/>
                <w:sz w:val="16"/>
              </w:rPr>
              <w:t>Code + test results</w:t>
            </w:r>
          </w:p>
        </w:tc>
      </w:tr>
      <w:tr>
        <w:tc>
          <w:tcPr>
            <w:tcW w:type="dxa" w:w="2556"/>
            <w:vAlign w:val="center"/>
          </w:tcPr>
          <w:p>
            <w:r/>
            <w:r>
              <w:rPr>
                <w:b w:val="0"/>
                <w:color w:val="222222"/>
                <w:sz w:val="16"/>
              </w:rPr>
              <w:t>Data Agent</w:t>
            </w:r>
          </w:p>
        </w:tc>
        <w:tc>
          <w:tcPr>
            <w:tcW w:type="dxa" w:w="2556"/>
            <w:vAlign w:val="center"/>
          </w:tcPr>
          <w:p>
            <w:r/>
            <w:r>
              <w:rPr>
                <w:b w:val="0"/>
                <w:color w:val="222222"/>
                <w:sz w:val="16"/>
              </w:rPr>
              <w:t>Analyze structured data and calculations</w:t>
            </w:r>
          </w:p>
        </w:tc>
        <w:tc>
          <w:tcPr>
            <w:tcW w:type="dxa" w:w="2556"/>
            <w:vAlign w:val="center"/>
          </w:tcPr>
          <w:p>
            <w:r/>
            <w:r>
              <w:rPr>
                <w:b w:val="0"/>
                <w:color w:val="222222"/>
                <w:sz w:val="16"/>
              </w:rPr>
              <w:t>Data + schema</w:t>
            </w:r>
          </w:p>
        </w:tc>
        <w:tc>
          <w:tcPr>
            <w:tcW w:type="dxa" w:w="2556"/>
            <w:vAlign w:val="center"/>
          </w:tcPr>
          <w:p>
            <w:r/>
            <w:r>
              <w:rPr>
                <w:b w:val="0"/>
                <w:color w:val="222222"/>
                <w:sz w:val="16"/>
              </w:rPr>
              <w:t>Analysis + artifacts</w:t>
            </w:r>
          </w:p>
        </w:tc>
      </w:tr>
      <w:tr>
        <w:tc>
          <w:tcPr>
            <w:tcW w:type="dxa" w:w="2556"/>
            <w:vAlign w:val="center"/>
          </w:tcPr>
          <w:p>
            <w:r/>
            <w:r>
              <w:rPr>
                <w:b w:val="0"/>
                <w:color w:val="222222"/>
                <w:sz w:val="16"/>
              </w:rPr>
              <w:t>Judge Agent</w:t>
            </w:r>
          </w:p>
        </w:tc>
        <w:tc>
          <w:tcPr>
            <w:tcW w:type="dxa" w:w="2556"/>
            <w:vAlign w:val="center"/>
          </w:tcPr>
          <w:p>
            <w:r/>
            <w:r>
              <w:rPr>
                <w:b w:val="0"/>
                <w:color w:val="222222"/>
                <w:sz w:val="16"/>
              </w:rPr>
              <w:t>Score candidate outputs against criteria</w:t>
            </w:r>
          </w:p>
        </w:tc>
        <w:tc>
          <w:tcPr>
            <w:tcW w:type="dxa" w:w="2556"/>
            <w:vAlign w:val="center"/>
          </w:tcPr>
          <w:p>
            <w:r/>
            <w:r>
              <w:rPr>
                <w:b w:val="0"/>
                <w:color w:val="222222"/>
                <w:sz w:val="16"/>
              </w:rPr>
              <w:t>Candidate + rubric</w:t>
            </w:r>
          </w:p>
        </w:tc>
        <w:tc>
          <w:tcPr>
            <w:tcW w:type="dxa" w:w="2556"/>
            <w:vAlign w:val="center"/>
          </w:tcPr>
          <w:p>
            <w:r/>
            <w:r>
              <w:rPr>
                <w:b w:val="0"/>
                <w:color w:val="222222"/>
                <w:sz w:val="16"/>
              </w:rPr>
              <w:t>Quality score + critique</w:t>
            </w:r>
          </w:p>
        </w:tc>
      </w:tr>
      <w:tr>
        <w:tc>
          <w:tcPr>
            <w:tcW w:type="dxa" w:w="2556"/>
            <w:vAlign w:val="center"/>
          </w:tcPr>
          <w:p>
            <w:r/>
            <w:r>
              <w:rPr>
                <w:b w:val="0"/>
                <w:color w:val="222222"/>
                <w:sz w:val="16"/>
              </w:rPr>
              <w:t>Vision Agent (later)</w:t>
            </w:r>
          </w:p>
        </w:tc>
        <w:tc>
          <w:tcPr>
            <w:tcW w:type="dxa" w:w="2556"/>
            <w:vAlign w:val="center"/>
          </w:tcPr>
          <w:p>
            <w:r/>
            <w:r>
              <w:rPr>
                <w:b w:val="0"/>
                <w:color w:val="222222"/>
                <w:sz w:val="16"/>
              </w:rPr>
              <w:t>Analyze images/video inputs</w:t>
            </w:r>
          </w:p>
        </w:tc>
        <w:tc>
          <w:tcPr>
            <w:tcW w:type="dxa" w:w="2556"/>
            <w:vAlign w:val="center"/>
          </w:tcPr>
          <w:p>
            <w:r/>
            <w:r>
              <w:rPr>
                <w:b w:val="0"/>
                <w:color w:val="222222"/>
                <w:sz w:val="16"/>
              </w:rPr>
              <w:t>Multimodal input</w:t>
            </w:r>
          </w:p>
        </w:tc>
        <w:tc>
          <w:tcPr>
            <w:tcW w:type="dxa" w:w="2556"/>
            <w:vAlign w:val="center"/>
          </w:tcPr>
          <w:p>
            <w:r/>
            <w:r>
              <w:rPr>
                <w:b w:val="0"/>
                <w:color w:val="222222"/>
                <w:sz w:val="16"/>
              </w:rPr>
              <w:t>Visual findings</w:t>
            </w:r>
          </w:p>
        </w:tc>
      </w:tr>
    </w:tbl>
    <w:p>
      <w:pPr>
        <w:pStyle w:val="Heading2"/>
        <w:spacing w:after="80" w:line="252" w:lineRule="auto"/>
      </w:pPr>
      <w:r>
        <w:t>6.1 V1 Agent Priority</w:t>
      </w:r>
    </w:p>
    <w:p>
      <w:pPr>
        <w:pStyle w:val="ListNumber"/>
        <w:spacing w:after="80" w:line="252" w:lineRule="auto"/>
      </w:pPr>
      <w:r>
        <w:t>Planner</w:t>
      </w:r>
    </w:p>
    <w:p>
      <w:pPr>
        <w:pStyle w:val="ListNumber"/>
        <w:spacing w:after="80" w:line="252" w:lineRule="auto"/>
      </w:pPr>
      <w:r>
        <w:t>Reasoning</w:t>
      </w:r>
    </w:p>
    <w:p>
      <w:pPr>
        <w:pStyle w:val="ListNumber"/>
        <w:spacing w:after="80" w:line="252" w:lineRule="auto"/>
      </w:pPr>
      <w:r>
        <w:t>Research</w:t>
      </w:r>
    </w:p>
    <w:p>
      <w:pPr>
        <w:pStyle w:val="ListNumber"/>
        <w:spacing w:after="80" w:line="252" w:lineRule="auto"/>
      </w:pPr>
      <w:r>
        <w:t>Coding</w:t>
      </w:r>
    </w:p>
    <w:p>
      <w:pPr>
        <w:pStyle w:val="ListNumber"/>
        <w:spacing w:after="80" w:line="252" w:lineRule="auto"/>
      </w:pPr>
      <w:r>
        <w:t>Judge</w:t>
      </w:r>
    </w:p>
    <w:p>
      <w:pPr>
        <w:spacing w:after="80" w:line="252" w:lineRule="auto"/>
      </w:pPr>
      <w:r>
        <w:t>Other agents from the existing architecture can remain registered but disabled or activated incrementally after the core loop is stable.</w:t>
      </w:r>
    </w:p>
    <w:p>
      <w:pPr>
        <w:pStyle w:val="Heading1"/>
        <w:spacing w:after="80" w:line="252" w:lineRule="auto"/>
      </w:pPr>
      <w:r>
        <w:t>7. Ollama Local Integration</w:t>
      </w:r>
    </w:p>
    <w:p>
      <w:pPr>
        <w:spacing w:after="80" w:line="252" w:lineRule="auto"/>
      </w:pPr>
      <w:r>
        <w:t>Ollama should be integrated as a provider implementation behind the framework’s model interface. Agents should not call Ollama directly. This keeps the system modular and allows future provider substitution without rewriting agent logic.</w:t>
      </w:r>
    </w:p>
    <w:p>
      <w:pPr>
        <w:pStyle w:val="CodeBlock"/>
        <w:spacing w:after="80" w:line="252" w:lineRule="auto"/>
      </w:pPr>
      <w:r>
        <w:rPr>
          <w:rFonts w:ascii="Consolas" w:hAnsi="Consolas"/>
          <w:sz w:val="17"/>
        </w:rPr>
        <w:t>Agent</w:t>
        <w:br/>
        <w:t xml:space="preserve">  ↓</w:t>
        <w:br/>
        <w:t>LLM Interface</w:t>
        <w:br/>
        <w:t xml:space="preserve">  ↓</w:t>
        <w:br/>
        <w:t>Provider Resolver</w:t>
        <w:br/>
        <w:t xml:space="preserve">  ↓</w:t>
        <w:br/>
        <w:t>OllamaProvider</w:t>
        <w:br/>
        <w:t xml:space="preserve">  ├─ chat()</w:t>
        <w:br/>
        <w:t xml:space="preserve">  ├─ generate()</w:t>
        <w:br/>
        <w:t xml:space="preserve">  ├─ stream()</w:t>
        <w:br/>
        <w:t xml:space="preserve">  └─ embeddings() (when supported/required)</w:t>
        <w:br/>
        <w:t xml:space="preserve">  ↓</w:t>
        <w:br/>
        <w:t>Ollama Local Server</w:t>
        <w:br/>
        <w:t xml:space="preserve">  ↓</w:t>
        <w:br/>
        <w:t>Selected Local Model</w:t>
      </w:r>
    </w:p>
    <w:p>
      <w:pPr>
        <w:pStyle w:val="Heading2"/>
        <w:spacing w:after="80" w:line="252" w:lineRule="auto"/>
      </w:pPr>
      <w:r>
        <w:t>7.1 Required Adapter Contract</w:t>
      </w:r>
    </w:p>
    <w:p>
      <w:pPr>
        <w:pStyle w:val="ListBullet"/>
        <w:spacing w:after="80" w:line="252" w:lineRule="auto"/>
      </w:pPr>
      <w:r>
        <w:t>Standard chat/generation method</w:t>
      </w:r>
    </w:p>
    <w:p>
      <w:pPr>
        <w:pStyle w:val="ListBullet"/>
        <w:spacing w:after="80" w:line="252" w:lineRule="auto"/>
      </w:pPr>
      <w:r>
        <w:t>Streaming method</w:t>
      </w:r>
    </w:p>
    <w:p>
      <w:pPr>
        <w:pStyle w:val="ListBullet"/>
        <w:spacing w:after="80" w:line="252" w:lineRule="auto"/>
      </w:pPr>
      <w:r>
        <w:t>Model availability/health check</w:t>
      </w:r>
    </w:p>
    <w:p>
      <w:pPr>
        <w:pStyle w:val="ListBullet"/>
        <w:spacing w:after="80" w:line="252" w:lineRule="auto"/>
      </w:pPr>
      <w:r>
        <w:t>Timeout and retry handling</w:t>
      </w:r>
    </w:p>
    <w:p>
      <w:pPr>
        <w:pStyle w:val="ListBullet"/>
        <w:spacing w:after="80" w:line="252" w:lineRule="auto"/>
      </w:pPr>
      <w:r>
        <w:t>Structured output support where the selected model/runtime supports it</w:t>
      </w:r>
    </w:p>
    <w:p>
      <w:pPr>
        <w:pStyle w:val="ListBullet"/>
        <w:spacing w:after="80" w:line="252" w:lineRule="auto"/>
      </w:pPr>
      <w:r>
        <w:t>Token/context metadata capture</w:t>
      </w:r>
    </w:p>
    <w:p>
      <w:pPr>
        <w:pStyle w:val="ListBullet"/>
        <w:spacing w:after="80" w:line="252" w:lineRule="auto"/>
      </w:pPr>
      <w:r>
        <w:t>Latency and error metrics</w:t>
      </w:r>
    </w:p>
    <w:p>
      <w:pPr>
        <w:pStyle w:val="ListBullet"/>
        <w:spacing w:after="80" w:line="252" w:lineRule="auto"/>
      </w:pPr>
      <w:r>
        <w:t>Optional embedding integration</w:t>
      </w:r>
    </w:p>
    <w:p>
      <w:pPr>
        <w:pStyle w:val="Heading2"/>
        <w:spacing w:after="80" w:line="252" w:lineRule="auto"/>
      </w:pPr>
      <w:r>
        <w:t>7.2 Local Mode Policy</w:t>
      </w:r>
    </w:p>
    <w:p>
      <w:pPr>
        <w:pStyle w:val="ListBullet"/>
        <w:spacing w:after="80" w:line="252" w:lineRule="auto"/>
      </w:pPr>
      <w:r>
        <w:t>Default provider = Ollama.</w:t>
      </w:r>
    </w:p>
    <w:p>
      <w:pPr>
        <w:pStyle w:val="ListBullet"/>
        <w:spacing w:after="80" w:line="252" w:lineRule="auto"/>
      </w:pPr>
      <w:r>
        <w:t>Cloud fallback = disabled by default.</w:t>
      </w:r>
    </w:p>
    <w:p>
      <w:pPr>
        <w:pStyle w:val="ListBullet"/>
        <w:spacing w:after="80" w:line="252" w:lineRule="auto"/>
      </w:pPr>
      <w:r>
        <w:t>Cloud providers may remain configured as an explicit opt-in.</w:t>
      </w:r>
    </w:p>
    <w:p>
      <w:pPr>
        <w:pStyle w:val="ListBullet"/>
        <w:spacing w:after="80" w:line="252" w:lineRule="auto"/>
      </w:pPr>
      <w:r>
        <w:t>No agent should assume that a cloud-only feature exists.</w:t>
      </w:r>
    </w:p>
    <w:p>
      <w:pPr>
        <w:pStyle w:val="ListBullet"/>
        <w:spacing w:after="80" w:line="252" w:lineRule="auto"/>
      </w:pPr>
      <w:r>
        <w:t>Local model failures must be observable and recoverable where a secondary local model is available.</w:t>
      </w:r>
    </w:p>
    <w:p>
      <w:pPr>
        <w:pStyle w:val="Heading1"/>
        <w:spacing w:after="80" w:line="252" w:lineRule="auto"/>
      </w:pPr>
      <w:r>
        <w:t>8. Local Model Registry &amp; Routing</w:t>
      </w:r>
    </w:p>
    <w:p>
      <w:pPr>
        <w:spacing w:after="80" w:line="252" w:lineRule="auto"/>
      </w:pPr>
      <w:r>
        <w:t>The system needs one model registry even when only one or two local models are installed. The registry allows the orchestrator to reason about capability rather than hard-coding a model name inside each agent.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C3557"/>
          </w:tcPr>
          <w:p>
            <w:r/>
            <w:r>
              <w:rPr>
                <w:b/>
                <w:color w:val="FFFFFF"/>
                <w:sz w:val="18"/>
              </w:rPr>
              <w:t>Metadata</w:t>
            </w:r>
          </w:p>
        </w:tc>
        <w:tc>
          <w:tcPr>
            <w:tcW w:type="dxa" w:w="3408"/>
            <w:vAlign w:val="center"/>
            <w:shd w:fill="1C3557"/>
          </w:tcPr>
          <w:p>
            <w:r/>
            <w:r>
              <w:rPr>
                <w:b/>
                <w:color w:val="FFFFFF"/>
                <w:sz w:val="18"/>
              </w:rPr>
              <w:t>Example Meaning</w:t>
            </w:r>
          </w:p>
        </w:tc>
        <w:tc>
          <w:tcPr>
            <w:tcW w:type="dxa" w:w="3408"/>
            <w:vAlign w:val="center"/>
            <w:shd w:fill="1C3557"/>
          </w:tcPr>
          <w:p>
            <w:r/>
            <w:r>
              <w:rPr>
                <w:b/>
                <w:color w:val="FFFFFF"/>
                <w:sz w:val="18"/>
              </w:rPr>
              <w:t>Used By</w:t>
            </w:r>
          </w:p>
        </w:tc>
      </w:tr>
      <w:tr>
        <w:tc>
          <w:tcPr>
            <w:tcW w:type="dxa" w:w="3408"/>
            <w:vAlign w:val="center"/>
          </w:tcPr>
          <w:p>
            <w:r/>
            <w:r>
              <w:rPr>
                <w:b w:val="0"/>
                <w:color w:val="222222"/>
                <w:sz w:val="17"/>
              </w:rPr>
              <w:t>name</w:t>
            </w:r>
          </w:p>
        </w:tc>
        <w:tc>
          <w:tcPr>
            <w:tcW w:type="dxa" w:w="3408"/>
            <w:vAlign w:val="center"/>
          </w:tcPr>
          <w:p>
            <w:r/>
            <w:r>
              <w:rPr>
                <w:b w:val="0"/>
                <w:color w:val="222222"/>
                <w:sz w:val="17"/>
              </w:rPr>
              <w:t>Ollama model identifier</w:t>
            </w:r>
          </w:p>
        </w:tc>
        <w:tc>
          <w:tcPr>
            <w:tcW w:type="dxa" w:w="3408"/>
            <w:vAlign w:val="center"/>
          </w:tcPr>
          <w:p>
            <w:r/>
            <w:r>
              <w:rPr>
                <w:b w:val="0"/>
                <w:color w:val="222222"/>
                <w:sz w:val="17"/>
              </w:rPr>
              <w:t>Provider</w:t>
            </w:r>
          </w:p>
        </w:tc>
      </w:tr>
      <w:tr>
        <w:tc>
          <w:tcPr>
            <w:tcW w:type="dxa" w:w="3408"/>
            <w:vAlign w:val="center"/>
          </w:tcPr>
          <w:p>
            <w:r/>
            <w:r>
              <w:rPr>
                <w:b w:val="0"/>
                <w:color w:val="222222"/>
                <w:sz w:val="17"/>
              </w:rPr>
              <w:t>context_length</w:t>
            </w:r>
          </w:p>
        </w:tc>
        <w:tc>
          <w:tcPr>
            <w:tcW w:type="dxa" w:w="3408"/>
            <w:vAlign w:val="center"/>
          </w:tcPr>
          <w:p>
            <w:r/>
            <w:r>
              <w:rPr>
                <w:b w:val="0"/>
                <w:color w:val="222222"/>
                <w:sz w:val="17"/>
              </w:rPr>
              <w:t>Maximum supported context</w:t>
            </w:r>
          </w:p>
        </w:tc>
        <w:tc>
          <w:tcPr>
            <w:tcW w:type="dxa" w:w="3408"/>
            <w:vAlign w:val="center"/>
          </w:tcPr>
          <w:p>
            <w:r/>
            <w:r>
              <w:rPr>
                <w:b w:val="0"/>
                <w:color w:val="222222"/>
                <w:sz w:val="17"/>
              </w:rPr>
              <w:t>Context manager</w:t>
            </w:r>
          </w:p>
        </w:tc>
      </w:tr>
      <w:tr>
        <w:tc>
          <w:tcPr>
            <w:tcW w:type="dxa" w:w="3408"/>
            <w:vAlign w:val="center"/>
          </w:tcPr>
          <w:p>
            <w:r/>
            <w:r>
              <w:rPr>
                <w:b w:val="0"/>
                <w:color w:val="222222"/>
                <w:sz w:val="17"/>
              </w:rPr>
              <w:t>quantization</w:t>
            </w:r>
          </w:p>
        </w:tc>
        <w:tc>
          <w:tcPr>
            <w:tcW w:type="dxa" w:w="3408"/>
            <w:vAlign w:val="center"/>
          </w:tcPr>
          <w:p>
            <w:r/>
            <w:r>
              <w:rPr>
                <w:b w:val="0"/>
                <w:color w:val="222222"/>
                <w:sz w:val="17"/>
              </w:rPr>
              <w:t>Q4/Q5/etc. when known</w:t>
            </w:r>
          </w:p>
        </w:tc>
        <w:tc>
          <w:tcPr>
            <w:tcW w:type="dxa" w:w="3408"/>
            <w:vAlign w:val="center"/>
          </w:tcPr>
          <w:p>
            <w:r/>
            <w:r>
              <w:rPr>
                <w:b w:val="0"/>
                <w:color w:val="222222"/>
                <w:sz w:val="17"/>
              </w:rPr>
              <w:t>Resource planner</w:t>
            </w:r>
          </w:p>
        </w:tc>
      </w:tr>
      <w:tr>
        <w:tc>
          <w:tcPr>
            <w:tcW w:type="dxa" w:w="3408"/>
            <w:vAlign w:val="center"/>
          </w:tcPr>
          <w:p>
            <w:r/>
            <w:r>
              <w:rPr>
                <w:b w:val="0"/>
                <w:color w:val="222222"/>
                <w:sz w:val="17"/>
              </w:rPr>
              <w:t>capabilities</w:t>
            </w:r>
          </w:p>
        </w:tc>
        <w:tc>
          <w:tcPr>
            <w:tcW w:type="dxa" w:w="3408"/>
            <w:vAlign w:val="center"/>
          </w:tcPr>
          <w:p>
            <w:r/>
            <w:r>
              <w:rPr>
                <w:b w:val="0"/>
                <w:color w:val="222222"/>
                <w:sz w:val="17"/>
              </w:rPr>
              <w:t>coding/math/reasoning/vision tags</w:t>
            </w:r>
          </w:p>
        </w:tc>
        <w:tc>
          <w:tcPr>
            <w:tcW w:type="dxa" w:w="3408"/>
            <w:vAlign w:val="center"/>
          </w:tcPr>
          <w:p>
            <w:r/>
            <w:r>
              <w:rPr>
                <w:b w:val="0"/>
                <w:color w:val="222222"/>
                <w:sz w:val="17"/>
              </w:rPr>
              <w:t>Router</w:t>
            </w:r>
          </w:p>
        </w:tc>
      </w:tr>
      <w:tr>
        <w:tc>
          <w:tcPr>
            <w:tcW w:type="dxa" w:w="3408"/>
            <w:vAlign w:val="center"/>
          </w:tcPr>
          <w:p>
            <w:r/>
            <w:r>
              <w:rPr>
                <w:b w:val="0"/>
                <w:color w:val="222222"/>
                <w:sz w:val="17"/>
              </w:rPr>
              <w:t>memory_estimate</w:t>
            </w:r>
          </w:p>
        </w:tc>
        <w:tc>
          <w:tcPr>
            <w:tcW w:type="dxa" w:w="3408"/>
            <w:vAlign w:val="center"/>
          </w:tcPr>
          <w:p>
            <w:r/>
            <w:r>
              <w:rPr>
                <w:b w:val="0"/>
                <w:color w:val="222222"/>
                <w:sz w:val="17"/>
              </w:rPr>
              <w:t>Approximate local resource use</w:t>
            </w:r>
          </w:p>
        </w:tc>
        <w:tc>
          <w:tcPr>
            <w:tcW w:type="dxa" w:w="3408"/>
            <w:vAlign w:val="center"/>
          </w:tcPr>
          <w:p>
            <w:r/>
            <w:r>
              <w:rPr>
                <w:b w:val="0"/>
                <w:color w:val="222222"/>
                <w:sz w:val="17"/>
              </w:rPr>
              <w:t>Router/health</w:t>
            </w:r>
          </w:p>
        </w:tc>
      </w:tr>
      <w:tr>
        <w:tc>
          <w:tcPr>
            <w:tcW w:type="dxa" w:w="3408"/>
            <w:vAlign w:val="center"/>
          </w:tcPr>
          <w:p>
            <w:r/>
            <w:r>
              <w:rPr>
                <w:b w:val="0"/>
                <w:color w:val="222222"/>
                <w:sz w:val="17"/>
              </w:rPr>
              <w:t>speed_profile</w:t>
            </w:r>
          </w:p>
        </w:tc>
        <w:tc>
          <w:tcPr>
            <w:tcW w:type="dxa" w:w="3408"/>
            <w:vAlign w:val="center"/>
          </w:tcPr>
          <w:p>
            <w:r/>
            <w:r>
              <w:rPr>
                <w:b w:val="0"/>
                <w:color w:val="222222"/>
                <w:sz w:val="17"/>
              </w:rPr>
              <w:t>Observed latency/throughput</w:t>
            </w:r>
          </w:p>
        </w:tc>
        <w:tc>
          <w:tcPr>
            <w:tcW w:type="dxa" w:w="3408"/>
            <w:vAlign w:val="center"/>
          </w:tcPr>
          <w:p>
            <w:r/>
            <w:r>
              <w:rPr>
                <w:b w:val="0"/>
                <w:color w:val="222222"/>
                <w:sz w:val="17"/>
              </w:rPr>
              <w:t>Routing</w:t>
            </w:r>
          </w:p>
        </w:tc>
      </w:tr>
      <w:tr>
        <w:tc>
          <w:tcPr>
            <w:tcW w:type="dxa" w:w="3408"/>
            <w:vAlign w:val="center"/>
          </w:tcPr>
          <w:p>
            <w:r/>
            <w:r>
              <w:rPr>
                <w:b w:val="0"/>
                <w:color w:val="222222"/>
                <w:sz w:val="17"/>
              </w:rPr>
              <w:t>quality_profile</w:t>
            </w:r>
          </w:p>
        </w:tc>
        <w:tc>
          <w:tcPr>
            <w:tcW w:type="dxa" w:w="3408"/>
            <w:vAlign w:val="center"/>
          </w:tcPr>
          <w:p>
            <w:r/>
            <w:r>
              <w:rPr>
                <w:b w:val="0"/>
                <w:color w:val="222222"/>
                <w:sz w:val="17"/>
              </w:rPr>
              <w:t>Evaluation score by task</w:t>
            </w:r>
          </w:p>
        </w:tc>
        <w:tc>
          <w:tcPr>
            <w:tcW w:type="dxa" w:w="3408"/>
            <w:vAlign w:val="center"/>
          </w:tcPr>
          <w:p>
            <w:r/>
            <w:r>
              <w:rPr>
                <w:b w:val="0"/>
                <w:color w:val="222222"/>
                <w:sz w:val="17"/>
              </w:rPr>
              <w:t>Routing</w:t>
            </w:r>
          </w:p>
        </w:tc>
      </w:tr>
      <w:tr>
        <w:tc>
          <w:tcPr>
            <w:tcW w:type="dxa" w:w="3408"/>
            <w:vAlign w:val="center"/>
          </w:tcPr>
          <w:p>
            <w:r/>
            <w:r>
              <w:rPr>
                <w:b w:val="0"/>
                <w:color w:val="222222"/>
                <w:sz w:val="17"/>
              </w:rPr>
              <w:t>health</w:t>
            </w:r>
          </w:p>
        </w:tc>
        <w:tc>
          <w:tcPr>
            <w:tcW w:type="dxa" w:w="3408"/>
            <w:vAlign w:val="center"/>
          </w:tcPr>
          <w:p>
            <w:r/>
            <w:r>
              <w:rPr>
                <w:b w:val="0"/>
                <w:color w:val="222222"/>
                <w:sz w:val="17"/>
              </w:rPr>
              <w:t>Available/unavailable/degraded</w:t>
            </w:r>
          </w:p>
        </w:tc>
        <w:tc>
          <w:tcPr>
            <w:tcW w:type="dxa" w:w="3408"/>
            <w:vAlign w:val="center"/>
          </w:tcPr>
          <w:p>
            <w:r/>
            <w:r>
              <w:rPr>
                <w:b w:val="0"/>
                <w:color w:val="222222"/>
                <w:sz w:val="17"/>
              </w:rPr>
              <w:t>Failover</w:t>
            </w:r>
          </w:p>
        </w:tc>
      </w:tr>
    </w:tbl>
    <w:p>
      <w:pPr>
        <w:pStyle w:val="Heading2"/>
        <w:spacing w:after="80" w:line="252" w:lineRule="auto"/>
      </w:pPr>
      <w:r>
        <w:t>8.1 Routing Rule</w:t>
      </w:r>
    </w:p>
    <w:p>
      <w:pPr>
        <w:pStyle w:val="CodeBlock"/>
        <w:spacing w:after="80" w:line="252" w:lineRule="auto"/>
      </w:pPr>
      <w:r>
        <w:rPr>
          <w:rFonts w:ascii="Consolas" w:hAnsi="Consolas"/>
          <w:sz w:val="17"/>
        </w:rPr>
        <w:t>if complexity == "simple":</w:t>
        <w:br/>
        <w:t xml:space="preserve">    direct_local_agent()</w:t>
        <w:br/>
        <w:t>elif complexity == "complex":</w:t>
        <w:br/>
        <w:t xml:space="preserve">    plan_then_delegate()</w:t>
        <w:br/>
        <w:t>elif capability_requires_tool:</w:t>
        <w:br/>
        <w:t xml:space="preserve">    assign_agent_with_tool()</w:t>
        <w:br/>
        <w:t>finally:</w:t>
        <w:br/>
        <w:t xml:space="preserve">    judge_and_verify_when_required()</w:t>
      </w:r>
    </w:p>
    <w:p>
      <w:pPr>
        <w:pStyle w:val="Heading1"/>
        <w:spacing w:after="80" w:line="252" w:lineRule="auto"/>
      </w:pPr>
      <w:r>
        <w:t>9. Execution Modes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C3557"/>
          </w:tcPr>
          <w:p>
            <w:r/>
            <w:r>
              <w:rPr>
                <w:b/>
                <w:color w:val="FFFFFF"/>
                <w:sz w:val="18"/>
              </w:rPr>
              <w:t>Mode</w:t>
            </w:r>
          </w:p>
        </w:tc>
        <w:tc>
          <w:tcPr>
            <w:tcW w:type="dxa" w:w="2556"/>
            <w:vAlign w:val="center"/>
            <w:shd w:fill="1C3557"/>
          </w:tcPr>
          <w:p>
            <w:r/>
            <w:r>
              <w:rPr>
                <w:b/>
                <w:color w:val="FFFFFF"/>
                <w:sz w:val="18"/>
              </w:rPr>
              <w:t>Workflow</w:t>
            </w:r>
          </w:p>
        </w:tc>
        <w:tc>
          <w:tcPr>
            <w:tcW w:type="dxa" w:w="2556"/>
            <w:vAlign w:val="center"/>
            <w:shd w:fill="1C3557"/>
          </w:tcPr>
          <w:p>
            <w:r/>
            <w:r>
              <w:rPr>
                <w:b/>
                <w:color w:val="FFFFFF"/>
                <w:sz w:val="18"/>
              </w:rPr>
              <w:t>Typical Cost</w:t>
            </w:r>
          </w:p>
        </w:tc>
        <w:tc>
          <w:tcPr>
            <w:tcW w:type="dxa" w:w="2556"/>
            <w:vAlign w:val="center"/>
            <w:shd w:fill="1C3557"/>
          </w:tcPr>
          <w:p>
            <w:r/>
            <w:r>
              <w:rPr>
                <w:b/>
                <w:color w:val="FFFFFF"/>
                <w:sz w:val="18"/>
              </w:rPr>
              <w:t>Use</w:t>
            </w:r>
          </w:p>
        </w:tc>
      </w:tr>
      <w:tr>
        <w:tc>
          <w:tcPr>
            <w:tcW w:type="dxa" w:w="2556"/>
            <w:vAlign w:val="center"/>
          </w:tcPr>
          <w:p>
            <w:r/>
            <w:r>
              <w:rPr>
                <w:b w:val="0"/>
                <w:color w:val="222222"/>
                <w:sz w:val="17"/>
              </w:rPr>
              <w:t>Fast</w:t>
            </w:r>
          </w:p>
        </w:tc>
        <w:tc>
          <w:tcPr>
            <w:tcW w:type="dxa" w:w="2556"/>
            <w:vAlign w:val="center"/>
          </w:tcPr>
          <w:p>
            <w:r/>
            <w:r>
              <w:rPr>
                <w:b w:val="0"/>
                <w:color w:val="222222"/>
                <w:sz w:val="17"/>
              </w:rPr>
              <w:t>Intent → direct local model → answer</w:t>
            </w:r>
          </w:p>
        </w:tc>
        <w:tc>
          <w:tcPr>
            <w:tcW w:type="dxa" w:w="2556"/>
            <w:vAlign w:val="center"/>
          </w:tcPr>
          <w:p>
            <w:r/>
            <w:r>
              <w:rPr>
                <w:b w:val="0"/>
                <w:color w:val="222222"/>
                <w:sz w:val="17"/>
              </w:rPr>
              <w:t>Low</w:t>
            </w:r>
          </w:p>
        </w:tc>
        <w:tc>
          <w:tcPr>
            <w:tcW w:type="dxa" w:w="2556"/>
            <w:vAlign w:val="center"/>
          </w:tcPr>
          <w:p>
            <w:r/>
            <w:r>
              <w:rPr>
                <w:b w:val="0"/>
                <w:color w:val="222222"/>
                <w:sz w:val="17"/>
              </w:rPr>
              <w:t>Chat, simple QA</w:t>
            </w:r>
          </w:p>
        </w:tc>
      </w:tr>
      <w:tr>
        <w:tc>
          <w:tcPr>
            <w:tcW w:type="dxa" w:w="2556"/>
            <w:vAlign w:val="center"/>
          </w:tcPr>
          <w:p>
            <w:r/>
            <w:r>
              <w:rPr>
                <w:b w:val="0"/>
                <w:color w:val="222222"/>
                <w:sz w:val="17"/>
              </w:rPr>
              <w:t>Reasoning</w:t>
            </w:r>
          </w:p>
        </w:tc>
        <w:tc>
          <w:tcPr>
            <w:tcW w:type="dxa" w:w="2556"/>
            <w:vAlign w:val="center"/>
          </w:tcPr>
          <w:p>
            <w:r/>
            <w:r>
              <w:rPr>
                <w:b w:val="0"/>
                <w:color w:val="222222"/>
                <w:sz w:val="17"/>
              </w:rPr>
              <w:t>Intent → plan → reason → judge → answer</w:t>
            </w:r>
          </w:p>
        </w:tc>
        <w:tc>
          <w:tcPr>
            <w:tcW w:type="dxa" w:w="2556"/>
            <w:vAlign w:val="center"/>
          </w:tcPr>
          <w:p>
            <w:r/>
            <w:r>
              <w:rPr>
                <w:b w:val="0"/>
                <w:color w:val="222222"/>
                <w:sz w:val="17"/>
              </w:rPr>
              <w:t>Medium</w:t>
            </w:r>
          </w:p>
        </w:tc>
        <w:tc>
          <w:tcPr>
            <w:tcW w:type="dxa" w:w="2556"/>
            <w:vAlign w:val="center"/>
          </w:tcPr>
          <w:p>
            <w:r/>
            <w:r>
              <w:rPr>
                <w:b w:val="0"/>
                <w:color w:val="222222"/>
                <w:sz w:val="17"/>
              </w:rPr>
              <w:t>Problem solving</w:t>
            </w:r>
          </w:p>
        </w:tc>
      </w:tr>
      <w:tr>
        <w:tc>
          <w:tcPr>
            <w:tcW w:type="dxa" w:w="2556"/>
            <w:vAlign w:val="center"/>
          </w:tcPr>
          <w:p>
            <w:r/>
            <w:r>
              <w:rPr>
                <w:b w:val="0"/>
                <w:color w:val="222222"/>
                <w:sz w:val="17"/>
              </w:rPr>
              <w:t>Deep</w:t>
            </w:r>
          </w:p>
        </w:tc>
        <w:tc>
          <w:tcPr>
            <w:tcW w:type="dxa" w:w="2556"/>
            <w:vAlign w:val="center"/>
          </w:tcPr>
          <w:p>
            <w:r/>
            <w:r>
              <w:rPr>
                <w:b w:val="0"/>
                <w:color w:val="222222"/>
                <w:sz w:val="17"/>
              </w:rPr>
              <w:t>Plan → multi-agent → tools/RAG → verify → judge → reflect</w:t>
            </w:r>
          </w:p>
        </w:tc>
        <w:tc>
          <w:tcPr>
            <w:tcW w:type="dxa" w:w="2556"/>
            <w:vAlign w:val="center"/>
          </w:tcPr>
          <w:p>
            <w:r/>
            <w:r>
              <w:rPr>
                <w:b w:val="0"/>
                <w:color w:val="222222"/>
                <w:sz w:val="17"/>
              </w:rPr>
              <w:t>High</w:t>
            </w:r>
          </w:p>
        </w:tc>
        <w:tc>
          <w:tcPr>
            <w:tcW w:type="dxa" w:w="2556"/>
            <w:vAlign w:val="center"/>
          </w:tcPr>
          <w:p>
            <w:r/>
            <w:r>
              <w:rPr>
                <w:b w:val="0"/>
                <w:color w:val="222222"/>
                <w:sz w:val="17"/>
              </w:rPr>
              <w:t>Research, complex analysis</w:t>
            </w:r>
          </w:p>
        </w:tc>
      </w:tr>
      <w:tr>
        <w:tc>
          <w:tcPr>
            <w:tcW w:type="dxa" w:w="2556"/>
            <w:vAlign w:val="center"/>
          </w:tcPr>
          <w:p>
            <w:r/>
            <w:r>
              <w:rPr>
                <w:b w:val="0"/>
                <w:color w:val="222222"/>
                <w:sz w:val="17"/>
              </w:rPr>
              <w:t>Autonomous</w:t>
            </w:r>
          </w:p>
        </w:tc>
        <w:tc>
          <w:tcPr>
            <w:tcW w:type="dxa" w:w="2556"/>
            <w:vAlign w:val="center"/>
          </w:tcPr>
          <w:p>
            <w:r/>
            <w:r>
              <w:rPr>
                <w:b w:val="0"/>
                <w:color w:val="222222"/>
                <w:sz w:val="17"/>
              </w:rPr>
              <w:t>Goal → DAG → execute → observe → re-plan → verify</w:t>
            </w:r>
          </w:p>
        </w:tc>
        <w:tc>
          <w:tcPr>
            <w:tcW w:type="dxa" w:w="2556"/>
            <w:vAlign w:val="center"/>
          </w:tcPr>
          <w:p>
            <w:r/>
            <w:r>
              <w:rPr>
                <w:b w:val="0"/>
                <w:color w:val="222222"/>
                <w:sz w:val="17"/>
              </w:rPr>
              <w:t>Variable</w:t>
            </w:r>
          </w:p>
        </w:tc>
        <w:tc>
          <w:tcPr>
            <w:tcW w:type="dxa" w:w="2556"/>
            <w:vAlign w:val="center"/>
          </w:tcPr>
          <w:p>
            <w:r/>
            <w:r>
              <w:rPr>
                <w:b w:val="0"/>
                <w:color w:val="222222"/>
                <w:sz w:val="17"/>
              </w:rPr>
              <w:t>Long-running tasks</w:t>
            </w:r>
          </w:p>
        </w:tc>
      </w:tr>
    </w:tbl>
    <w:p>
      <w:pPr>
        <w:pStyle w:val="Heading1"/>
        <w:spacing w:after="80" w:line="252" w:lineRule="auto"/>
      </w:pPr>
      <w:r>
        <w:t>10. Memory, RAG and Knowledge</w:t>
      </w:r>
    </w:p>
    <w:p>
      <w:pPr>
        <w:spacing w:after="80" w:line="252" w:lineRule="auto"/>
      </w:pPr>
      <w:r>
        <w:t>STARK should reuse MuktiVerse memory and knowledge components. The goal is to give agents the right context without injecting the entire history into every model call.</w:t>
      </w:r>
    </w:p>
    <w:p>
      <w:pPr>
        <w:pStyle w:val="CodeBlock"/>
        <w:spacing w:after="80" w:line="252" w:lineRule="auto"/>
      </w:pPr>
      <w:r>
        <w:rPr>
          <w:rFonts w:ascii="Consolas" w:hAnsi="Consolas"/>
          <w:sz w:val="17"/>
        </w:rPr>
        <w:t>Query</w:t>
        <w:br/>
        <w:t xml:space="preserve"> ↓</w:t>
        <w:br/>
        <w:t>Intent + Context Sufficiency</w:t>
        <w:br/>
        <w:t xml:space="preserve"> ↓</w:t>
        <w:br/>
        <w:t>Short-Term Memory ─┐</w:t>
        <w:br/>
        <w:t>Long-Term Memory  ─┼→ Context Builder</w:t>
        <w:br/>
        <w:t>Preferences        ┘</w:t>
        <w:br/>
        <w:t xml:space="preserve"> ↓</w:t>
        <w:br/>
        <w:t>Hybrid Retrieval</w:t>
        <w:br/>
        <w:t xml:space="preserve"> ├─ Vector Search</w:t>
        <w:br/>
        <w:t xml:space="preserve"> ├─ BM25</w:t>
        <w:br/>
        <w:t xml:space="preserve"> ├─ RRF Fusion</w:t>
        <w:br/>
        <w:t xml:space="preserve"> └─ Knowledge Graph</w:t>
        <w:br/>
        <w:t xml:space="preserve"> ↓</w:t>
        <w:br/>
        <w:t>Agent Context</w:t>
      </w:r>
    </w:p>
    <w:p>
      <w:pPr>
        <w:pStyle w:val="Heading2"/>
        <w:spacing w:after="80" w:line="252" w:lineRule="auto"/>
      </w:pPr>
      <w:r>
        <w:t>10.1 Context Rules</w:t>
      </w:r>
    </w:p>
    <w:p>
      <w:pPr>
        <w:pStyle w:val="ListBullet"/>
        <w:spacing w:after="80" w:line="252" w:lineRule="auto"/>
      </w:pPr>
      <w:r>
        <w:t>Retrieve only what the current task requires.</w:t>
      </w:r>
    </w:p>
    <w:p>
      <w:pPr>
        <w:pStyle w:val="ListBullet"/>
        <w:spacing w:after="80" w:line="252" w:lineRule="auto"/>
      </w:pPr>
      <w:r>
        <w:t>Prefer relevant evidence over maximum context size.</w:t>
      </w:r>
    </w:p>
    <w:p>
      <w:pPr>
        <w:pStyle w:val="ListBullet"/>
        <w:spacing w:after="80" w:line="252" w:lineRule="auto"/>
      </w:pPr>
      <w:r>
        <w:t>Keep agent context bounded and observable.</w:t>
      </w:r>
    </w:p>
    <w:p>
      <w:pPr>
        <w:pStyle w:val="ListBullet"/>
        <w:spacing w:after="80" w:line="252" w:lineRule="auto"/>
      </w:pPr>
      <w:r>
        <w:t>Separate user memory from external knowledge.</w:t>
      </w:r>
    </w:p>
    <w:p>
      <w:pPr>
        <w:pStyle w:val="ListBullet"/>
        <w:spacing w:after="80" w:line="252" w:lineRule="auto"/>
      </w:pPr>
      <w:r>
        <w:t>Preserve provenance where available so the Judge can inspect evidence.</w:t>
      </w:r>
    </w:p>
    <w:p>
      <w:pPr>
        <w:pStyle w:val="Heading1"/>
        <w:spacing w:after="80" w:line="252" w:lineRule="auto"/>
      </w:pPr>
      <w:r>
        <w:t>11. Tool Use and Safe Execution</w:t>
      </w:r>
    </w:p>
    <w:p>
      <w:pPr>
        <w:spacing w:after="80" w:line="252" w:lineRule="auto"/>
      </w:pPr>
      <w:r>
        <w:t>Agents should request capabilities through the existing Tool Registry rather than importing arbitrary utilities. Tool schemas, permissions and safe execution remain central to local autonomy.</w:t>
      </w:r>
    </w:p>
    <w:p>
      <w:pPr>
        <w:pStyle w:val="ListBullet"/>
        <w:spacing w:after="80" w:line="252" w:lineRule="auto"/>
      </w:pPr>
      <w:r>
        <w:t>Python execution for calculations, experiments and code tests.</w:t>
      </w:r>
    </w:p>
    <w:p>
      <w:pPr>
        <w:pStyle w:val="ListBullet"/>
        <w:spacing w:after="80" w:line="252" w:lineRule="auto"/>
      </w:pPr>
      <w:r>
        <w:t>Filesystem and document processing for local files.</w:t>
      </w:r>
    </w:p>
    <w:p>
      <w:pPr>
        <w:pStyle w:val="ListBullet"/>
        <w:spacing w:after="80" w:line="252" w:lineRule="auto"/>
      </w:pPr>
      <w:r>
        <w:t>SQL/database access through approved schemas.</w:t>
      </w:r>
    </w:p>
    <w:p>
      <w:pPr>
        <w:pStyle w:val="ListBullet"/>
        <w:spacing w:after="80" w:line="252" w:lineRule="auto"/>
      </w:pPr>
      <w:r>
        <w:t>Web/GitHub tools only when enabled by the user/system policy.</w:t>
      </w:r>
    </w:p>
    <w:p>
      <w:pPr>
        <w:pStyle w:val="ListBullet"/>
        <w:spacing w:after="80" w:line="252" w:lineRule="auto"/>
      </w:pPr>
      <w:r>
        <w:t>API tools behind validation and permission checks.</w:t>
      </w:r>
    </w:p>
    <w:p>
      <w:pPr>
        <w:pStyle w:val="ListBullet"/>
        <w:spacing w:after="80" w:line="252" w:lineRule="auto"/>
      </w:pPr>
      <w:r>
        <w:t>Sandboxing and resource limits for executable tools.</w:t>
      </w:r>
    </w:p>
    <w:p>
      <w:pPr>
        <w:pStyle w:val="Heading2"/>
        <w:spacing w:after="80" w:line="252" w:lineRule="auto"/>
      </w:pPr>
      <w:r>
        <w:t>11.1 Tool Decision</w:t>
      </w:r>
    </w:p>
    <w:p>
      <w:pPr>
        <w:pStyle w:val="CodeBlock"/>
        <w:spacing w:after="80" w:line="252" w:lineRule="auto"/>
      </w:pPr>
      <w:r>
        <w:rPr>
          <w:rFonts w:ascii="Consolas" w:hAnsi="Consolas"/>
          <w:sz w:val="17"/>
        </w:rPr>
        <w:t>Agent identifies capability gap</w:t>
        <w:br/>
        <w:t xml:space="preserve">        ↓</w:t>
        <w:br/>
        <w:t>Tool Registry lookup</w:t>
        <w:br/>
        <w:t xml:space="preserve">        ↓</w:t>
        <w:br/>
        <w:t>Schema + permission validation</w:t>
        <w:br/>
        <w:t xml:space="preserve">        ↓</w:t>
        <w:br/>
        <w:t>safe_execute()</w:t>
        <w:br/>
        <w:t xml:space="preserve">        ↓</w:t>
        <w:br/>
        <w:t>Tool result</w:t>
        <w:br/>
        <w:t xml:space="preserve">        ↓</w:t>
        <w:br/>
        <w:t>Agent / verifier observes result</w:t>
      </w:r>
    </w:p>
    <w:p>
      <w:pPr>
        <w:pStyle w:val="Heading1"/>
        <w:spacing w:after="80" w:line="252" w:lineRule="auto"/>
      </w:pPr>
      <w:r>
        <w:t>12. Verification, Judge and Reflection</w:t>
      </w:r>
    </w:p>
    <w:p>
      <w:pPr>
        <w:spacing w:after="80" w:line="252" w:lineRule="auto"/>
      </w:pPr>
      <w:r>
        <w:t>The quality system is what converts a multi-agent workflow into a trustworthy cognitive system. A Judge should score the result against a task-specific rubric, while a Verification Gate should use deterministic or external evidence whenever possible.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C3557"/>
          </w:tcPr>
          <w:p>
            <w:r/>
            <w:r>
              <w:rPr>
                <w:b/>
                <w:color w:val="FFFFFF"/>
                <w:sz w:val="18"/>
              </w:rPr>
              <w:t>Criterion</w:t>
            </w:r>
          </w:p>
        </w:tc>
        <w:tc>
          <w:tcPr>
            <w:tcW w:type="dxa" w:w="3408"/>
            <w:vAlign w:val="center"/>
            <w:shd w:fill="1C3557"/>
          </w:tcPr>
          <w:p>
            <w:r/>
            <w:r>
              <w:rPr>
                <w:b/>
                <w:color w:val="FFFFFF"/>
                <w:sz w:val="18"/>
              </w:rPr>
              <w:t>Question</w:t>
            </w:r>
          </w:p>
        </w:tc>
        <w:tc>
          <w:tcPr>
            <w:tcW w:type="dxa" w:w="3408"/>
            <w:vAlign w:val="center"/>
            <w:shd w:fill="1C3557"/>
          </w:tcPr>
          <w:p>
            <w:r/>
            <w:r>
              <w:rPr>
                <w:b/>
                <w:color w:val="FFFFFF"/>
                <w:sz w:val="18"/>
              </w:rPr>
              <w:t>Possible Signal</w:t>
            </w:r>
          </w:p>
        </w:tc>
      </w:tr>
      <w:tr>
        <w:tc>
          <w:tcPr>
            <w:tcW w:type="dxa" w:w="3408"/>
            <w:vAlign w:val="center"/>
          </w:tcPr>
          <w:p>
            <w:r/>
            <w:r>
              <w:rPr>
                <w:b w:val="0"/>
                <w:color w:val="222222"/>
                <w:sz w:val="17"/>
              </w:rPr>
              <w:t>Correctness</w:t>
            </w:r>
          </w:p>
        </w:tc>
        <w:tc>
          <w:tcPr>
            <w:tcW w:type="dxa" w:w="3408"/>
            <w:vAlign w:val="center"/>
          </w:tcPr>
          <w:p>
            <w:r/>
            <w:r>
              <w:rPr>
                <w:b w:val="0"/>
                <w:color w:val="222222"/>
                <w:sz w:val="17"/>
              </w:rPr>
              <w:t>Is the result factually/logically correct?</w:t>
            </w:r>
          </w:p>
        </w:tc>
        <w:tc>
          <w:tcPr>
            <w:tcW w:type="dxa" w:w="3408"/>
            <w:vAlign w:val="center"/>
          </w:tcPr>
          <w:p>
            <w:r/>
            <w:r>
              <w:rPr>
                <w:b w:val="0"/>
                <w:color w:val="222222"/>
                <w:sz w:val="17"/>
              </w:rPr>
              <w:t>Pass/fail + score</w:t>
            </w:r>
          </w:p>
        </w:tc>
      </w:tr>
      <w:tr>
        <w:tc>
          <w:tcPr>
            <w:tcW w:type="dxa" w:w="3408"/>
            <w:vAlign w:val="center"/>
          </w:tcPr>
          <w:p>
            <w:r/>
            <w:r>
              <w:rPr>
                <w:b w:val="0"/>
                <w:color w:val="222222"/>
                <w:sz w:val="17"/>
              </w:rPr>
              <w:t>Relevance</w:t>
            </w:r>
          </w:p>
        </w:tc>
        <w:tc>
          <w:tcPr>
            <w:tcW w:type="dxa" w:w="3408"/>
            <w:vAlign w:val="center"/>
          </w:tcPr>
          <w:p>
            <w:r/>
            <w:r>
              <w:rPr>
                <w:b w:val="0"/>
                <w:color w:val="222222"/>
                <w:sz w:val="17"/>
              </w:rPr>
              <w:t>Did it answer the requested task?</w:t>
            </w:r>
          </w:p>
        </w:tc>
        <w:tc>
          <w:tcPr>
            <w:tcW w:type="dxa" w:w="3408"/>
            <w:vAlign w:val="center"/>
          </w:tcPr>
          <w:p>
            <w:r/>
            <w:r>
              <w:rPr>
                <w:b w:val="0"/>
                <w:color w:val="222222"/>
                <w:sz w:val="17"/>
              </w:rPr>
              <w:t>Coverage</w:t>
            </w:r>
          </w:p>
        </w:tc>
      </w:tr>
      <w:tr>
        <w:tc>
          <w:tcPr>
            <w:tcW w:type="dxa" w:w="3408"/>
            <w:vAlign w:val="center"/>
          </w:tcPr>
          <w:p>
            <w:r/>
            <w:r>
              <w:rPr>
                <w:b w:val="0"/>
                <w:color w:val="222222"/>
                <w:sz w:val="17"/>
              </w:rPr>
              <w:t>Evidence</w:t>
            </w:r>
          </w:p>
        </w:tc>
        <w:tc>
          <w:tcPr>
            <w:tcW w:type="dxa" w:w="3408"/>
            <w:vAlign w:val="center"/>
          </w:tcPr>
          <w:p>
            <w:r/>
            <w:r>
              <w:rPr>
                <w:b w:val="0"/>
                <w:color w:val="222222"/>
                <w:sz w:val="17"/>
              </w:rPr>
              <w:t>Are important claims grounded?</w:t>
            </w:r>
          </w:p>
        </w:tc>
        <w:tc>
          <w:tcPr>
            <w:tcW w:type="dxa" w:w="3408"/>
            <w:vAlign w:val="center"/>
          </w:tcPr>
          <w:p>
            <w:r/>
            <w:r>
              <w:rPr>
                <w:b w:val="0"/>
                <w:color w:val="222222"/>
                <w:sz w:val="17"/>
              </w:rPr>
              <w:t>Source/evidence match</w:t>
            </w:r>
          </w:p>
        </w:tc>
      </w:tr>
      <w:tr>
        <w:tc>
          <w:tcPr>
            <w:tcW w:type="dxa" w:w="3408"/>
            <w:vAlign w:val="center"/>
          </w:tcPr>
          <w:p>
            <w:r/>
            <w:r>
              <w:rPr>
                <w:b w:val="0"/>
                <w:color w:val="222222"/>
                <w:sz w:val="17"/>
              </w:rPr>
              <w:t>Reasoning</w:t>
            </w:r>
          </w:p>
        </w:tc>
        <w:tc>
          <w:tcPr>
            <w:tcW w:type="dxa" w:w="3408"/>
            <w:vAlign w:val="center"/>
          </w:tcPr>
          <w:p>
            <w:r/>
            <w:r>
              <w:rPr>
                <w:b w:val="0"/>
                <w:color w:val="222222"/>
                <w:sz w:val="17"/>
              </w:rPr>
              <w:t>Is the reasoning coherent and sufficient?</w:t>
            </w:r>
          </w:p>
        </w:tc>
        <w:tc>
          <w:tcPr>
            <w:tcW w:type="dxa" w:w="3408"/>
            <w:vAlign w:val="center"/>
          </w:tcPr>
          <w:p>
            <w:r/>
            <w:r>
              <w:rPr>
                <w:b w:val="0"/>
                <w:color w:val="222222"/>
                <w:sz w:val="17"/>
              </w:rPr>
              <w:t>Rubric score</w:t>
            </w:r>
          </w:p>
        </w:tc>
      </w:tr>
      <w:tr>
        <w:tc>
          <w:tcPr>
            <w:tcW w:type="dxa" w:w="3408"/>
            <w:vAlign w:val="center"/>
          </w:tcPr>
          <w:p>
            <w:r/>
            <w:r>
              <w:rPr>
                <w:b w:val="0"/>
                <w:color w:val="222222"/>
                <w:sz w:val="17"/>
              </w:rPr>
              <w:t>Safety</w:t>
            </w:r>
          </w:p>
        </w:tc>
        <w:tc>
          <w:tcPr>
            <w:tcW w:type="dxa" w:w="3408"/>
            <w:vAlign w:val="center"/>
          </w:tcPr>
          <w:p>
            <w:r/>
            <w:r>
              <w:rPr>
                <w:b w:val="0"/>
                <w:color w:val="222222"/>
                <w:sz w:val="17"/>
              </w:rPr>
              <w:t>Did the action stay within policy/tool permissions?</w:t>
            </w:r>
          </w:p>
        </w:tc>
        <w:tc>
          <w:tcPr>
            <w:tcW w:type="dxa" w:w="3408"/>
            <w:vAlign w:val="center"/>
          </w:tcPr>
          <w:p>
            <w:r/>
            <w:r>
              <w:rPr>
                <w:b w:val="0"/>
                <w:color w:val="222222"/>
                <w:sz w:val="17"/>
              </w:rPr>
              <w:t>Policy result</w:t>
            </w:r>
          </w:p>
        </w:tc>
      </w:tr>
      <w:tr>
        <w:tc>
          <w:tcPr>
            <w:tcW w:type="dxa" w:w="3408"/>
            <w:vAlign w:val="center"/>
          </w:tcPr>
          <w:p>
            <w:r/>
            <w:r>
              <w:rPr>
                <w:b w:val="0"/>
                <w:color w:val="222222"/>
                <w:sz w:val="17"/>
              </w:rPr>
              <w:t>Completeness</w:t>
            </w:r>
          </w:p>
        </w:tc>
        <w:tc>
          <w:tcPr>
            <w:tcW w:type="dxa" w:w="3408"/>
            <w:vAlign w:val="center"/>
          </w:tcPr>
          <w:p>
            <w:r/>
            <w:r>
              <w:rPr>
                <w:b w:val="0"/>
                <w:color w:val="222222"/>
                <w:sz w:val="17"/>
              </w:rPr>
              <w:t>Are critical subtasks missing?</w:t>
            </w:r>
          </w:p>
        </w:tc>
        <w:tc>
          <w:tcPr>
            <w:tcW w:type="dxa" w:w="3408"/>
            <w:vAlign w:val="center"/>
          </w:tcPr>
          <w:p>
            <w:r/>
            <w:r>
              <w:rPr>
                <w:b w:val="0"/>
                <w:color w:val="222222"/>
                <w:sz w:val="17"/>
              </w:rPr>
              <w:t>Checklist</w:t>
            </w:r>
          </w:p>
        </w:tc>
      </w:tr>
    </w:tbl>
    <w:p>
      <w:pPr>
        <w:pStyle w:val="Heading2"/>
        <w:spacing w:after="80" w:line="252" w:lineRule="auto"/>
      </w:pPr>
      <w:r>
        <w:t>12.1 Revision Loop</w:t>
      </w:r>
    </w:p>
    <w:p>
      <w:pPr>
        <w:pStyle w:val="CodeBlock"/>
        <w:spacing w:after="80" w:line="252" w:lineRule="auto"/>
      </w:pPr>
      <w:r>
        <w:rPr>
          <w:rFonts w:ascii="Consolas" w:hAnsi="Consolas"/>
          <w:sz w:val="17"/>
        </w:rPr>
        <w:t>Candidate Output</w:t>
        <w:br/>
        <w:t xml:space="preserve">      ↓</w:t>
        <w:br/>
        <w:t>Verification Gate</w:t>
        <w:br/>
        <w:t xml:space="preserve">      ↓</w:t>
        <w:br/>
        <w:t>Judge Score</w:t>
        <w:br/>
        <w:t xml:space="preserve">      ↓</w:t>
        <w:br/>
        <w:t>Accept? ── YES → Final Synthesis</w:t>
        <w:br/>
        <w:t xml:space="preserve">  │</w:t>
        <w:br/>
        <w:t xml:space="preserve">  NO</w:t>
        <w:br/>
        <w:t xml:space="preserve">  ↓</w:t>
        <w:br/>
        <w:t>Reflection: identify failure reason</w:t>
        <w:br/>
        <w:t xml:space="preserve">  ↓</w:t>
        <w:br/>
        <w:t>Targeted revision / DAG re-execution</w:t>
        <w:br/>
        <w:t xml:space="preserve">  ↓</w:t>
        <w:br/>
        <w:t>Re-verify</w:t>
      </w:r>
    </w:p>
    <w:p>
      <w:pPr>
        <w:pStyle w:val="Heading1"/>
        <w:spacing w:after="80" w:line="252" w:lineRule="auto"/>
      </w:pPr>
      <w:r>
        <w:t>13. Local Security and Privacy</w:t>
      </w:r>
    </w:p>
    <w:p>
      <w:pPr>
        <w:pStyle w:val="ListBullet"/>
        <w:spacing w:after="80" w:line="252" w:lineRule="auto"/>
      </w:pPr>
      <w:r>
        <w:t>Local-first inference by default.</w:t>
      </w:r>
    </w:p>
    <w:p>
      <w:pPr>
        <w:pStyle w:val="ListBullet"/>
        <w:spacing w:after="80" w:line="252" w:lineRule="auto"/>
      </w:pPr>
      <w:r>
        <w:t>Prompt injection guard before tool use.</w:t>
      </w:r>
    </w:p>
    <w:p>
      <w:pPr>
        <w:pStyle w:val="ListBullet"/>
        <w:spacing w:after="80" w:line="252" w:lineRule="auto"/>
      </w:pPr>
      <w:r>
        <w:t>Tool permission boundaries per agent.</w:t>
      </w:r>
    </w:p>
    <w:p>
      <w:pPr>
        <w:pStyle w:val="ListBullet"/>
        <w:spacing w:after="80" w:line="252" w:lineRule="auto"/>
      </w:pPr>
      <w:r>
        <w:t>Secrets and tokens are not exposed to model context unnecessarily.</w:t>
      </w:r>
    </w:p>
    <w:p>
      <w:pPr>
        <w:pStyle w:val="ListBullet"/>
        <w:spacing w:after="80" w:line="252" w:lineRule="auto"/>
      </w:pPr>
      <w:r>
        <w:t>PII/secret scrubbing before persistence or output.</w:t>
      </w:r>
    </w:p>
    <w:p>
      <w:pPr>
        <w:pStyle w:val="ListBullet"/>
        <w:spacing w:after="80" w:line="252" w:lineRule="auto"/>
      </w:pPr>
      <w:r>
        <w:t>Execution time/memory limits for code and tools.</w:t>
      </w:r>
    </w:p>
    <w:p>
      <w:pPr>
        <w:pStyle w:val="ListBullet"/>
        <w:spacing w:after="80" w:line="252" w:lineRule="auto"/>
      </w:pPr>
      <w:r>
        <w:t>Audit trail for autonomous actions.</w:t>
      </w:r>
    </w:p>
    <w:p>
      <w:pPr>
        <w:pStyle w:val="ListBullet"/>
        <w:spacing w:after="80" w:line="252" w:lineRule="auto"/>
      </w:pPr>
      <w:r>
        <w:t>Explicit user approval for high-impact external side effects.</w:t>
      </w:r>
    </w:p>
    <w:p>
      <w:pPr>
        <w:pStyle w:val="Heading1"/>
        <w:spacing w:after="80" w:line="252" w:lineRule="auto"/>
      </w:pPr>
      <w:r>
        <w:t>14. Core Data Model</w:t>
      </w:r>
    </w:p>
    <w:p>
      <w:pPr>
        <w:pStyle w:val="CodeBlock"/>
        <w:spacing w:after="80" w:line="252" w:lineRule="auto"/>
      </w:pPr>
      <w:r>
        <w:rPr>
          <w:rFonts w:ascii="Consolas" w:hAnsi="Consolas"/>
          <w:sz w:val="17"/>
        </w:rPr>
        <w:t>Conversation</w:t>
        <w:br/>
        <w:t xml:space="preserve">  ├─ UserMessage</w:t>
        <w:br/>
        <w:t xml:space="preserve">  ├─ Task</w:t>
        <w:br/>
        <w:t xml:space="preserve">  ├─ Plan / TaskGraph</w:t>
        <w:br/>
        <w:t xml:space="preserve">  ├─ AgentRun</w:t>
        <w:br/>
        <w:t xml:space="preserve">  │    ├─ AgentIdentity</w:t>
        <w:br/>
        <w:t xml:space="preserve">  │    ├─ ModelUsed</w:t>
        <w:br/>
        <w:t xml:space="preserve">  │    ├─ ToolCalls</w:t>
        <w:br/>
        <w:t xml:space="preserve">  │    ├─ Evidence</w:t>
        <w:br/>
        <w:t xml:space="preserve">  │    └─ Output</w:t>
        <w:br/>
        <w:t xml:space="preserve">  ├─ VerificationResult</w:t>
        <w:br/>
        <w:t xml:space="preserve">  ├─ JudgeResult</w:t>
        <w:br/>
        <w:t xml:space="preserve">  ├─ Reflection</w:t>
        <w:br/>
        <w:t xml:space="preserve">  └─ FinalResponse</w:t>
      </w:r>
    </w:p>
    <w:p>
      <w:pPr>
        <w:pStyle w:val="Heading2"/>
        <w:spacing w:after="80" w:line="252" w:lineRule="auto"/>
      </w:pPr>
      <w:r>
        <w:t>14.1 Persistence</w:t>
      </w:r>
    </w:p>
    <w:p>
      <w:pPr>
        <w:spacing w:after="80" w:line="252" w:lineRule="auto"/>
      </w:pPr>
      <w:r>
        <w:t>Reuse the existing persistence strategy where available: PostgreSQL for durable application state, Redis for cache/ephemeral coordination, vector storage for embeddings, and Neo4j for knowledge graph relationships. This mapping follows the supplied architecture.</w:t>
      </w:r>
    </w:p>
    <w:p>
      <w:pPr>
        <w:pStyle w:val="Heading1"/>
        <w:spacing w:after="80" w:line="252" w:lineRule="auto"/>
      </w:pPr>
      <w:r>
        <w:t>15. API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C3557"/>
          </w:tcPr>
          <w:p>
            <w:r/>
            <w:r>
              <w:rPr>
                <w:b/>
                <w:color w:val="FFFFFF"/>
                <w:sz w:val="18"/>
              </w:rPr>
              <w:t>Endpoint</w:t>
            </w:r>
          </w:p>
        </w:tc>
        <w:tc>
          <w:tcPr>
            <w:tcW w:type="dxa" w:w="3408"/>
            <w:vAlign w:val="center"/>
            <w:shd w:fill="1C3557"/>
          </w:tcPr>
          <w:p>
            <w:r/>
            <w:r>
              <w:rPr>
                <w:b/>
                <w:color w:val="FFFFFF"/>
                <w:sz w:val="18"/>
              </w:rPr>
              <w:t>Purpose</w:t>
            </w:r>
          </w:p>
        </w:tc>
        <w:tc>
          <w:tcPr>
            <w:tcW w:type="dxa" w:w="3408"/>
            <w:vAlign w:val="center"/>
            <w:shd w:fill="1C3557"/>
          </w:tcPr>
          <w:p>
            <w:r/>
            <w:r>
              <w:rPr>
                <w:b/>
                <w:color w:val="FFFFFF"/>
                <w:sz w:val="18"/>
              </w:rPr>
              <w:t>Notes</w:t>
            </w:r>
          </w:p>
        </w:tc>
      </w:tr>
      <w:tr>
        <w:tc>
          <w:tcPr>
            <w:tcW w:type="dxa" w:w="3408"/>
            <w:vAlign w:val="center"/>
          </w:tcPr>
          <w:p>
            <w:r/>
            <w:r>
              <w:rPr>
                <w:b w:val="0"/>
                <w:color w:val="222222"/>
                <w:sz w:val="17"/>
              </w:rPr>
              <w:t>POST /chat</w:t>
            </w:r>
          </w:p>
        </w:tc>
        <w:tc>
          <w:tcPr>
            <w:tcW w:type="dxa" w:w="3408"/>
            <w:vAlign w:val="center"/>
          </w:tcPr>
          <w:p>
            <w:r/>
            <w:r>
              <w:rPr>
                <w:b w:val="0"/>
                <w:color w:val="222222"/>
                <w:sz w:val="17"/>
              </w:rPr>
              <w:t>Primary interaction endpoint</w:t>
            </w:r>
          </w:p>
        </w:tc>
        <w:tc>
          <w:tcPr>
            <w:tcW w:type="dxa" w:w="3408"/>
            <w:vAlign w:val="center"/>
          </w:tcPr>
          <w:p>
            <w:r/>
            <w:r>
              <w:rPr>
                <w:b w:val="0"/>
                <w:color w:val="222222"/>
                <w:sz w:val="17"/>
              </w:rPr>
              <w:t>Supports mode, stream and conversation id</w:t>
            </w:r>
          </w:p>
        </w:tc>
      </w:tr>
      <w:tr>
        <w:tc>
          <w:tcPr>
            <w:tcW w:type="dxa" w:w="3408"/>
            <w:vAlign w:val="center"/>
          </w:tcPr>
          <w:p>
            <w:r/>
            <w:r>
              <w:rPr>
                <w:b w:val="0"/>
                <w:color w:val="222222"/>
                <w:sz w:val="17"/>
              </w:rPr>
              <w:t>GET /health</w:t>
            </w:r>
          </w:p>
        </w:tc>
        <w:tc>
          <w:tcPr>
            <w:tcW w:type="dxa" w:w="3408"/>
            <w:vAlign w:val="center"/>
          </w:tcPr>
          <w:p>
            <w:r/>
            <w:r>
              <w:rPr>
                <w:b w:val="0"/>
                <w:color w:val="222222"/>
                <w:sz w:val="17"/>
              </w:rPr>
              <w:t>Runtime and provider health</w:t>
            </w:r>
          </w:p>
        </w:tc>
        <w:tc>
          <w:tcPr>
            <w:tcW w:type="dxa" w:w="3408"/>
            <w:vAlign w:val="center"/>
          </w:tcPr>
          <w:p>
            <w:r/>
            <w:r>
              <w:rPr>
                <w:b w:val="0"/>
                <w:color w:val="222222"/>
                <w:sz w:val="17"/>
              </w:rPr>
              <w:t>Local Ollama health included</w:t>
            </w:r>
          </w:p>
        </w:tc>
      </w:tr>
      <w:tr>
        <w:tc>
          <w:tcPr>
            <w:tcW w:type="dxa" w:w="3408"/>
            <w:vAlign w:val="center"/>
          </w:tcPr>
          <w:p>
            <w:r/>
            <w:r>
              <w:rPr>
                <w:b w:val="0"/>
                <w:color w:val="222222"/>
                <w:sz w:val="17"/>
              </w:rPr>
              <w:t>GET /models</w:t>
            </w:r>
          </w:p>
        </w:tc>
        <w:tc>
          <w:tcPr>
            <w:tcW w:type="dxa" w:w="3408"/>
            <w:vAlign w:val="center"/>
          </w:tcPr>
          <w:p>
            <w:r/>
            <w:r>
              <w:rPr>
                <w:b w:val="0"/>
                <w:color w:val="222222"/>
                <w:sz w:val="17"/>
              </w:rPr>
              <w:t>List registered local models</w:t>
            </w:r>
          </w:p>
        </w:tc>
        <w:tc>
          <w:tcPr>
            <w:tcW w:type="dxa" w:w="3408"/>
            <w:vAlign w:val="center"/>
          </w:tcPr>
          <w:p>
            <w:r/>
            <w:r>
              <w:rPr>
                <w:b w:val="0"/>
                <w:color w:val="222222"/>
                <w:sz w:val="17"/>
              </w:rPr>
              <w:t>Capability metadata included</w:t>
            </w:r>
          </w:p>
        </w:tc>
      </w:tr>
      <w:tr>
        <w:tc>
          <w:tcPr>
            <w:tcW w:type="dxa" w:w="3408"/>
            <w:vAlign w:val="center"/>
          </w:tcPr>
          <w:p>
            <w:r/>
            <w:r>
              <w:rPr>
                <w:b w:val="0"/>
                <w:color w:val="222222"/>
                <w:sz w:val="17"/>
              </w:rPr>
              <w:t>POST /tasks</w:t>
            </w:r>
          </w:p>
        </w:tc>
        <w:tc>
          <w:tcPr>
            <w:tcW w:type="dxa" w:w="3408"/>
            <w:vAlign w:val="center"/>
          </w:tcPr>
          <w:p>
            <w:r/>
            <w:r>
              <w:rPr>
                <w:b w:val="0"/>
                <w:color w:val="222222"/>
                <w:sz w:val="17"/>
              </w:rPr>
              <w:t>Create structured/autonomous task</w:t>
            </w:r>
          </w:p>
        </w:tc>
        <w:tc>
          <w:tcPr>
            <w:tcW w:type="dxa" w:w="3408"/>
            <w:vAlign w:val="center"/>
          </w:tcPr>
          <w:p>
            <w:r/>
            <w:r>
              <w:rPr>
                <w:b w:val="0"/>
                <w:color w:val="222222"/>
                <w:sz w:val="17"/>
              </w:rPr>
              <w:t>Returns task id and status</w:t>
            </w:r>
          </w:p>
        </w:tc>
      </w:tr>
      <w:tr>
        <w:tc>
          <w:tcPr>
            <w:tcW w:type="dxa" w:w="3408"/>
            <w:vAlign w:val="center"/>
          </w:tcPr>
          <w:p>
            <w:r/>
            <w:r>
              <w:rPr>
                <w:b w:val="0"/>
                <w:color w:val="222222"/>
                <w:sz w:val="17"/>
              </w:rPr>
              <w:t>GET /tasks/{id}</w:t>
            </w:r>
          </w:p>
        </w:tc>
        <w:tc>
          <w:tcPr>
            <w:tcW w:type="dxa" w:w="3408"/>
            <w:vAlign w:val="center"/>
          </w:tcPr>
          <w:p>
            <w:r/>
            <w:r>
              <w:rPr>
                <w:b w:val="0"/>
                <w:color w:val="222222"/>
                <w:sz w:val="17"/>
              </w:rPr>
              <w:t>Inspect task state and results</w:t>
            </w:r>
          </w:p>
        </w:tc>
        <w:tc>
          <w:tcPr>
            <w:tcW w:type="dxa" w:w="3408"/>
            <w:vAlign w:val="center"/>
          </w:tcPr>
          <w:p>
            <w:r/>
            <w:r>
              <w:rPr>
                <w:b w:val="0"/>
                <w:color w:val="222222"/>
                <w:sz w:val="17"/>
              </w:rPr>
              <w:t>Shows DAG progress</w:t>
            </w:r>
          </w:p>
        </w:tc>
      </w:tr>
      <w:tr>
        <w:tc>
          <w:tcPr>
            <w:tcW w:type="dxa" w:w="3408"/>
            <w:vAlign w:val="center"/>
          </w:tcPr>
          <w:p>
            <w:r/>
            <w:r>
              <w:rPr>
                <w:b w:val="0"/>
                <w:color w:val="222222"/>
                <w:sz w:val="17"/>
              </w:rPr>
              <w:t>POST /feedback</w:t>
            </w:r>
          </w:p>
        </w:tc>
        <w:tc>
          <w:tcPr>
            <w:tcW w:type="dxa" w:w="3408"/>
            <w:vAlign w:val="center"/>
          </w:tcPr>
          <w:p>
            <w:r/>
            <w:r>
              <w:rPr>
                <w:b w:val="0"/>
                <w:color w:val="222222"/>
                <w:sz w:val="17"/>
              </w:rPr>
              <w:t>Record user quality feedback</w:t>
            </w:r>
          </w:p>
        </w:tc>
        <w:tc>
          <w:tcPr>
            <w:tcW w:type="dxa" w:w="3408"/>
            <w:vAlign w:val="center"/>
          </w:tcPr>
          <w:p>
            <w:r/>
            <w:r>
              <w:rPr>
                <w:b w:val="0"/>
                <w:color w:val="222222"/>
                <w:sz w:val="17"/>
              </w:rPr>
              <w:t>Feeds analytics/evaluation</w:t>
            </w:r>
          </w:p>
        </w:tc>
      </w:tr>
      <w:tr>
        <w:tc>
          <w:tcPr>
            <w:tcW w:type="dxa" w:w="3408"/>
            <w:vAlign w:val="center"/>
          </w:tcPr>
          <w:p>
            <w:r/>
            <w:r>
              <w:rPr>
                <w:b w:val="0"/>
                <w:color w:val="222222"/>
                <w:sz w:val="17"/>
              </w:rPr>
              <w:t>POST /memory/search</w:t>
            </w:r>
          </w:p>
        </w:tc>
        <w:tc>
          <w:tcPr>
            <w:tcW w:type="dxa" w:w="3408"/>
            <w:vAlign w:val="center"/>
          </w:tcPr>
          <w:p>
            <w:r/>
            <w:r>
              <w:rPr>
                <w:b w:val="0"/>
                <w:color w:val="222222"/>
                <w:sz w:val="17"/>
              </w:rPr>
              <w:t>Debug/retrieve relevant memory</w:t>
            </w:r>
          </w:p>
        </w:tc>
        <w:tc>
          <w:tcPr>
            <w:tcW w:type="dxa" w:w="3408"/>
            <w:vAlign w:val="center"/>
          </w:tcPr>
          <w:p>
            <w:r/>
            <w:r>
              <w:rPr>
                <w:b w:val="0"/>
                <w:color w:val="222222"/>
                <w:sz w:val="17"/>
              </w:rPr>
              <w:t>Admin/debug surface</w:t>
            </w:r>
          </w:p>
        </w:tc>
      </w:tr>
    </w:tbl>
    <w:p>
      <w:pPr>
        <w:pStyle w:val="Heading1"/>
        <w:spacing w:after="80" w:line="252" w:lineRule="auto"/>
      </w:pPr>
      <w:r>
        <w:t>16. Proposed Integration Structure</w:t>
      </w:r>
    </w:p>
    <w:p>
      <w:pPr>
        <w:spacing w:after="80" w:line="252" w:lineRule="auto"/>
      </w:pPr>
      <w:r>
        <w:t>This is a target organization, not a requirement to reorganize the entire existing MuktiVerse repository. Existing modules should remain where practical; STARK should import and compose them.</w:t>
      </w:r>
    </w:p>
    <w:p>
      <w:pPr>
        <w:pStyle w:val="CodeBlock"/>
        <w:spacing w:after="80" w:line="252" w:lineRule="auto"/>
      </w:pPr>
      <w:r>
        <w:rPr>
          <w:rFonts w:ascii="Consolas" w:hAnsi="Consolas"/>
          <w:sz w:val="17"/>
        </w:rPr>
        <w:t>project/</w:t>
        <w:br/>
        <w:t>├── multiverse/                 # existing framework</w:t>
        <w:br/>
        <w:t>│   ├── agents/</w:t>
        <w:br/>
        <w:t>│   ├── orchestration/</w:t>
        <w:br/>
        <w:t>│   ├── memory/</w:t>
        <w:br/>
        <w:t>│   ├── rag/</w:t>
        <w:br/>
        <w:t>│   ├── tools/</w:t>
        <w:br/>
        <w:t>│   ├── evaluation/</w:t>
        <w:br/>
        <w:t>│   └── ...</w:t>
        <w:br/>
        <w:t>│</w:t>
        <w:br/>
        <w:t>├── stark/                      # new cognitive/product layer</w:t>
        <w:br/>
        <w:t>│   ├── cognitive/</w:t>
        <w:br/>
        <w:t>│   ├── policies/</w:t>
        <w:br/>
        <w:t>│   ├── adapters/</w:t>
        <w:br/>
        <w:t>│   │   └── ollama/</w:t>
        <w:br/>
        <w:t>│   ├── routing/</w:t>
        <w:br/>
        <w:t>│   ├── modes/</w:t>
        <w:br/>
        <w:t>│   └── api/</w:t>
        <w:br/>
        <w:t>│</w:t>
        <w:br/>
        <w:t>└── config/</w:t>
        <w:br/>
        <w:t xml:space="preserve">    ├── models.yaml</w:t>
        <w:br/>
        <w:t xml:space="preserve">    ├── local.yaml</w:t>
        <w:br/>
        <w:t xml:space="preserve">    └── policies.yaml</w:t>
      </w:r>
    </w:p>
    <w:p>
      <w:pPr>
        <w:pStyle w:val="Heading1"/>
        <w:spacing w:after="80" w:line="252" w:lineRule="auto"/>
      </w:pPr>
      <w:r>
        <w:t>17. Functional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C3557"/>
          </w:tcPr>
          <w:p>
            <w:r/>
            <w:r>
              <w:rPr>
                <w:b/>
                <w:color w:val="FFFFFF"/>
                <w:sz w:val="18"/>
              </w:rPr>
              <w:t>ID</w:t>
            </w:r>
          </w:p>
        </w:tc>
        <w:tc>
          <w:tcPr>
            <w:tcW w:type="dxa" w:w="5112"/>
            <w:vAlign w:val="center"/>
            <w:shd w:fill="1C3557"/>
          </w:tcPr>
          <w:p>
            <w:r/>
            <w:r>
              <w:rPr>
                <w:b/>
                <w:color w:val="FFFFFF"/>
                <w:sz w:val="18"/>
              </w:rPr>
              <w:t>Requirement</w:t>
            </w:r>
          </w:p>
        </w:tc>
      </w:tr>
      <w:tr>
        <w:tc>
          <w:tcPr>
            <w:tcW w:type="dxa" w:w="5112"/>
            <w:vAlign w:val="center"/>
          </w:tcPr>
          <w:p>
            <w:r/>
            <w:r>
              <w:rPr>
                <w:b w:val="0"/>
                <w:color w:val="222222"/>
                <w:sz w:val="17"/>
              </w:rPr>
              <w:t>FR-01</w:t>
            </w:r>
          </w:p>
        </w:tc>
        <w:tc>
          <w:tcPr>
            <w:tcW w:type="dxa" w:w="5112"/>
            <w:vAlign w:val="center"/>
          </w:tcPr>
          <w:p>
            <w:r/>
            <w:r>
              <w:rPr>
                <w:b w:val="0"/>
                <w:color w:val="222222"/>
                <w:sz w:val="17"/>
              </w:rPr>
              <w:t>The system shall reuse the existing MuktiVerse framework components wherever equivalent functionality already exists.</w:t>
            </w:r>
          </w:p>
        </w:tc>
      </w:tr>
      <w:tr>
        <w:tc>
          <w:tcPr>
            <w:tcW w:type="dxa" w:w="5112"/>
            <w:vAlign w:val="center"/>
          </w:tcPr>
          <w:p>
            <w:r/>
            <w:r>
              <w:rPr>
                <w:b w:val="0"/>
                <w:color w:val="222222"/>
                <w:sz w:val="17"/>
              </w:rPr>
              <w:t>FR-02</w:t>
            </w:r>
          </w:p>
        </w:tc>
        <w:tc>
          <w:tcPr>
            <w:tcW w:type="dxa" w:w="5112"/>
            <w:vAlign w:val="center"/>
          </w:tcPr>
          <w:p>
            <w:r/>
            <w:r>
              <w:rPr>
                <w:b w:val="0"/>
                <w:color w:val="222222"/>
                <w:sz w:val="17"/>
              </w:rPr>
              <w:t>The system shall expose a provider abstraction so agents do not directly depend on Ollama APIs.</w:t>
            </w:r>
          </w:p>
        </w:tc>
      </w:tr>
      <w:tr>
        <w:tc>
          <w:tcPr>
            <w:tcW w:type="dxa" w:w="5112"/>
            <w:vAlign w:val="center"/>
          </w:tcPr>
          <w:p>
            <w:r/>
            <w:r>
              <w:rPr>
                <w:b w:val="0"/>
                <w:color w:val="222222"/>
                <w:sz w:val="17"/>
              </w:rPr>
              <w:t>FR-03</w:t>
            </w:r>
          </w:p>
        </w:tc>
        <w:tc>
          <w:tcPr>
            <w:tcW w:type="dxa" w:w="5112"/>
            <w:vAlign w:val="center"/>
          </w:tcPr>
          <w:p>
            <w:r/>
            <w:r>
              <w:rPr>
                <w:b w:val="0"/>
                <w:color w:val="222222"/>
                <w:sz w:val="17"/>
              </w:rPr>
              <w:t>Local Mode shall use Ollama as the default model runtime.</w:t>
            </w:r>
          </w:p>
        </w:tc>
      </w:tr>
      <w:tr>
        <w:tc>
          <w:tcPr>
            <w:tcW w:type="dxa" w:w="5112"/>
            <w:vAlign w:val="center"/>
          </w:tcPr>
          <w:p>
            <w:r/>
            <w:r>
              <w:rPr>
                <w:b w:val="0"/>
                <w:color w:val="222222"/>
                <w:sz w:val="17"/>
              </w:rPr>
              <w:t>FR-04</w:t>
            </w:r>
          </w:p>
        </w:tc>
        <w:tc>
          <w:tcPr>
            <w:tcW w:type="dxa" w:w="5112"/>
            <w:vAlign w:val="center"/>
          </w:tcPr>
          <w:p>
            <w:r/>
            <w:r>
              <w:rPr>
                <w:b w:val="0"/>
                <w:color w:val="222222"/>
                <w:sz w:val="17"/>
              </w:rPr>
              <w:t>The system shall register local models with capability and health metadata.</w:t>
            </w:r>
          </w:p>
        </w:tc>
      </w:tr>
      <w:tr>
        <w:tc>
          <w:tcPr>
            <w:tcW w:type="dxa" w:w="5112"/>
            <w:vAlign w:val="center"/>
          </w:tcPr>
          <w:p>
            <w:r/>
            <w:r>
              <w:rPr>
                <w:b w:val="0"/>
                <w:color w:val="222222"/>
                <w:sz w:val="17"/>
              </w:rPr>
              <w:t>FR-05</w:t>
            </w:r>
          </w:p>
        </w:tc>
        <w:tc>
          <w:tcPr>
            <w:tcW w:type="dxa" w:w="5112"/>
            <w:vAlign w:val="center"/>
          </w:tcPr>
          <w:p>
            <w:r/>
            <w:r>
              <w:rPr>
                <w:b w:val="0"/>
                <w:color w:val="222222"/>
                <w:sz w:val="17"/>
              </w:rPr>
              <w:t>The system shall support direct execution for simple requests.</w:t>
            </w:r>
          </w:p>
        </w:tc>
      </w:tr>
      <w:tr>
        <w:tc>
          <w:tcPr>
            <w:tcW w:type="dxa" w:w="5112"/>
            <w:vAlign w:val="center"/>
          </w:tcPr>
          <w:p>
            <w:r/>
            <w:r>
              <w:rPr>
                <w:b w:val="0"/>
                <w:color w:val="222222"/>
                <w:sz w:val="17"/>
              </w:rPr>
              <w:t>FR-06</w:t>
            </w:r>
          </w:p>
        </w:tc>
        <w:tc>
          <w:tcPr>
            <w:tcW w:type="dxa" w:w="5112"/>
            <w:vAlign w:val="center"/>
          </w:tcPr>
          <w:p>
            <w:r/>
            <w:r>
              <w:rPr>
                <w:b w:val="0"/>
                <w:color w:val="222222"/>
                <w:sz w:val="17"/>
              </w:rPr>
              <w:t>The system shall support planner-driven multi-agent execution for complex tasks.</w:t>
            </w:r>
          </w:p>
        </w:tc>
      </w:tr>
      <w:tr>
        <w:tc>
          <w:tcPr>
            <w:tcW w:type="dxa" w:w="5112"/>
            <w:vAlign w:val="center"/>
          </w:tcPr>
          <w:p>
            <w:r/>
            <w:r>
              <w:rPr>
                <w:b w:val="0"/>
                <w:color w:val="222222"/>
                <w:sz w:val="17"/>
              </w:rPr>
              <w:t>FR-07</w:t>
            </w:r>
          </w:p>
        </w:tc>
        <w:tc>
          <w:tcPr>
            <w:tcW w:type="dxa" w:w="5112"/>
            <w:vAlign w:val="center"/>
          </w:tcPr>
          <w:p>
            <w:r/>
            <w:r>
              <w:rPr>
                <w:b w:val="0"/>
                <w:color w:val="222222"/>
                <w:sz w:val="17"/>
              </w:rPr>
              <w:t>The system shall support agent tool calls through a validated registry.</w:t>
            </w:r>
          </w:p>
        </w:tc>
      </w:tr>
      <w:tr>
        <w:tc>
          <w:tcPr>
            <w:tcW w:type="dxa" w:w="5112"/>
            <w:vAlign w:val="center"/>
          </w:tcPr>
          <w:p>
            <w:r/>
            <w:r>
              <w:rPr>
                <w:b w:val="0"/>
                <w:color w:val="222222"/>
                <w:sz w:val="17"/>
              </w:rPr>
              <w:t>FR-08</w:t>
            </w:r>
          </w:p>
        </w:tc>
        <w:tc>
          <w:tcPr>
            <w:tcW w:type="dxa" w:w="5112"/>
            <w:vAlign w:val="center"/>
          </w:tcPr>
          <w:p>
            <w:r/>
            <w:r>
              <w:rPr>
                <w:b w:val="0"/>
                <w:color w:val="222222"/>
                <w:sz w:val="17"/>
              </w:rPr>
              <w:t>The system shall support verification and judge scoring before accepting a deep-task result.</w:t>
            </w:r>
          </w:p>
        </w:tc>
      </w:tr>
      <w:tr>
        <w:tc>
          <w:tcPr>
            <w:tcW w:type="dxa" w:w="5112"/>
            <w:vAlign w:val="center"/>
          </w:tcPr>
          <w:p>
            <w:r/>
            <w:r>
              <w:rPr>
                <w:b w:val="0"/>
                <w:color w:val="222222"/>
                <w:sz w:val="17"/>
              </w:rPr>
              <w:t>FR-09</w:t>
            </w:r>
          </w:p>
        </w:tc>
        <w:tc>
          <w:tcPr>
            <w:tcW w:type="dxa" w:w="5112"/>
            <w:vAlign w:val="center"/>
          </w:tcPr>
          <w:p>
            <w:r/>
            <w:r>
              <w:rPr>
                <w:b w:val="0"/>
                <w:color w:val="222222"/>
                <w:sz w:val="17"/>
              </w:rPr>
              <w:t>The system shall support targeted reflection/revision when quality thresholds are not met.</w:t>
            </w:r>
          </w:p>
        </w:tc>
      </w:tr>
      <w:tr>
        <w:tc>
          <w:tcPr>
            <w:tcW w:type="dxa" w:w="5112"/>
            <w:vAlign w:val="center"/>
          </w:tcPr>
          <w:p>
            <w:r/>
            <w:r>
              <w:rPr>
                <w:b w:val="0"/>
                <w:color w:val="222222"/>
                <w:sz w:val="17"/>
              </w:rPr>
              <w:t>FR-10</w:t>
            </w:r>
          </w:p>
        </w:tc>
        <w:tc>
          <w:tcPr>
            <w:tcW w:type="dxa" w:w="5112"/>
            <w:vAlign w:val="center"/>
          </w:tcPr>
          <w:p>
            <w:r/>
            <w:r>
              <w:rPr>
                <w:b w:val="0"/>
                <w:color w:val="222222"/>
                <w:sz w:val="17"/>
              </w:rPr>
              <w:t>The system shall persist task state and quality metrics where configured.</w:t>
            </w:r>
          </w:p>
        </w:tc>
      </w:tr>
      <w:tr>
        <w:tc>
          <w:tcPr>
            <w:tcW w:type="dxa" w:w="5112"/>
            <w:vAlign w:val="center"/>
          </w:tcPr>
          <w:p>
            <w:r/>
            <w:r>
              <w:rPr>
                <w:b w:val="0"/>
                <w:color w:val="222222"/>
                <w:sz w:val="17"/>
              </w:rPr>
              <w:t>FR-11</w:t>
            </w:r>
          </w:p>
        </w:tc>
        <w:tc>
          <w:tcPr>
            <w:tcW w:type="dxa" w:w="5112"/>
            <w:vAlign w:val="center"/>
          </w:tcPr>
          <w:p>
            <w:r/>
            <w:r>
              <w:rPr>
                <w:b w:val="0"/>
                <w:color w:val="222222"/>
                <w:sz w:val="17"/>
              </w:rPr>
              <w:t>The system shall expose local runtime health and model availability.</w:t>
            </w:r>
          </w:p>
        </w:tc>
      </w:tr>
      <w:tr>
        <w:tc>
          <w:tcPr>
            <w:tcW w:type="dxa" w:w="5112"/>
            <w:vAlign w:val="center"/>
          </w:tcPr>
          <w:p>
            <w:r/>
            <w:r>
              <w:rPr>
                <w:b w:val="0"/>
                <w:color w:val="222222"/>
                <w:sz w:val="17"/>
              </w:rPr>
              <w:t>FR-12</w:t>
            </w:r>
          </w:p>
        </w:tc>
        <w:tc>
          <w:tcPr>
            <w:tcW w:type="dxa" w:w="5112"/>
            <w:vAlign w:val="center"/>
          </w:tcPr>
          <w:p>
            <w:r/>
            <w:r>
              <w:rPr>
                <w:b w:val="0"/>
                <w:color w:val="222222"/>
                <w:sz w:val="17"/>
              </w:rPr>
              <w:t>The system shall record which agent, model and tools contributed to a final response.</w:t>
            </w:r>
          </w:p>
        </w:tc>
      </w:tr>
    </w:tbl>
    <w:p>
      <w:pPr>
        <w:pStyle w:val="Heading1"/>
        <w:spacing w:after="80" w:line="252" w:lineRule="auto"/>
      </w:pPr>
      <w:r>
        <w:t>18. Non-Functional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C3557"/>
          </w:tcPr>
          <w:p>
            <w:r/>
            <w:r>
              <w:rPr>
                <w:b/>
                <w:color w:val="FFFFFF"/>
                <w:sz w:val="18"/>
              </w:rPr>
              <w:t>ID</w:t>
            </w:r>
          </w:p>
        </w:tc>
        <w:tc>
          <w:tcPr>
            <w:tcW w:type="dxa" w:w="3408"/>
            <w:vAlign w:val="center"/>
            <w:shd w:fill="1C3557"/>
          </w:tcPr>
          <w:p>
            <w:r/>
            <w:r>
              <w:rPr>
                <w:b/>
                <w:color w:val="FFFFFF"/>
                <w:sz w:val="18"/>
              </w:rPr>
              <w:t>Area</w:t>
            </w:r>
          </w:p>
        </w:tc>
        <w:tc>
          <w:tcPr>
            <w:tcW w:type="dxa" w:w="3408"/>
            <w:vAlign w:val="center"/>
            <w:shd w:fill="1C3557"/>
          </w:tcPr>
          <w:p>
            <w:r/>
            <w:r>
              <w:rPr>
                <w:b/>
                <w:color w:val="FFFFFF"/>
                <w:sz w:val="18"/>
              </w:rPr>
              <w:t>Requirement</w:t>
            </w:r>
          </w:p>
        </w:tc>
      </w:tr>
      <w:tr>
        <w:tc>
          <w:tcPr>
            <w:tcW w:type="dxa" w:w="3408"/>
            <w:vAlign w:val="center"/>
          </w:tcPr>
          <w:p>
            <w:r/>
            <w:r>
              <w:rPr>
                <w:b w:val="0"/>
                <w:color w:val="222222"/>
                <w:sz w:val="17"/>
              </w:rPr>
              <w:t>NFR-01</w:t>
            </w:r>
          </w:p>
        </w:tc>
        <w:tc>
          <w:tcPr>
            <w:tcW w:type="dxa" w:w="3408"/>
            <w:vAlign w:val="center"/>
          </w:tcPr>
          <w:p>
            <w:r/>
            <w:r>
              <w:rPr>
                <w:b w:val="0"/>
                <w:color w:val="222222"/>
                <w:sz w:val="17"/>
              </w:rPr>
              <w:t>Local-first privacy</w:t>
            </w:r>
          </w:p>
        </w:tc>
        <w:tc>
          <w:tcPr>
            <w:tcW w:type="dxa" w:w="3408"/>
            <w:vAlign w:val="center"/>
          </w:tcPr>
          <w:p>
            <w:r/>
            <w:r>
              <w:rPr>
                <w:b w:val="0"/>
                <w:color w:val="222222"/>
                <w:sz w:val="17"/>
              </w:rPr>
              <w:t>No cloud call required for core operation.</w:t>
            </w:r>
          </w:p>
        </w:tc>
      </w:tr>
      <w:tr>
        <w:tc>
          <w:tcPr>
            <w:tcW w:type="dxa" w:w="3408"/>
            <w:vAlign w:val="center"/>
          </w:tcPr>
          <w:p>
            <w:r/>
            <w:r>
              <w:rPr>
                <w:b w:val="0"/>
                <w:color w:val="222222"/>
                <w:sz w:val="17"/>
              </w:rPr>
              <w:t>NFR-02</w:t>
            </w:r>
          </w:p>
        </w:tc>
        <w:tc>
          <w:tcPr>
            <w:tcW w:type="dxa" w:w="3408"/>
            <w:vAlign w:val="center"/>
          </w:tcPr>
          <w:p>
            <w:r/>
            <w:r>
              <w:rPr>
                <w:b w:val="0"/>
                <w:color w:val="222222"/>
                <w:sz w:val="17"/>
              </w:rPr>
              <w:t>Modularity</w:t>
            </w:r>
          </w:p>
        </w:tc>
        <w:tc>
          <w:tcPr>
            <w:tcW w:type="dxa" w:w="3408"/>
            <w:vAlign w:val="center"/>
          </w:tcPr>
          <w:p>
            <w:r/>
            <w:r>
              <w:rPr>
                <w:b w:val="0"/>
                <w:color w:val="222222"/>
                <w:sz w:val="17"/>
              </w:rPr>
              <w:t>Agent and provider code must remain independently testable.</w:t>
            </w:r>
          </w:p>
        </w:tc>
      </w:tr>
      <w:tr>
        <w:tc>
          <w:tcPr>
            <w:tcW w:type="dxa" w:w="3408"/>
            <w:vAlign w:val="center"/>
          </w:tcPr>
          <w:p>
            <w:r/>
            <w:r>
              <w:rPr>
                <w:b w:val="0"/>
                <w:color w:val="222222"/>
                <w:sz w:val="17"/>
              </w:rPr>
              <w:t>NFR-03</w:t>
            </w:r>
          </w:p>
        </w:tc>
        <w:tc>
          <w:tcPr>
            <w:tcW w:type="dxa" w:w="3408"/>
            <w:vAlign w:val="center"/>
          </w:tcPr>
          <w:p>
            <w:r/>
            <w:r>
              <w:rPr>
                <w:b w:val="0"/>
                <w:color w:val="222222"/>
                <w:sz w:val="17"/>
              </w:rPr>
              <w:t>Observability</w:t>
            </w:r>
          </w:p>
        </w:tc>
        <w:tc>
          <w:tcPr>
            <w:tcW w:type="dxa" w:w="3408"/>
            <w:vAlign w:val="center"/>
          </w:tcPr>
          <w:p>
            <w:r/>
            <w:r>
              <w:rPr>
                <w:b w:val="0"/>
                <w:color w:val="222222"/>
                <w:sz w:val="17"/>
              </w:rPr>
              <w:t>Every task should expose timing, model, agent, tool and outcome metadata.</w:t>
            </w:r>
          </w:p>
        </w:tc>
      </w:tr>
      <w:tr>
        <w:tc>
          <w:tcPr>
            <w:tcW w:type="dxa" w:w="3408"/>
            <w:vAlign w:val="center"/>
          </w:tcPr>
          <w:p>
            <w:r/>
            <w:r>
              <w:rPr>
                <w:b w:val="0"/>
                <w:color w:val="222222"/>
                <w:sz w:val="17"/>
              </w:rPr>
              <w:t>NFR-04</w:t>
            </w:r>
          </w:p>
        </w:tc>
        <w:tc>
          <w:tcPr>
            <w:tcW w:type="dxa" w:w="3408"/>
            <w:vAlign w:val="center"/>
          </w:tcPr>
          <w:p>
            <w:r/>
            <w:r>
              <w:rPr>
                <w:b w:val="0"/>
                <w:color w:val="222222"/>
                <w:sz w:val="17"/>
              </w:rPr>
              <w:t>Resilience</w:t>
            </w:r>
          </w:p>
        </w:tc>
        <w:tc>
          <w:tcPr>
            <w:tcW w:type="dxa" w:w="3408"/>
            <w:vAlign w:val="center"/>
          </w:tcPr>
          <w:p>
            <w:r/>
            <w:r>
              <w:rPr>
                <w:b w:val="0"/>
                <w:color w:val="222222"/>
                <w:sz w:val="17"/>
              </w:rPr>
              <w:t>Provider/model failure should return controlled errors and use local fallback when configured.</w:t>
            </w:r>
          </w:p>
        </w:tc>
      </w:tr>
      <w:tr>
        <w:tc>
          <w:tcPr>
            <w:tcW w:type="dxa" w:w="3408"/>
            <w:vAlign w:val="center"/>
          </w:tcPr>
          <w:p>
            <w:r/>
            <w:r>
              <w:rPr>
                <w:b w:val="0"/>
                <w:color w:val="222222"/>
                <w:sz w:val="17"/>
              </w:rPr>
              <w:t>NFR-05</w:t>
            </w:r>
          </w:p>
        </w:tc>
        <w:tc>
          <w:tcPr>
            <w:tcW w:type="dxa" w:w="3408"/>
            <w:vAlign w:val="center"/>
          </w:tcPr>
          <w:p>
            <w:r/>
            <w:r>
              <w:rPr>
                <w:b w:val="0"/>
                <w:color w:val="222222"/>
                <w:sz w:val="17"/>
              </w:rPr>
              <w:t>Resource awareness</w:t>
            </w:r>
          </w:p>
        </w:tc>
        <w:tc>
          <w:tcPr>
            <w:tcW w:type="dxa" w:w="3408"/>
            <w:vAlign w:val="center"/>
          </w:tcPr>
          <w:p>
            <w:r/>
            <w:r>
              <w:rPr>
                <w:b w:val="0"/>
                <w:color w:val="222222"/>
                <w:sz w:val="17"/>
              </w:rPr>
              <w:t>Router must consider local memory/VRAM constraints.</w:t>
            </w:r>
          </w:p>
        </w:tc>
      </w:tr>
      <w:tr>
        <w:tc>
          <w:tcPr>
            <w:tcW w:type="dxa" w:w="3408"/>
            <w:vAlign w:val="center"/>
          </w:tcPr>
          <w:p>
            <w:r/>
            <w:r>
              <w:rPr>
                <w:b w:val="0"/>
                <w:color w:val="222222"/>
                <w:sz w:val="17"/>
              </w:rPr>
              <w:t>NFR-06</w:t>
            </w:r>
          </w:p>
        </w:tc>
        <w:tc>
          <w:tcPr>
            <w:tcW w:type="dxa" w:w="3408"/>
            <w:vAlign w:val="center"/>
          </w:tcPr>
          <w:p>
            <w:r/>
            <w:r>
              <w:rPr>
                <w:b w:val="0"/>
                <w:color w:val="222222"/>
                <w:sz w:val="17"/>
              </w:rPr>
              <w:t>Reproducibility</w:t>
            </w:r>
          </w:p>
        </w:tc>
        <w:tc>
          <w:tcPr>
            <w:tcW w:type="dxa" w:w="3408"/>
            <w:vAlign w:val="center"/>
          </w:tcPr>
          <w:p>
            <w:r/>
            <w:r>
              <w:rPr>
                <w:b w:val="0"/>
                <w:color w:val="222222"/>
                <w:sz w:val="17"/>
              </w:rPr>
              <w:t>Prompt/config/model version should be logged for evaluation runs.</w:t>
            </w:r>
          </w:p>
        </w:tc>
      </w:tr>
      <w:tr>
        <w:tc>
          <w:tcPr>
            <w:tcW w:type="dxa" w:w="3408"/>
            <w:vAlign w:val="center"/>
          </w:tcPr>
          <w:p>
            <w:r/>
            <w:r>
              <w:rPr>
                <w:b w:val="0"/>
                <w:color w:val="222222"/>
                <w:sz w:val="17"/>
              </w:rPr>
              <w:t>NFR-07</w:t>
            </w:r>
          </w:p>
        </w:tc>
        <w:tc>
          <w:tcPr>
            <w:tcW w:type="dxa" w:w="3408"/>
            <w:vAlign w:val="center"/>
          </w:tcPr>
          <w:p>
            <w:r/>
            <w:r>
              <w:rPr>
                <w:b w:val="0"/>
                <w:color w:val="222222"/>
                <w:sz w:val="17"/>
              </w:rPr>
              <w:t>Safety</w:t>
            </w:r>
          </w:p>
        </w:tc>
        <w:tc>
          <w:tcPr>
            <w:tcW w:type="dxa" w:w="3408"/>
            <w:vAlign w:val="center"/>
          </w:tcPr>
          <w:p>
            <w:r/>
            <w:r>
              <w:rPr>
                <w:b w:val="0"/>
                <w:color w:val="222222"/>
                <w:sz w:val="17"/>
              </w:rPr>
              <w:t>Tool execution must be permissioned and bounded.</w:t>
            </w:r>
          </w:p>
        </w:tc>
      </w:tr>
      <w:tr>
        <w:tc>
          <w:tcPr>
            <w:tcW w:type="dxa" w:w="3408"/>
            <w:vAlign w:val="center"/>
          </w:tcPr>
          <w:p>
            <w:r/>
            <w:r>
              <w:rPr>
                <w:b w:val="0"/>
                <w:color w:val="222222"/>
                <w:sz w:val="17"/>
              </w:rPr>
              <w:t>NFR-08</w:t>
            </w:r>
          </w:p>
        </w:tc>
        <w:tc>
          <w:tcPr>
            <w:tcW w:type="dxa" w:w="3408"/>
            <w:vAlign w:val="center"/>
          </w:tcPr>
          <w:p>
            <w:r/>
            <w:r>
              <w:rPr>
                <w:b w:val="0"/>
                <w:color w:val="222222"/>
                <w:sz w:val="17"/>
              </w:rPr>
              <w:t>Extensibility</w:t>
            </w:r>
          </w:p>
        </w:tc>
        <w:tc>
          <w:tcPr>
            <w:tcW w:type="dxa" w:w="3408"/>
            <w:vAlign w:val="center"/>
          </w:tcPr>
          <w:p>
            <w:r/>
            <w:r>
              <w:rPr>
                <w:b w:val="0"/>
                <w:color w:val="222222"/>
                <w:sz w:val="17"/>
              </w:rPr>
              <w:t>Adding a new local model should not require changes to agent logic.</w:t>
            </w:r>
          </w:p>
        </w:tc>
      </w:tr>
    </w:tbl>
    <w:p>
      <w:pPr>
        <w:pStyle w:val="Heading1"/>
        <w:spacing w:after="80" w:line="252" w:lineRule="auto"/>
      </w:pPr>
      <w:r>
        <w:t>19. Evaluation and Benchmarking</w:t>
      </w:r>
    </w:p>
    <w:p>
      <w:pPr>
        <w:spacing w:after="80" w:line="252" w:lineRule="auto"/>
      </w:pPr>
      <w:r>
        <w:t>“Think better than all” must become a measurable research objective. STARK should be evaluated against a single-model baseline running under the same local conditions. The first benchmark suite should measure task success, correctness, hallucination rate, tool correctness, planning success, latency and resource usage.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C3557"/>
          </w:tcPr>
          <w:p>
            <w:r/>
            <w:r>
              <w:rPr>
                <w:b/>
                <w:color w:val="FFFFFF"/>
                <w:sz w:val="18"/>
              </w:rPr>
              <w:t>Metric</w:t>
            </w:r>
          </w:p>
        </w:tc>
        <w:tc>
          <w:tcPr>
            <w:tcW w:type="dxa" w:w="3408"/>
            <w:vAlign w:val="center"/>
            <w:shd w:fill="1C3557"/>
          </w:tcPr>
          <w:p>
            <w:r/>
            <w:r>
              <w:rPr>
                <w:b/>
                <w:color w:val="FFFFFF"/>
                <w:sz w:val="18"/>
              </w:rPr>
              <w:t>Definition</w:t>
            </w:r>
          </w:p>
        </w:tc>
        <w:tc>
          <w:tcPr>
            <w:tcW w:type="dxa" w:w="3408"/>
            <w:vAlign w:val="center"/>
            <w:shd w:fill="1C3557"/>
          </w:tcPr>
          <w:p>
            <w:r/>
            <w:r>
              <w:rPr>
                <w:b/>
                <w:color w:val="FFFFFF"/>
                <w:sz w:val="18"/>
              </w:rPr>
              <w:t>Target Direction</w:t>
            </w:r>
          </w:p>
        </w:tc>
      </w:tr>
      <w:tr>
        <w:tc>
          <w:tcPr>
            <w:tcW w:type="dxa" w:w="3408"/>
            <w:vAlign w:val="center"/>
          </w:tcPr>
          <w:p>
            <w:r/>
            <w:r>
              <w:rPr>
                <w:b w:val="0"/>
                <w:color w:val="222222"/>
                <w:sz w:val="17"/>
              </w:rPr>
              <w:t>Task Success</w:t>
            </w:r>
          </w:p>
        </w:tc>
        <w:tc>
          <w:tcPr>
            <w:tcW w:type="dxa" w:w="3408"/>
            <w:vAlign w:val="center"/>
          </w:tcPr>
          <w:p>
            <w:r/>
            <w:r>
              <w:rPr>
                <w:b w:val="0"/>
                <w:color w:val="222222"/>
                <w:sz w:val="17"/>
              </w:rPr>
              <w:t>Percentage of tasks completed correctly</w:t>
            </w:r>
          </w:p>
        </w:tc>
        <w:tc>
          <w:tcPr>
            <w:tcW w:type="dxa" w:w="3408"/>
            <w:vAlign w:val="center"/>
          </w:tcPr>
          <w:p>
            <w:r/>
            <w:r>
              <w:rPr>
                <w:b w:val="0"/>
                <w:color w:val="222222"/>
                <w:sz w:val="17"/>
              </w:rPr>
              <w:t>Higher</w:t>
            </w:r>
          </w:p>
        </w:tc>
      </w:tr>
      <w:tr>
        <w:tc>
          <w:tcPr>
            <w:tcW w:type="dxa" w:w="3408"/>
            <w:vAlign w:val="center"/>
          </w:tcPr>
          <w:p>
            <w:r/>
            <w:r>
              <w:rPr>
                <w:b w:val="0"/>
                <w:color w:val="222222"/>
                <w:sz w:val="17"/>
              </w:rPr>
              <w:t>Judge Score</w:t>
            </w:r>
          </w:p>
        </w:tc>
        <w:tc>
          <w:tcPr>
            <w:tcW w:type="dxa" w:w="3408"/>
            <w:vAlign w:val="center"/>
          </w:tcPr>
          <w:p>
            <w:r/>
            <w:r>
              <w:rPr>
                <w:b w:val="0"/>
                <w:color w:val="222222"/>
                <w:sz w:val="17"/>
              </w:rPr>
              <w:t>Average quality score under rubric</w:t>
            </w:r>
          </w:p>
        </w:tc>
        <w:tc>
          <w:tcPr>
            <w:tcW w:type="dxa" w:w="3408"/>
            <w:vAlign w:val="center"/>
          </w:tcPr>
          <w:p>
            <w:r/>
            <w:r>
              <w:rPr>
                <w:b w:val="0"/>
                <w:color w:val="222222"/>
                <w:sz w:val="17"/>
              </w:rPr>
              <w:t>Higher</w:t>
            </w:r>
          </w:p>
        </w:tc>
      </w:tr>
      <w:tr>
        <w:tc>
          <w:tcPr>
            <w:tcW w:type="dxa" w:w="3408"/>
            <w:vAlign w:val="center"/>
          </w:tcPr>
          <w:p>
            <w:r/>
            <w:r>
              <w:rPr>
                <w:b w:val="0"/>
                <w:color w:val="222222"/>
                <w:sz w:val="17"/>
              </w:rPr>
              <w:t>Verification Pass Rate</w:t>
            </w:r>
          </w:p>
        </w:tc>
        <w:tc>
          <w:tcPr>
            <w:tcW w:type="dxa" w:w="3408"/>
            <w:vAlign w:val="center"/>
          </w:tcPr>
          <w:p>
            <w:r/>
            <w:r>
              <w:rPr>
                <w:b w:val="0"/>
                <w:color w:val="222222"/>
                <w:sz w:val="17"/>
              </w:rPr>
              <w:t>Outputs accepted after checks</w:t>
            </w:r>
          </w:p>
        </w:tc>
        <w:tc>
          <w:tcPr>
            <w:tcW w:type="dxa" w:w="3408"/>
            <w:vAlign w:val="center"/>
          </w:tcPr>
          <w:p>
            <w:r/>
            <w:r>
              <w:rPr>
                <w:b w:val="0"/>
                <w:color w:val="222222"/>
                <w:sz w:val="17"/>
              </w:rPr>
              <w:t>Higher</w:t>
            </w:r>
          </w:p>
        </w:tc>
      </w:tr>
      <w:tr>
        <w:tc>
          <w:tcPr>
            <w:tcW w:type="dxa" w:w="3408"/>
            <w:vAlign w:val="center"/>
          </w:tcPr>
          <w:p>
            <w:r/>
            <w:r>
              <w:rPr>
                <w:b w:val="0"/>
                <w:color w:val="222222"/>
                <w:sz w:val="17"/>
              </w:rPr>
              <w:t>Revision Recovery</w:t>
            </w:r>
          </w:p>
        </w:tc>
        <w:tc>
          <w:tcPr>
            <w:tcW w:type="dxa" w:w="3408"/>
            <w:vAlign w:val="center"/>
          </w:tcPr>
          <w:p>
            <w:r/>
            <w:r>
              <w:rPr>
                <w:b w:val="0"/>
                <w:color w:val="222222"/>
                <w:sz w:val="17"/>
              </w:rPr>
              <w:t>Failed outputs that become correct after reflection</w:t>
            </w:r>
          </w:p>
        </w:tc>
        <w:tc>
          <w:tcPr>
            <w:tcW w:type="dxa" w:w="3408"/>
            <w:vAlign w:val="center"/>
          </w:tcPr>
          <w:p>
            <w:r/>
            <w:r>
              <w:rPr>
                <w:b w:val="0"/>
                <w:color w:val="222222"/>
                <w:sz w:val="17"/>
              </w:rPr>
              <w:t>Higher</w:t>
            </w:r>
          </w:p>
        </w:tc>
      </w:tr>
      <w:tr>
        <w:tc>
          <w:tcPr>
            <w:tcW w:type="dxa" w:w="3408"/>
            <w:vAlign w:val="center"/>
          </w:tcPr>
          <w:p>
            <w:r/>
            <w:r>
              <w:rPr>
                <w:b w:val="0"/>
                <w:color w:val="222222"/>
                <w:sz w:val="17"/>
              </w:rPr>
              <w:t>Tool Success</w:t>
            </w:r>
          </w:p>
        </w:tc>
        <w:tc>
          <w:tcPr>
            <w:tcW w:type="dxa" w:w="3408"/>
            <w:vAlign w:val="center"/>
          </w:tcPr>
          <w:p>
            <w:r/>
            <w:r>
              <w:rPr>
                <w:b w:val="0"/>
                <w:color w:val="222222"/>
                <w:sz w:val="17"/>
              </w:rPr>
              <w:t>Correct tool selection and execution</w:t>
            </w:r>
          </w:p>
        </w:tc>
        <w:tc>
          <w:tcPr>
            <w:tcW w:type="dxa" w:w="3408"/>
            <w:vAlign w:val="center"/>
          </w:tcPr>
          <w:p>
            <w:r/>
            <w:r>
              <w:rPr>
                <w:b w:val="0"/>
                <w:color w:val="222222"/>
                <w:sz w:val="17"/>
              </w:rPr>
              <w:t>Higher</w:t>
            </w:r>
          </w:p>
        </w:tc>
      </w:tr>
      <w:tr>
        <w:tc>
          <w:tcPr>
            <w:tcW w:type="dxa" w:w="3408"/>
            <w:vAlign w:val="center"/>
          </w:tcPr>
          <w:p>
            <w:r/>
            <w:r>
              <w:rPr>
                <w:b w:val="0"/>
                <w:color w:val="222222"/>
                <w:sz w:val="17"/>
              </w:rPr>
              <w:t>Latency</w:t>
            </w:r>
          </w:p>
        </w:tc>
        <w:tc>
          <w:tcPr>
            <w:tcW w:type="dxa" w:w="3408"/>
            <w:vAlign w:val="center"/>
          </w:tcPr>
          <w:p>
            <w:r/>
            <w:r>
              <w:rPr>
                <w:b w:val="0"/>
                <w:color w:val="222222"/>
                <w:sz w:val="17"/>
              </w:rPr>
              <w:t>Time to acceptable answer</w:t>
            </w:r>
          </w:p>
        </w:tc>
        <w:tc>
          <w:tcPr>
            <w:tcW w:type="dxa" w:w="3408"/>
            <w:vAlign w:val="center"/>
          </w:tcPr>
          <w:p>
            <w:r/>
            <w:r>
              <w:rPr>
                <w:b w:val="0"/>
                <w:color w:val="222222"/>
                <w:sz w:val="17"/>
              </w:rPr>
              <w:t>Lower</w:t>
            </w:r>
          </w:p>
        </w:tc>
      </w:tr>
      <w:tr>
        <w:tc>
          <w:tcPr>
            <w:tcW w:type="dxa" w:w="3408"/>
            <w:vAlign w:val="center"/>
          </w:tcPr>
          <w:p>
            <w:r/>
            <w:r>
              <w:rPr>
                <w:b w:val="0"/>
                <w:color w:val="222222"/>
                <w:sz w:val="17"/>
              </w:rPr>
              <w:t>Memory Footprint</w:t>
            </w:r>
          </w:p>
        </w:tc>
        <w:tc>
          <w:tcPr>
            <w:tcW w:type="dxa" w:w="3408"/>
            <w:vAlign w:val="center"/>
          </w:tcPr>
          <w:p>
            <w:r/>
            <w:r>
              <w:rPr>
                <w:b w:val="0"/>
                <w:color w:val="222222"/>
                <w:sz w:val="17"/>
              </w:rPr>
              <w:t>Peak RAM/VRAM per task</w:t>
            </w:r>
          </w:p>
        </w:tc>
        <w:tc>
          <w:tcPr>
            <w:tcW w:type="dxa" w:w="3408"/>
            <w:vAlign w:val="center"/>
          </w:tcPr>
          <w:p>
            <w:r/>
            <w:r>
              <w:rPr>
                <w:b w:val="0"/>
                <w:color w:val="222222"/>
                <w:sz w:val="17"/>
              </w:rPr>
              <w:t>Lower</w:t>
            </w:r>
          </w:p>
        </w:tc>
      </w:tr>
      <w:tr>
        <w:tc>
          <w:tcPr>
            <w:tcW w:type="dxa" w:w="3408"/>
            <w:vAlign w:val="center"/>
          </w:tcPr>
          <w:p>
            <w:r/>
            <w:r>
              <w:rPr>
                <w:b w:val="0"/>
                <w:color w:val="222222"/>
                <w:sz w:val="17"/>
              </w:rPr>
              <w:t>Failure Rate</w:t>
            </w:r>
          </w:p>
        </w:tc>
        <w:tc>
          <w:tcPr>
            <w:tcW w:type="dxa" w:w="3408"/>
            <w:vAlign w:val="center"/>
          </w:tcPr>
          <w:p>
            <w:r/>
            <w:r>
              <w:rPr>
                <w:b w:val="0"/>
                <w:color w:val="222222"/>
                <w:sz w:val="17"/>
              </w:rPr>
              <w:t>Unrecoverable execution failures</w:t>
            </w:r>
          </w:p>
        </w:tc>
        <w:tc>
          <w:tcPr>
            <w:tcW w:type="dxa" w:w="3408"/>
            <w:vAlign w:val="center"/>
          </w:tcPr>
          <w:p>
            <w:r/>
            <w:r>
              <w:rPr>
                <w:b w:val="0"/>
                <w:color w:val="222222"/>
                <w:sz w:val="17"/>
              </w:rPr>
              <w:t>Lower</w:t>
            </w:r>
          </w:p>
        </w:tc>
      </w:tr>
    </w:tbl>
    <w:p>
      <w:pPr>
        <w:pStyle w:val="Heading2"/>
        <w:spacing w:after="80" w:line="252" w:lineRule="auto"/>
      </w:pPr>
      <w:r>
        <w:t>19.1 A/B Baseline</w:t>
      </w:r>
    </w:p>
    <w:p>
      <w:pPr>
        <w:pStyle w:val="CodeBlock"/>
        <w:spacing w:after="80" w:line="252" w:lineRule="auto"/>
      </w:pPr>
      <w:r>
        <w:rPr>
          <w:rFonts w:ascii="Consolas" w:hAnsi="Consolas"/>
          <w:sz w:val="17"/>
        </w:rPr>
        <w:t>Baseline: single local LLM → answer</w:t>
        <w:br/>
        <w:t>STARK: local LLM + MuktiVerse workflow + multi-agent cognition</w:t>
        <w:br/>
        <w:br/>
        <w:t>Compare on identical tasks, same hardware, same model where possible.</w:t>
        <w:br/>
        <w:t>Report both quality gains and additional latency/resource cost.</w:t>
      </w:r>
    </w:p>
    <w:p>
      <w:pPr>
        <w:pStyle w:val="Heading1"/>
        <w:spacing w:after="80" w:line="252" w:lineRule="auto"/>
      </w:pPr>
      <w:r>
        <w:t>20. Implementation Roadmap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C3557"/>
          </w:tcPr>
          <w:p>
            <w:r/>
            <w:r>
              <w:rPr>
                <w:b/>
                <w:color w:val="FFFFFF"/>
                <w:sz w:val="18"/>
              </w:rPr>
              <w:t>Phase</w:t>
            </w:r>
          </w:p>
        </w:tc>
        <w:tc>
          <w:tcPr>
            <w:tcW w:type="dxa" w:w="2556"/>
            <w:vAlign w:val="center"/>
            <w:shd w:fill="1C3557"/>
          </w:tcPr>
          <w:p>
            <w:r/>
            <w:r>
              <w:rPr>
                <w:b/>
                <w:color w:val="FFFFFF"/>
                <w:sz w:val="18"/>
              </w:rPr>
              <w:t>Goal</w:t>
            </w:r>
          </w:p>
        </w:tc>
        <w:tc>
          <w:tcPr>
            <w:tcW w:type="dxa" w:w="2556"/>
            <w:vAlign w:val="center"/>
            <w:shd w:fill="1C3557"/>
          </w:tcPr>
          <w:p>
            <w:r/>
            <w:r>
              <w:rPr>
                <w:b/>
                <w:color w:val="FFFFFF"/>
                <w:sz w:val="18"/>
              </w:rPr>
              <w:t>Deliverables</w:t>
            </w:r>
          </w:p>
        </w:tc>
        <w:tc>
          <w:tcPr>
            <w:tcW w:type="dxa" w:w="2556"/>
            <w:vAlign w:val="center"/>
            <w:shd w:fill="1C3557"/>
          </w:tcPr>
          <w:p>
            <w:r/>
            <w:r>
              <w:rPr>
                <w:b/>
                <w:color w:val="FFFFFF"/>
                <w:sz w:val="18"/>
              </w:rPr>
              <w:t>Exit Criteria</w:t>
            </w:r>
          </w:p>
        </w:tc>
      </w:tr>
      <w:tr>
        <w:tc>
          <w:tcPr>
            <w:tcW w:type="dxa" w:w="2556"/>
            <w:vAlign w:val="center"/>
          </w:tcPr>
          <w:p>
            <w:r/>
            <w:r>
              <w:rPr>
                <w:b w:val="0"/>
                <w:color w:val="222222"/>
                <w:sz w:val="16"/>
              </w:rPr>
              <w:t>Phase 0</w:t>
            </w:r>
          </w:p>
        </w:tc>
        <w:tc>
          <w:tcPr>
            <w:tcW w:type="dxa" w:w="2556"/>
            <w:vAlign w:val="center"/>
          </w:tcPr>
          <w:p>
            <w:r/>
            <w:r>
              <w:rPr>
                <w:b w:val="0"/>
                <w:color w:val="222222"/>
                <w:sz w:val="16"/>
              </w:rPr>
              <w:t>Repository mapping</w:t>
            </w:r>
          </w:p>
        </w:tc>
        <w:tc>
          <w:tcPr>
            <w:tcW w:type="dxa" w:w="2556"/>
            <w:vAlign w:val="center"/>
          </w:tcPr>
          <w:p>
            <w:r/>
            <w:r>
              <w:rPr>
                <w:b w:val="0"/>
                <w:color w:val="222222"/>
                <w:sz w:val="16"/>
              </w:rPr>
              <w:t>Identify MuktiVerse entry points, interfaces, agents, provider abstractions and tests</w:t>
            </w:r>
          </w:p>
        </w:tc>
        <w:tc>
          <w:tcPr>
            <w:tcW w:type="dxa" w:w="2556"/>
            <w:vAlign w:val="center"/>
          </w:tcPr>
          <w:p>
            <w:r/>
            <w:r>
              <w:rPr>
                <w:b w:val="0"/>
                <w:color w:val="222222"/>
                <w:sz w:val="16"/>
              </w:rPr>
              <w:t>Integration map approved</w:t>
            </w:r>
          </w:p>
        </w:tc>
      </w:tr>
      <w:tr>
        <w:tc>
          <w:tcPr>
            <w:tcW w:type="dxa" w:w="2556"/>
            <w:vAlign w:val="center"/>
          </w:tcPr>
          <w:p>
            <w:r/>
            <w:r>
              <w:rPr>
                <w:b w:val="0"/>
                <w:color w:val="222222"/>
                <w:sz w:val="16"/>
              </w:rPr>
              <w:t>Phase 1</w:t>
            </w:r>
          </w:p>
        </w:tc>
        <w:tc>
          <w:tcPr>
            <w:tcW w:type="dxa" w:w="2556"/>
            <w:vAlign w:val="center"/>
          </w:tcPr>
          <w:p>
            <w:r/>
            <w:r>
              <w:rPr>
                <w:b w:val="0"/>
                <w:color w:val="222222"/>
                <w:sz w:val="16"/>
              </w:rPr>
              <w:t>Ollama adapter</w:t>
            </w:r>
          </w:p>
        </w:tc>
        <w:tc>
          <w:tcPr>
            <w:tcW w:type="dxa" w:w="2556"/>
            <w:vAlign w:val="center"/>
          </w:tcPr>
          <w:p>
            <w:r/>
            <w:r>
              <w:rPr>
                <w:b w:val="0"/>
                <w:color w:val="222222"/>
                <w:sz w:val="16"/>
              </w:rPr>
              <w:t>Local provider, model registry, health checks, config</w:t>
            </w:r>
          </w:p>
        </w:tc>
        <w:tc>
          <w:tcPr>
            <w:tcW w:type="dxa" w:w="2556"/>
            <w:vAlign w:val="center"/>
          </w:tcPr>
          <w:p>
            <w:r/>
            <w:r>
              <w:rPr>
                <w:b w:val="0"/>
                <w:color w:val="222222"/>
                <w:sz w:val="16"/>
              </w:rPr>
              <w:t>Simple chat works locally</w:t>
            </w:r>
          </w:p>
        </w:tc>
      </w:tr>
      <w:tr>
        <w:tc>
          <w:tcPr>
            <w:tcW w:type="dxa" w:w="2556"/>
            <w:vAlign w:val="center"/>
          </w:tcPr>
          <w:p>
            <w:r/>
            <w:r>
              <w:rPr>
                <w:b w:val="0"/>
                <w:color w:val="222222"/>
                <w:sz w:val="16"/>
              </w:rPr>
              <w:t>Phase 2</w:t>
            </w:r>
          </w:p>
        </w:tc>
        <w:tc>
          <w:tcPr>
            <w:tcW w:type="dxa" w:w="2556"/>
            <w:vAlign w:val="center"/>
          </w:tcPr>
          <w:p>
            <w:r/>
            <w:r>
              <w:rPr>
                <w:b w:val="0"/>
                <w:color w:val="222222"/>
                <w:sz w:val="16"/>
              </w:rPr>
              <w:t>STARK cognitive layer</w:t>
            </w:r>
          </w:p>
        </w:tc>
        <w:tc>
          <w:tcPr>
            <w:tcW w:type="dxa" w:w="2556"/>
            <w:vAlign w:val="center"/>
          </w:tcPr>
          <w:p>
            <w:r/>
            <w:r>
              <w:rPr>
                <w:b w:val="0"/>
                <w:color w:val="222222"/>
                <w:sz w:val="16"/>
              </w:rPr>
              <w:t>Intent, mode routing, Planner, Reasoner, Judge</w:t>
            </w:r>
          </w:p>
        </w:tc>
        <w:tc>
          <w:tcPr>
            <w:tcW w:type="dxa" w:w="2556"/>
            <w:vAlign w:val="center"/>
          </w:tcPr>
          <w:p>
            <w:r/>
            <w:r>
              <w:rPr>
                <w:b w:val="0"/>
                <w:color w:val="222222"/>
                <w:sz w:val="16"/>
              </w:rPr>
              <w:t>Complex tasks execute end-to-end</w:t>
            </w:r>
          </w:p>
        </w:tc>
      </w:tr>
      <w:tr>
        <w:tc>
          <w:tcPr>
            <w:tcW w:type="dxa" w:w="2556"/>
            <w:vAlign w:val="center"/>
          </w:tcPr>
          <w:p>
            <w:r/>
            <w:r>
              <w:rPr>
                <w:b w:val="0"/>
                <w:color w:val="222222"/>
                <w:sz w:val="16"/>
              </w:rPr>
              <w:t>Phase 3</w:t>
            </w:r>
          </w:p>
        </w:tc>
        <w:tc>
          <w:tcPr>
            <w:tcW w:type="dxa" w:w="2556"/>
            <w:vAlign w:val="center"/>
          </w:tcPr>
          <w:p>
            <w:r/>
            <w:r>
              <w:rPr>
                <w:b w:val="0"/>
                <w:color w:val="222222"/>
                <w:sz w:val="16"/>
              </w:rPr>
              <w:t>Grounded cognition</w:t>
            </w:r>
          </w:p>
        </w:tc>
        <w:tc>
          <w:tcPr>
            <w:tcW w:type="dxa" w:w="2556"/>
            <w:vAlign w:val="center"/>
          </w:tcPr>
          <w:p>
            <w:r/>
            <w:r>
              <w:rPr>
                <w:b w:val="0"/>
                <w:color w:val="222222"/>
                <w:sz w:val="16"/>
              </w:rPr>
              <w:t>Memory + RAG + tools + verification</w:t>
            </w:r>
          </w:p>
        </w:tc>
        <w:tc>
          <w:tcPr>
            <w:tcW w:type="dxa" w:w="2556"/>
            <w:vAlign w:val="center"/>
          </w:tcPr>
          <w:p>
            <w:r/>
            <w:r>
              <w:rPr>
                <w:b w:val="0"/>
                <w:color w:val="222222"/>
                <w:sz w:val="16"/>
              </w:rPr>
              <w:t>Research/coding tasks are grounded and checked</w:t>
            </w:r>
          </w:p>
        </w:tc>
      </w:tr>
      <w:tr>
        <w:tc>
          <w:tcPr>
            <w:tcW w:type="dxa" w:w="2556"/>
            <w:vAlign w:val="center"/>
          </w:tcPr>
          <w:p>
            <w:r/>
            <w:r>
              <w:rPr>
                <w:b w:val="0"/>
                <w:color w:val="222222"/>
                <w:sz w:val="16"/>
              </w:rPr>
              <w:t>Phase 4</w:t>
            </w:r>
          </w:p>
        </w:tc>
        <w:tc>
          <w:tcPr>
            <w:tcW w:type="dxa" w:w="2556"/>
            <w:vAlign w:val="center"/>
          </w:tcPr>
          <w:p>
            <w:r/>
            <w:r>
              <w:rPr>
                <w:b w:val="0"/>
                <w:color w:val="222222"/>
                <w:sz w:val="16"/>
              </w:rPr>
              <w:t>Autonomous loop</w:t>
            </w:r>
          </w:p>
        </w:tc>
        <w:tc>
          <w:tcPr>
            <w:tcW w:type="dxa" w:w="2556"/>
            <w:vAlign w:val="center"/>
          </w:tcPr>
          <w:p>
            <w:r/>
            <w:r>
              <w:rPr>
                <w:b w:val="0"/>
                <w:color w:val="222222"/>
                <w:sz w:val="16"/>
              </w:rPr>
              <w:t>DAG execution, observation, re-plan, reflection</w:t>
            </w:r>
          </w:p>
        </w:tc>
        <w:tc>
          <w:tcPr>
            <w:tcW w:type="dxa" w:w="2556"/>
            <w:vAlign w:val="center"/>
          </w:tcPr>
          <w:p>
            <w:r/>
            <w:r>
              <w:rPr>
                <w:b w:val="0"/>
                <w:color w:val="222222"/>
                <w:sz w:val="16"/>
              </w:rPr>
              <w:t>Long task completes with state tracking</w:t>
            </w:r>
          </w:p>
        </w:tc>
      </w:tr>
      <w:tr>
        <w:tc>
          <w:tcPr>
            <w:tcW w:type="dxa" w:w="2556"/>
            <w:vAlign w:val="center"/>
          </w:tcPr>
          <w:p>
            <w:r/>
            <w:r>
              <w:rPr>
                <w:b w:val="0"/>
                <w:color w:val="222222"/>
                <w:sz w:val="16"/>
              </w:rPr>
              <w:t>Phase 5</w:t>
            </w:r>
          </w:p>
        </w:tc>
        <w:tc>
          <w:tcPr>
            <w:tcW w:type="dxa" w:w="2556"/>
            <w:vAlign w:val="center"/>
          </w:tcPr>
          <w:p>
            <w:r/>
            <w:r>
              <w:rPr>
                <w:b w:val="0"/>
                <w:color w:val="222222"/>
                <w:sz w:val="16"/>
              </w:rPr>
              <w:t>Evaluation</w:t>
            </w:r>
          </w:p>
        </w:tc>
        <w:tc>
          <w:tcPr>
            <w:tcW w:type="dxa" w:w="2556"/>
            <w:vAlign w:val="center"/>
          </w:tcPr>
          <w:p>
            <w:r/>
            <w:r>
              <w:rPr>
                <w:b w:val="0"/>
                <w:color w:val="222222"/>
                <w:sz w:val="16"/>
              </w:rPr>
              <w:t>Benchmark suite, dashboards, regression tests</w:t>
            </w:r>
          </w:p>
        </w:tc>
        <w:tc>
          <w:tcPr>
            <w:tcW w:type="dxa" w:w="2556"/>
            <w:vAlign w:val="center"/>
          </w:tcPr>
          <w:p>
            <w:r/>
            <w:r>
              <w:rPr>
                <w:b w:val="0"/>
                <w:color w:val="222222"/>
                <w:sz w:val="16"/>
              </w:rPr>
              <w:t>Measured gains over baseline</w:t>
            </w:r>
          </w:p>
        </w:tc>
      </w:tr>
    </w:tbl>
    <w:p>
      <w:pPr>
        <w:pStyle w:val="Heading1"/>
        <w:spacing w:after="80" w:line="252" w:lineRule="auto"/>
      </w:pPr>
      <w:r>
        <w:t>21. Testing Strategy</w:t>
      </w:r>
    </w:p>
    <w:p>
      <w:pPr>
        <w:pStyle w:val="ListBullet"/>
        <w:spacing w:after="80" w:line="252" w:lineRule="auto"/>
      </w:pPr>
      <w:r>
        <w:t>Unit tests for Ollama adapter, routing, agent contracts and tool policies.</w:t>
      </w:r>
    </w:p>
    <w:p>
      <w:pPr>
        <w:pStyle w:val="ListBullet"/>
        <w:spacing w:after="80" w:line="252" w:lineRule="auto"/>
      </w:pPr>
      <w:r>
        <w:t>Integration tests for MuktiVerse orchestration + Ollama.</w:t>
      </w:r>
    </w:p>
    <w:p>
      <w:pPr>
        <w:pStyle w:val="ListBullet"/>
        <w:spacing w:after="80" w:line="252" w:lineRule="auto"/>
      </w:pPr>
      <w:r>
        <w:t>Golden-task tests for planning and reasoning.</w:t>
      </w:r>
    </w:p>
    <w:p>
      <w:pPr>
        <w:pStyle w:val="ListBullet"/>
        <w:spacing w:after="80" w:line="252" w:lineRule="auto"/>
      </w:pPr>
      <w:r>
        <w:t>Failure injection for model timeout, malformed output and tool failure.</w:t>
      </w:r>
    </w:p>
    <w:p>
      <w:pPr>
        <w:pStyle w:val="ListBullet"/>
        <w:spacing w:after="80" w:line="252" w:lineRule="auto"/>
      </w:pPr>
      <w:r>
        <w:t>Regression evaluation after model/config changes.</w:t>
      </w:r>
    </w:p>
    <w:p>
      <w:pPr>
        <w:pStyle w:val="ListBullet"/>
        <w:spacing w:after="80" w:line="252" w:lineRule="auto"/>
      </w:pPr>
      <w:r>
        <w:t>Resource tests on the target local hardware.</w:t>
      </w:r>
    </w:p>
    <w:p>
      <w:pPr>
        <w:pStyle w:val="Heading1"/>
        <w:spacing w:after="80" w:line="252" w:lineRule="auto"/>
      </w:pPr>
      <w:r>
        <w:t>22. Risks and Mitigations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C3557"/>
          </w:tcPr>
          <w:p>
            <w:r/>
            <w:r>
              <w:rPr>
                <w:b/>
                <w:color w:val="FFFFFF"/>
                <w:sz w:val="18"/>
              </w:rPr>
              <w:t>Risk</w:t>
            </w:r>
          </w:p>
        </w:tc>
        <w:tc>
          <w:tcPr>
            <w:tcW w:type="dxa" w:w="3408"/>
            <w:vAlign w:val="center"/>
            <w:shd w:fill="1C3557"/>
          </w:tcPr>
          <w:p>
            <w:r/>
            <w:r>
              <w:rPr>
                <w:b/>
                <w:color w:val="FFFFFF"/>
                <w:sz w:val="18"/>
              </w:rPr>
              <w:t>Impact</w:t>
            </w:r>
          </w:p>
        </w:tc>
        <w:tc>
          <w:tcPr>
            <w:tcW w:type="dxa" w:w="3408"/>
            <w:vAlign w:val="center"/>
            <w:shd w:fill="1C3557"/>
          </w:tcPr>
          <w:p>
            <w:r/>
            <w:r>
              <w:rPr>
                <w:b/>
                <w:color w:val="FFFFFF"/>
                <w:sz w:val="18"/>
              </w:rPr>
              <w:t>Mitigation</w:t>
            </w:r>
          </w:p>
        </w:tc>
      </w:tr>
      <w:tr>
        <w:tc>
          <w:tcPr>
            <w:tcW w:type="dxa" w:w="3408"/>
            <w:vAlign w:val="center"/>
          </w:tcPr>
          <w:p>
            <w:r/>
            <w:r>
              <w:rPr>
                <w:b w:val="0"/>
                <w:color w:val="222222"/>
                <w:sz w:val="16"/>
              </w:rPr>
              <w:t>Small local models may reason weakly</w:t>
            </w:r>
          </w:p>
        </w:tc>
        <w:tc>
          <w:tcPr>
            <w:tcW w:type="dxa" w:w="3408"/>
            <w:vAlign w:val="center"/>
          </w:tcPr>
          <w:p>
            <w:r/>
            <w:r>
              <w:rPr>
                <w:b w:val="0"/>
                <w:color w:val="222222"/>
                <w:sz w:val="16"/>
              </w:rPr>
              <w:t>Quality</w:t>
            </w:r>
          </w:p>
        </w:tc>
        <w:tc>
          <w:tcPr>
            <w:tcW w:type="dxa" w:w="3408"/>
            <w:vAlign w:val="center"/>
          </w:tcPr>
          <w:p>
            <w:r/>
            <w:r>
              <w:rPr>
                <w:b w:val="0"/>
                <w:color w:val="222222"/>
                <w:sz w:val="16"/>
              </w:rPr>
              <w:t>Use stronger orchestration, verification and carefully selected local models; benchmark.</w:t>
            </w:r>
          </w:p>
        </w:tc>
      </w:tr>
      <w:tr>
        <w:tc>
          <w:tcPr>
            <w:tcW w:type="dxa" w:w="3408"/>
            <w:vAlign w:val="center"/>
          </w:tcPr>
          <w:p>
            <w:r/>
            <w:r>
              <w:rPr>
                <w:b w:val="0"/>
                <w:color w:val="222222"/>
                <w:sz w:val="16"/>
              </w:rPr>
              <w:t>Multi-agent loops increase latency</w:t>
            </w:r>
          </w:p>
        </w:tc>
        <w:tc>
          <w:tcPr>
            <w:tcW w:type="dxa" w:w="3408"/>
            <w:vAlign w:val="center"/>
          </w:tcPr>
          <w:p>
            <w:r/>
            <w:r>
              <w:rPr>
                <w:b w:val="0"/>
                <w:color w:val="222222"/>
                <w:sz w:val="16"/>
              </w:rPr>
              <w:t>Speed</w:t>
            </w:r>
          </w:p>
        </w:tc>
        <w:tc>
          <w:tcPr>
            <w:tcW w:type="dxa" w:w="3408"/>
            <w:vAlign w:val="center"/>
          </w:tcPr>
          <w:p>
            <w:r/>
            <w:r>
              <w:rPr>
                <w:b w:val="0"/>
                <w:color w:val="222222"/>
                <w:sz w:val="16"/>
              </w:rPr>
              <w:t>Dynamic depth: direct mode for simple tasks, deep mode only when needed.</w:t>
            </w:r>
          </w:p>
        </w:tc>
      </w:tr>
      <w:tr>
        <w:tc>
          <w:tcPr>
            <w:tcW w:type="dxa" w:w="3408"/>
            <w:vAlign w:val="center"/>
          </w:tcPr>
          <w:p>
            <w:r/>
            <w:r>
              <w:rPr>
                <w:b w:val="0"/>
                <w:color w:val="222222"/>
                <w:sz w:val="16"/>
              </w:rPr>
              <w:t>Context becomes too large</w:t>
            </w:r>
          </w:p>
        </w:tc>
        <w:tc>
          <w:tcPr>
            <w:tcW w:type="dxa" w:w="3408"/>
            <w:vAlign w:val="center"/>
          </w:tcPr>
          <w:p>
            <w:r/>
            <w:r>
              <w:rPr>
                <w:b w:val="0"/>
                <w:color w:val="222222"/>
                <w:sz w:val="16"/>
              </w:rPr>
              <w:t>Resource use</w:t>
            </w:r>
          </w:p>
        </w:tc>
        <w:tc>
          <w:tcPr>
            <w:tcW w:type="dxa" w:w="3408"/>
            <w:vAlign w:val="center"/>
          </w:tcPr>
          <w:p>
            <w:r/>
            <w:r>
              <w:rPr>
                <w:b w:val="0"/>
                <w:color w:val="222222"/>
                <w:sz w:val="16"/>
              </w:rPr>
              <w:t>Context sufficiency, retrieval ranking, summarization/compression.</w:t>
            </w:r>
          </w:p>
        </w:tc>
      </w:tr>
      <w:tr>
        <w:tc>
          <w:tcPr>
            <w:tcW w:type="dxa" w:w="3408"/>
            <w:vAlign w:val="center"/>
          </w:tcPr>
          <w:p>
            <w:r/>
            <w:r>
              <w:rPr>
                <w:b w:val="0"/>
                <w:color w:val="222222"/>
                <w:sz w:val="16"/>
              </w:rPr>
              <w:t>Tool misuse</w:t>
            </w:r>
          </w:p>
        </w:tc>
        <w:tc>
          <w:tcPr>
            <w:tcW w:type="dxa" w:w="3408"/>
            <w:vAlign w:val="center"/>
          </w:tcPr>
          <w:p>
            <w:r/>
            <w:r>
              <w:rPr>
                <w:b w:val="0"/>
                <w:color w:val="222222"/>
                <w:sz w:val="16"/>
              </w:rPr>
              <w:t>Security</w:t>
            </w:r>
          </w:p>
        </w:tc>
        <w:tc>
          <w:tcPr>
            <w:tcW w:type="dxa" w:w="3408"/>
            <w:vAlign w:val="center"/>
          </w:tcPr>
          <w:p>
            <w:r/>
            <w:r>
              <w:rPr>
                <w:b w:val="0"/>
                <w:color w:val="222222"/>
                <w:sz w:val="16"/>
              </w:rPr>
              <w:t>Permissions, schemas, sandbox and explicit approval for side effects.</w:t>
            </w:r>
          </w:p>
        </w:tc>
      </w:tr>
      <w:tr>
        <w:tc>
          <w:tcPr>
            <w:tcW w:type="dxa" w:w="3408"/>
            <w:vAlign w:val="center"/>
          </w:tcPr>
          <w:p>
            <w:r/>
            <w:r>
              <w:rPr>
                <w:b w:val="0"/>
                <w:color w:val="222222"/>
                <w:sz w:val="16"/>
              </w:rPr>
              <w:t>Framework coupling</w:t>
            </w:r>
          </w:p>
        </w:tc>
        <w:tc>
          <w:tcPr>
            <w:tcW w:type="dxa" w:w="3408"/>
            <w:vAlign w:val="center"/>
          </w:tcPr>
          <w:p>
            <w:r/>
            <w:r>
              <w:rPr>
                <w:b w:val="0"/>
                <w:color w:val="222222"/>
                <w:sz w:val="16"/>
              </w:rPr>
              <w:t>Maintenance</w:t>
            </w:r>
          </w:p>
        </w:tc>
        <w:tc>
          <w:tcPr>
            <w:tcW w:type="dxa" w:w="3408"/>
            <w:vAlign w:val="center"/>
          </w:tcPr>
          <w:p>
            <w:r/>
            <w:r>
              <w:rPr>
                <w:b w:val="0"/>
                <w:color w:val="222222"/>
                <w:sz w:val="16"/>
              </w:rPr>
              <w:t>Agents depend on interfaces, not concrete Ollama calls.</w:t>
            </w:r>
          </w:p>
        </w:tc>
      </w:tr>
      <w:tr>
        <w:tc>
          <w:tcPr>
            <w:tcW w:type="dxa" w:w="3408"/>
            <w:vAlign w:val="center"/>
          </w:tcPr>
          <w:p>
            <w:r/>
            <w:r>
              <w:rPr>
                <w:b w:val="0"/>
                <w:color w:val="222222"/>
                <w:sz w:val="16"/>
              </w:rPr>
              <w:t>False sense of “superintelligence”</w:t>
            </w:r>
          </w:p>
        </w:tc>
        <w:tc>
          <w:tcPr>
            <w:tcW w:type="dxa" w:w="3408"/>
            <w:vAlign w:val="center"/>
          </w:tcPr>
          <w:p>
            <w:r/>
            <w:r>
              <w:rPr>
                <w:b w:val="0"/>
                <w:color w:val="222222"/>
                <w:sz w:val="16"/>
              </w:rPr>
              <w:t>Research validity</w:t>
            </w:r>
          </w:p>
        </w:tc>
        <w:tc>
          <w:tcPr>
            <w:tcW w:type="dxa" w:w="3408"/>
            <w:vAlign w:val="center"/>
          </w:tcPr>
          <w:p>
            <w:r/>
            <w:r>
              <w:rPr>
                <w:b w:val="0"/>
                <w:color w:val="222222"/>
                <w:sz w:val="16"/>
              </w:rPr>
              <w:t>Use objective evaluation and publish limitations.</w:t>
            </w:r>
          </w:p>
        </w:tc>
      </w:tr>
    </w:tbl>
    <w:p>
      <w:pPr>
        <w:pStyle w:val="Heading1"/>
        <w:spacing w:after="80" w:line="252" w:lineRule="auto"/>
      </w:pPr>
      <w:r>
        <w:t>23. Definition of Done for STARK V1</w:t>
      </w:r>
    </w:p>
    <w:p>
      <w:pPr>
        <w:pStyle w:val="ListBullet"/>
        <w:spacing w:after="80" w:line="252" w:lineRule="auto"/>
      </w:pPr>
      <w:r>
        <w:t>A fresh local environment can start the stack and run Ollama-backed inference.</w:t>
      </w:r>
    </w:p>
    <w:p>
      <w:pPr>
        <w:pStyle w:val="ListBullet"/>
        <w:spacing w:after="80" w:line="252" w:lineRule="auto"/>
      </w:pPr>
      <w:r>
        <w:t>STARK can answer simple requests without unnecessary agent orchestration.</w:t>
      </w:r>
    </w:p>
    <w:p>
      <w:pPr>
        <w:pStyle w:val="ListBullet"/>
        <w:spacing w:after="80" w:line="252" w:lineRule="auto"/>
      </w:pPr>
      <w:r>
        <w:t>STARK can decompose a complex request into a DAG and execute core agents.</w:t>
      </w:r>
    </w:p>
    <w:p>
      <w:pPr>
        <w:pStyle w:val="ListBullet"/>
        <w:spacing w:after="80" w:line="252" w:lineRule="auto"/>
      </w:pPr>
      <w:r>
        <w:t>Research, reasoning and coding agents can share a common local LLM provider interface.</w:t>
      </w:r>
    </w:p>
    <w:p>
      <w:pPr>
        <w:pStyle w:val="ListBullet"/>
        <w:spacing w:after="80" w:line="252" w:lineRule="auto"/>
      </w:pPr>
      <w:r>
        <w:t>Memory/RAG context can be injected into agents without bypassing the existing MuktiVerse workflow.</w:t>
      </w:r>
    </w:p>
    <w:p>
      <w:pPr>
        <w:pStyle w:val="ListBullet"/>
        <w:spacing w:after="80" w:line="252" w:lineRule="auto"/>
      </w:pPr>
      <w:r>
        <w:t>At least one real tool can be safely called and its result verified.</w:t>
      </w:r>
    </w:p>
    <w:p>
      <w:pPr>
        <w:pStyle w:val="ListBullet"/>
        <w:spacing w:after="80" w:line="252" w:lineRule="auto"/>
      </w:pPr>
      <w:r>
        <w:t>Judge + verification + reflection can reject and revise a weak answer.</w:t>
      </w:r>
    </w:p>
    <w:p>
      <w:pPr>
        <w:pStyle w:val="ListBullet"/>
        <w:spacing w:after="80" w:line="252" w:lineRule="auto"/>
      </w:pPr>
      <w:r>
        <w:t>Every deep task records its execution trace, model, agents, tools and final quality score.</w:t>
      </w:r>
    </w:p>
    <w:p>
      <w:pPr>
        <w:pStyle w:val="ListBullet"/>
        <w:spacing w:after="80" w:line="252" w:lineRule="auto"/>
      </w:pPr>
      <w:r>
        <w:t>A benchmark demonstrates whether the orchestration improves quality over the baseline.</w:t>
      </w:r>
    </w:p>
    <w:p>
      <w:pPr>
        <w:pStyle w:val="Heading1"/>
        <w:spacing w:after="80" w:line="252" w:lineRule="auto"/>
      </w:pPr>
      <w:r>
        <w:t>24. Final Design Principles</w:t>
      </w:r>
    </w:p>
    <w:p>
      <w:pPr>
        <w:spacing w:after="80" w:line="252" w:lineRule="auto"/>
      </w:pPr>
      <w:r>
        <w:rPr>
          <w:b/>
        </w:rPr>
        <w:t xml:space="preserve">Reuse before rewrite: </w:t>
      </w:r>
      <w:r>
        <w:t>Import and use MuktiVerse code first; add new code only where a capability is missing.</w:t>
      </w:r>
    </w:p>
    <w:p>
      <w:pPr>
        <w:spacing w:after="80" w:line="252" w:lineRule="auto"/>
      </w:pPr>
      <w:r>
        <w:rPr>
          <w:b/>
        </w:rPr>
        <w:t xml:space="preserve">Agents first: </w:t>
      </w:r>
      <w:r>
        <w:t>Multi-agent coordination is the primary intelligence abstraction. Multiple models are optional infrastructure.</w:t>
      </w:r>
    </w:p>
    <w:p>
      <w:pPr>
        <w:spacing w:after="80" w:line="252" w:lineRule="auto"/>
      </w:pPr>
      <w:r>
        <w:rPr>
          <w:b/>
        </w:rPr>
        <w:t xml:space="preserve">Local by default: </w:t>
      </w:r>
      <w:r>
        <w:t>Ollama is the default runtime in local mode; cloud use is explicit.</w:t>
      </w:r>
    </w:p>
    <w:p>
      <w:pPr>
        <w:spacing w:after="80" w:line="252" w:lineRule="auto"/>
      </w:pPr>
      <w:r>
        <w:rPr>
          <w:b/>
        </w:rPr>
        <w:t xml:space="preserve">Think only when needed: </w:t>
      </w:r>
      <w:r>
        <w:t>Do not spend a full agent graph on a simple query.</w:t>
      </w:r>
    </w:p>
    <w:p>
      <w:pPr>
        <w:spacing w:after="80" w:line="252" w:lineRule="auto"/>
      </w:pPr>
      <w:r>
        <w:rPr>
          <w:b/>
        </w:rPr>
        <w:t xml:space="preserve">Verify critical work: </w:t>
      </w:r>
      <w:r>
        <w:t>Use deterministic checks, evidence and testing whenever possible.</w:t>
      </w:r>
    </w:p>
    <w:p>
      <w:pPr>
        <w:spacing w:after="80" w:line="252" w:lineRule="auto"/>
      </w:pPr>
      <w:r>
        <w:rPr>
          <w:b/>
        </w:rPr>
        <w:t xml:space="preserve">Reflection must be targeted: </w:t>
      </w:r>
      <w:r>
        <w:t>Revision should respond to a concrete failure reason.</w:t>
      </w:r>
    </w:p>
    <w:p>
      <w:pPr>
        <w:spacing w:after="80" w:line="252" w:lineRule="auto"/>
      </w:pPr>
      <w:r>
        <w:rPr>
          <w:b/>
        </w:rPr>
        <w:t xml:space="preserve">Measure everything important: </w:t>
      </w:r>
      <w:r>
        <w:t>Quality, latency, tool success and resource cost must be visible.</w:t>
      </w:r>
    </w:p>
    <w:p>
      <w:pPr>
        <w:spacing w:after="80" w:line="252" w:lineRule="auto"/>
      </w:pPr>
      <w:r>
        <w:rPr>
          <w:b/>
        </w:rPr>
        <w:t xml:space="preserve">No magic claims: </w:t>
      </w:r>
      <w:r>
        <w:t>STARK earns the claim of better thinking through reproducible benchmarks, not branding.</w:t>
      </w:r>
    </w:p>
    <w:p>
      <w:pPr>
        <w:pStyle w:val="Heading1"/>
        <w:spacing w:after="80" w:line="252" w:lineRule="auto"/>
      </w:pPr>
      <w:r>
        <w:t>Appendix A — Supplied Architecture Coverage</w:t>
      </w:r>
    </w:p>
    <w:p>
      <w:pPr>
        <w:spacing w:after="80" w:line="252" w:lineRule="auto"/>
      </w:pPr>
      <w:r>
        <w:t>This PRD preserves the terminology and major workflow stages present in the supplied MuktiVersAIO Architecture Workflow. In particular, the source document defines a FastAPI ingress/security path, semantic cache and intent/context preparation, hybrid retrieval with vector/BM25/RRF and Neo4j, orchestration/planning with DAG execution, a large multi-agent swarm, model selection/routing and a provider pool containing Ollama, tool registry/MCP/safe execution, verification, synthesis/reflection, persistence/infra, observability and extended AI subsystems. [Source: supplied MuktiVersAIO Architecture Workflow]</w:t>
      </w:r>
    </w:p>
    <w:p>
      <w:pPr>
        <w:pStyle w:val="CodeBlock"/>
        <w:spacing w:after="80" w:line="252" w:lineRule="auto"/>
      </w:pPr>
      <w:r>
        <w:rPr>
          <w:rFonts w:ascii="Consolas" w:hAnsi="Consolas"/>
          <w:sz w:val="17"/>
        </w:rPr>
        <w:t>Source architecture → STARK interpretation</w:t>
        <w:br/>
        <w:br/>
        <w:t>API / Security             → Reuse</w:t>
        <w:br/>
        <w:t>Cache / Context            → Reuse</w:t>
        <w:br/>
        <w:t>Knowledge / RAG            → Reuse</w:t>
        <w:br/>
        <w:t>Orchestration / Planning   → Core STARK workflow</w:t>
        <w:br/>
        <w:t>Multi-Agent Swarm           → Primary intelligence abstraction</w:t>
        <w:br/>
        <w:t>Model Routing / Providers  → Ollama local integration</w:t>
        <w:br/>
        <w:t>Tools / MCP / Sandbox      → Reuse + policy</w:t>
        <w:br/>
        <w:t>Evidence / Verification    → Trust layer</w:t>
        <w:br/>
        <w:t>Synthesis / Reflection     → Cognitive quality loop</w:t>
        <w:br/>
        <w:t>Persistence / Observability→ Operational layer</w:t>
        <w:br/>
        <w:t>Extended AI subsystems     → Later phases</w:t>
      </w:r>
    </w:p>
    <w:p>
      <w:pPr>
        <w:pStyle w:val="Heading1"/>
        <w:spacing w:after="80" w:line="252" w:lineRule="auto"/>
      </w:pPr>
      <w:r>
        <w:t>Appendix B — Example Local Configuration</w:t>
      </w:r>
    </w:p>
    <w:p>
      <w:pPr>
        <w:pStyle w:val="CodeBlock"/>
        <w:spacing w:after="80" w:line="252" w:lineRule="auto"/>
      </w:pPr>
      <w:r>
        <w:rPr>
          <w:rFonts w:ascii="Consolas" w:hAnsi="Consolas"/>
          <w:sz w:val="17"/>
        </w:rPr>
        <w:t>local_mode: true</w:t>
        <w:br/>
        <w:t>cloud_fallback: false</w:t>
        <w:br/>
        <w:t>provider: ollama</w:t>
        <w:br/>
        <w:br/>
        <w:t>ollama:</w:t>
        <w:br/>
        <w:t xml:space="preserve">  base_url: http://localhost:11434</w:t>
        <w:br/>
        <w:t xml:space="preserve">  default_model: &lt;configured-local-model&gt;</w:t>
        <w:br/>
        <w:t xml:space="preserve">  timeout_seconds: 120</w:t>
        <w:br/>
        <w:br/>
        <w:t>execution:</w:t>
        <w:br/>
        <w:t xml:space="preserve">  default_mode: fast</w:t>
        <w:br/>
        <w:t xml:space="preserve">  deep_mode: enabled</w:t>
        <w:br/>
        <w:t xml:space="preserve">  autonomous_mode: enabled</w:t>
        <w:br/>
        <w:br/>
        <w:t>quality:</w:t>
        <w:br/>
        <w:t xml:space="preserve">  judge_enabled_for: [reasoning, deep, autonomous]</w:t>
        <w:br/>
        <w:t xml:space="preserve">  verification_enabled_for: [research, coding, math, autonomous]</w:t>
        <w:br/>
        <w:br/>
        <w:t>security:</w:t>
        <w:br/>
        <w:t xml:space="preserve">  tool_permissions: restricted</w:t>
        <w:br/>
        <w:t xml:space="preserve">  require_approval_for_external_side_effects: true</w:t>
      </w:r>
    </w:p>
    <w:p>
      <w:pPr>
        <w:pStyle w:val="Heading1"/>
        <w:spacing w:after="80" w:line="252" w:lineRule="auto"/>
      </w:pPr>
      <w:r>
        <w:t>Appendix C — Source Note</w:t>
      </w:r>
    </w:p>
    <w:p>
      <w:pPr>
        <w:spacing w:after="80" w:line="252" w:lineRule="auto"/>
      </w:pPr>
      <w:r>
        <w:t>Primary architecture basis: the user-supplied file “MuktiVersAIO_Architecture_Diagram.html”, which documents the current MuktiVersAIO Backend Master Architecture Workflow. This PRD does not assume unseen implementation details beyond that file and the stated requirement to reuse the already-built MuktiVerse codebase. Exact class/module import names must be taken from the actual repository during implementation.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Product Requirements Document • Local-First • V1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E7887"/>
        <w:sz w:val="16"/>
      </w:rPr>
      <w:t>STARK | MuktiVerse Local Cognitive 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C315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A4E7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C668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2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