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866951"/>
          <w:sz w:val="54"/>
        </w:rPr>
        <w:t>AVSARAA</w:t>
      </w:r>
    </w:p>
    <w:p>
      <w:pPr>
        <w:jc w:val="center"/>
      </w:pPr>
      <w:r>
        <w:rPr>
          <w:rFonts w:ascii="Aptos" w:hAnsi="Aptos"/>
          <w:color w:val="261B13"/>
          <w:sz w:val="20"/>
        </w:rPr>
        <w:t>WEAR THE MOMENT</w:t>
      </w:r>
    </w:p>
    <w:p>
      <w:pPr>
        <w:pStyle w:val="Heading1"/>
        <w:jc w:val="center"/>
      </w:pPr>
      <w:r>
        <w:t>Premium Website Color Palette</w:t>
      </w:r>
    </w:p>
    <w:p>
      <w:pPr>
        <w:jc w:val="center"/>
      </w:pPr>
      <w:r>
        <w:t>A warm, refined neutral palette for an elegant, modern, timeless fashion storefront.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261B13"/>
          </w:tcPr>
          <w:p>
            <w:r>
              <w:rPr>
                <w:b/>
                <w:color w:val="FFFFFF"/>
                <w:sz w:val="18"/>
              </w:rPr>
              <w:t>Color</w:t>
            </w:r>
          </w:p>
        </w:tc>
        <w:tc>
          <w:tcPr>
            <w:tcW w:type="dxa" w:w="1944"/>
            <w:vAlign w:val="center"/>
            <w:shd w:fill="261B13"/>
          </w:tcPr>
          <w:p>
            <w:r>
              <w:rPr>
                <w:b/>
                <w:color w:val="FFFFFF"/>
                <w:sz w:val="18"/>
              </w:rPr>
              <w:t>Name</w:t>
            </w:r>
          </w:p>
        </w:tc>
        <w:tc>
          <w:tcPr>
            <w:tcW w:type="dxa" w:w="1512"/>
            <w:vAlign w:val="center"/>
            <w:shd w:fill="261B13"/>
          </w:tcPr>
          <w:p>
            <w:r>
              <w:rPr>
                <w:b/>
                <w:color w:val="FFFFFF"/>
                <w:sz w:val="18"/>
              </w:rPr>
              <w:t>HEX Code</w:t>
            </w:r>
          </w:p>
        </w:tc>
        <w:tc>
          <w:tcPr>
            <w:tcW w:type="dxa" w:w="5400"/>
            <w:vAlign w:val="center"/>
            <w:shd w:fill="261B13"/>
          </w:tcPr>
          <w:p>
            <w:r>
              <w:rPr>
                <w:b/>
                <w:color w:val="FFFFFF"/>
                <w:sz w:val="18"/>
              </w:rPr>
              <w:t>Recommended Use</w:t>
            </w:r>
          </w:p>
        </w:tc>
      </w:tr>
      <w:tr>
        <w:tc>
          <w:tcPr>
            <w:tcW w:type="dxa" w:w="792"/>
            <w:shd w:fill="F7F2EE"/>
            <w:vAlign w:val="center"/>
          </w:tcPr>
          <w:p>
            <w:pPr>
              <w:spacing w:after="60" w:before="60"/>
            </w:pPr>
            <w:r>
              <w:rPr>
                <w:sz w:val="18"/>
              </w:rPr>
            </w:r>
          </w:p>
        </w:tc>
        <w:tc>
          <w:tcPr>
            <w:tcW w:type="dxa" w:w="1944"/>
            <w:vAlign w:val="center"/>
          </w:tcPr>
          <w:p>
            <w:pPr>
              <w:spacing w:after="60" w:before="60"/>
            </w:pPr>
            <w:r>
              <w:rPr>
                <w:sz w:val="18"/>
              </w:rPr>
              <w:t>Ivory White</w:t>
            </w:r>
          </w:p>
        </w:tc>
        <w:tc>
          <w:tcPr>
            <w:tcW w:type="dxa" w:w="1512"/>
            <w:vAlign w:val="center"/>
          </w:tcPr>
          <w:p>
            <w:pPr>
              <w:spacing w:after="60" w:before="60"/>
            </w:pPr>
            <w:r>
              <w:rPr>
                <w:b/>
                <w:sz w:val="18"/>
              </w:rPr>
              <w:t>#F7F2EE</w:t>
            </w:r>
          </w:p>
        </w:tc>
        <w:tc>
          <w:tcPr>
            <w:tcW w:type="dxa" w:w="5400"/>
            <w:vAlign w:val="center"/>
          </w:tcPr>
          <w:p>
            <w:pPr>
              <w:spacing w:after="60" w:before="60"/>
            </w:pPr>
            <w:r>
              <w:rPr>
                <w:sz w:val="18"/>
              </w:rPr>
              <w:t>Main website background; clean and luxurious.</w:t>
            </w:r>
          </w:p>
        </w:tc>
      </w:tr>
      <w:tr>
        <w:tc>
          <w:tcPr>
            <w:tcW w:type="dxa" w:w="792"/>
            <w:shd w:fill="E6DACF"/>
            <w:vAlign w:val="center"/>
          </w:tcPr>
          <w:p>
            <w:pPr>
              <w:spacing w:after="60" w:before="60"/>
            </w:pPr>
            <w:r>
              <w:rPr>
                <w:sz w:val="18"/>
              </w:rPr>
            </w:r>
          </w:p>
        </w:tc>
        <w:tc>
          <w:tcPr>
            <w:tcW w:type="dxa" w:w="1944"/>
            <w:vAlign w:val="center"/>
          </w:tcPr>
          <w:p>
            <w:pPr>
              <w:spacing w:after="60" w:before="60"/>
            </w:pPr>
            <w:r>
              <w:rPr>
                <w:sz w:val="18"/>
              </w:rPr>
              <w:t>Warm Beige</w:t>
            </w:r>
          </w:p>
        </w:tc>
        <w:tc>
          <w:tcPr>
            <w:tcW w:type="dxa" w:w="1512"/>
            <w:vAlign w:val="center"/>
          </w:tcPr>
          <w:p>
            <w:pPr>
              <w:spacing w:after="60" w:before="60"/>
            </w:pPr>
            <w:r>
              <w:rPr>
                <w:b/>
                <w:sz w:val="18"/>
              </w:rPr>
              <w:t>#E6DACF</w:t>
            </w:r>
          </w:p>
        </w:tc>
        <w:tc>
          <w:tcPr>
            <w:tcW w:type="dxa" w:w="5400"/>
            <w:vAlign w:val="center"/>
          </w:tcPr>
          <w:p>
            <w:pPr>
              <w:spacing w:after="60" w:before="60"/>
            </w:pPr>
            <w:r>
              <w:rPr>
                <w:sz w:val="18"/>
              </w:rPr>
              <w:t>Hero sections, banners and soft backgrounds.</w:t>
            </w:r>
          </w:p>
        </w:tc>
      </w:tr>
      <w:tr>
        <w:tc>
          <w:tcPr>
            <w:tcW w:type="dxa" w:w="792"/>
            <w:shd w:fill="CFBEAD"/>
            <w:vAlign w:val="center"/>
          </w:tcPr>
          <w:p>
            <w:pPr>
              <w:spacing w:after="60" w:before="60"/>
            </w:pPr>
            <w:r>
              <w:rPr>
                <w:sz w:val="18"/>
              </w:rPr>
            </w:r>
          </w:p>
        </w:tc>
        <w:tc>
          <w:tcPr>
            <w:tcW w:type="dxa" w:w="1944"/>
            <w:vAlign w:val="center"/>
          </w:tcPr>
          <w:p>
            <w:pPr>
              <w:spacing w:after="60" w:before="60"/>
            </w:pPr>
            <w:r>
              <w:rPr>
                <w:sz w:val="18"/>
              </w:rPr>
              <w:t>Taupe Beige</w:t>
            </w:r>
          </w:p>
        </w:tc>
        <w:tc>
          <w:tcPr>
            <w:tcW w:type="dxa" w:w="1512"/>
            <w:vAlign w:val="center"/>
          </w:tcPr>
          <w:p>
            <w:pPr>
              <w:spacing w:after="60" w:before="60"/>
            </w:pPr>
            <w:r>
              <w:rPr>
                <w:b/>
                <w:sz w:val="18"/>
              </w:rPr>
              <w:t>#CFBEAD</w:t>
            </w:r>
          </w:p>
        </w:tc>
        <w:tc>
          <w:tcPr>
            <w:tcW w:type="dxa" w:w="5400"/>
            <w:vAlign w:val="center"/>
          </w:tcPr>
          <w:p>
            <w:pPr>
              <w:spacing w:after="60" w:before="60"/>
            </w:pPr>
            <w:r>
              <w:rPr>
                <w:sz w:val="18"/>
              </w:rPr>
              <w:t>Product cards, secondary sections and borders.</w:t>
            </w:r>
          </w:p>
        </w:tc>
      </w:tr>
      <w:tr>
        <w:tc>
          <w:tcPr>
            <w:tcW w:type="dxa" w:w="792"/>
            <w:shd w:fill="C4AB94"/>
            <w:vAlign w:val="center"/>
          </w:tcPr>
          <w:p>
            <w:pPr>
              <w:spacing w:after="60" w:before="60"/>
            </w:pPr>
            <w:r>
              <w:rPr>
                <w:sz w:val="18"/>
              </w:rPr>
            </w:r>
          </w:p>
        </w:tc>
        <w:tc>
          <w:tcPr>
            <w:tcW w:type="dxa" w:w="1944"/>
            <w:vAlign w:val="center"/>
          </w:tcPr>
          <w:p>
            <w:pPr>
              <w:spacing w:after="60" w:before="60"/>
            </w:pPr>
            <w:r>
              <w:rPr>
                <w:sz w:val="18"/>
              </w:rPr>
              <w:t>Champagne Beige</w:t>
            </w:r>
          </w:p>
        </w:tc>
        <w:tc>
          <w:tcPr>
            <w:tcW w:type="dxa" w:w="1512"/>
            <w:vAlign w:val="center"/>
          </w:tcPr>
          <w:p>
            <w:pPr>
              <w:spacing w:after="60" w:before="60"/>
            </w:pPr>
            <w:r>
              <w:rPr>
                <w:b/>
                <w:sz w:val="18"/>
              </w:rPr>
              <w:t>#C4AB94</w:t>
            </w:r>
          </w:p>
        </w:tc>
        <w:tc>
          <w:tcPr>
            <w:tcW w:type="dxa" w:w="5400"/>
            <w:vAlign w:val="center"/>
          </w:tcPr>
          <w:p>
            <w:pPr>
              <w:spacing w:after="60" w:before="60"/>
            </w:pPr>
            <w:r>
              <w:rPr>
                <w:sz w:val="18"/>
              </w:rPr>
              <w:t>Premium accents, decorative details and subtle highlights.</w:t>
            </w:r>
          </w:p>
        </w:tc>
      </w:tr>
      <w:tr>
        <w:tc>
          <w:tcPr>
            <w:tcW w:type="dxa" w:w="792"/>
            <w:shd w:fill="AC9885"/>
            <w:vAlign w:val="center"/>
          </w:tcPr>
          <w:p>
            <w:pPr>
              <w:spacing w:after="60" w:before="60"/>
            </w:pPr>
            <w:r>
              <w:rPr>
                <w:sz w:val="18"/>
              </w:rPr>
            </w:r>
          </w:p>
        </w:tc>
        <w:tc>
          <w:tcPr>
            <w:tcW w:type="dxa" w:w="1944"/>
            <w:vAlign w:val="center"/>
          </w:tcPr>
          <w:p>
            <w:pPr>
              <w:spacing w:after="60" w:before="60"/>
            </w:pPr>
            <w:r>
              <w:rPr>
                <w:sz w:val="18"/>
              </w:rPr>
              <w:t>Soft Mocha</w:t>
            </w:r>
          </w:p>
        </w:tc>
        <w:tc>
          <w:tcPr>
            <w:tcW w:type="dxa" w:w="1512"/>
            <w:vAlign w:val="center"/>
          </w:tcPr>
          <w:p>
            <w:pPr>
              <w:spacing w:after="60" w:before="60"/>
            </w:pPr>
            <w:r>
              <w:rPr>
                <w:b/>
                <w:sz w:val="18"/>
              </w:rPr>
              <w:t>#AC9885</w:t>
            </w:r>
          </w:p>
        </w:tc>
        <w:tc>
          <w:tcPr>
            <w:tcW w:type="dxa" w:w="5400"/>
            <w:vAlign w:val="center"/>
          </w:tcPr>
          <w:p>
            <w:pPr>
              <w:spacing w:after="60" w:before="60"/>
            </w:pPr>
            <w:r>
              <w:rPr>
                <w:sz w:val="18"/>
              </w:rPr>
              <w:t>Secondary text, subtle accents and elegant details.</w:t>
            </w:r>
          </w:p>
        </w:tc>
      </w:tr>
      <w:tr>
        <w:tc>
          <w:tcPr>
            <w:tcW w:type="dxa" w:w="792"/>
            <w:shd w:fill="866951"/>
            <w:vAlign w:val="center"/>
          </w:tcPr>
          <w:p>
            <w:pPr>
              <w:spacing w:after="60" w:before="60"/>
            </w:pPr>
            <w:r>
              <w:rPr>
                <w:sz w:val="18"/>
              </w:rPr>
            </w:r>
          </w:p>
        </w:tc>
        <w:tc>
          <w:tcPr>
            <w:tcW w:type="dxa" w:w="1944"/>
            <w:vAlign w:val="center"/>
          </w:tcPr>
          <w:p>
            <w:pPr>
              <w:spacing w:after="60" w:before="60"/>
            </w:pPr>
            <w:r>
              <w:rPr>
                <w:sz w:val="18"/>
              </w:rPr>
              <w:t>Rich Brown</w:t>
            </w:r>
          </w:p>
        </w:tc>
        <w:tc>
          <w:tcPr>
            <w:tcW w:type="dxa" w:w="1512"/>
            <w:vAlign w:val="center"/>
          </w:tcPr>
          <w:p>
            <w:pPr>
              <w:spacing w:after="60" w:before="60"/>
            </w:pPr>
            <w:r>
              <w:rPr>
                <w:b/>
                <w:sz w:val="18"/>
              </w:rPr>
              <w:t>#866951</w:t>
            </w:r>
          </w:p>
        </w:tc>
        <w:tc>
          <w:tcPr>
            <w:tcW w:type="dxa" w:w="5400"/>
            <w:vAlign w:val="center"/>
          </w:tcPr>
          <w:p>
            <w:pPr>
              <w:spacing w:after="60" w:before="60"/>
            </w:pPr>
            <w:r>
              <w:rPr>
                <w:sz w:val="18"/>
              </w:rPr>
              <w:t>Leather-inspired accents, icons and highlights.</w:t>
            </w:r>
          </w:p>
        </w:tc>
      </w:tr>
      <w:tr>
        <w:tc>
          <w:tcPr>
            <w:tcW w:type="dxa" w:w="792"/>
            <w:shd w:fill="261B13"/>
            <w:vAlign w:val="center"/>
          </w:tcPr>
          <w:p>
            <w:pPr>
              <w:spacing w:after="60" w:before="60"/>
            </w:pPr>
            <w:r>
              <w:rPr>
                <w:sz w:val="18"/>
              </w:rPr>
            </w:r>
          </w:p>
        </w:tc>
        <w:tc>
          <w:tcPr>
            <w:tcW w:type="dxa" w:w="1944"/>
            <w:vAlign w:val="center"/>
          </w:tcPr>
          <w:p>
            <w:pPr>
              <w:spacing w:after="60" w:before="60"/>
            </w:pPr>
            <w:r>
              <w:rPr>
                <w:sz w:val="18"/>
              </w:rPr>
              <w:t>Espresso Black</w:t>
            </w:r>
          </w:p>
        </w:tc>
        <w:tc>
          <w:tcPr>
            <w:tcW w:type="dxa" w:w="1512"/>
            <w:vAlign w:val="center"/>
          </w:tcPr>
          <w:p>
            <w:pPr>
              <w:spacing w:after="60" w:before="60"/>
            </w:pPr>
            <w:r>
              <w:rPr>
                <w:b/>
                <w:sz w:val="18"/>
              </w:rPr>
              <w:t>#261B13</w:t>
            </w:r>
          </w:p>
        </w:tc>
        <w:tc>
          <w:tcPr>
            <w:tcW w:type="dxa" w:w="5400"/>
            <w:vAlign w:val="center"/>
          </w:tcPr>
          <w:p>
            <w:pPr>
              <w:spacing w:after="60" w:before="60"/>
            </w:pPr>
            <w:r>
              <w:rPr>
                <w:sz w:val="18"/>
              </w:rPr>
              <w:t>Headings, navigation, text and primary buttons.</w:t>
            </w:r>
          </w:p>
        </w:tc>
      </w:tr>
      <w:tr>
        <w:tc>
          <w:tcPr>
            <w:tcW w:type="dxa" w:w="792"/>
            <w:shd w:fill="EEEAE6"/>
            <w:vAlign w:val="center"/>
          </w:tcPr>
          <w:p>
            <w:pPr>
              <w:spacing w:after="60" w:before="60"/>
            </w:pPr>
            <w:r>
              <w:rPr>
                <w:sz w:val="18"/>
              </w:rPr>
            </w:r>
          </w:p>
        </w:tc>
        <w:tc>
          <w:tcPr>
            <w:tcW w:type="dxa" w:w="1944"/>
            <w:vAlign w:val="center"/>
          </w:tcPr>
          <w:p>
            <w:pPr>
              <w:spacing w:after="60" w:before="60"/>
            </w:pPr>
            <w:r>
              <w:rPr>
                <w:sz w:val="18"/>
              </w:rPr>
              <w:t>Soft Greige</w:t>
            </w:r>
          </w:p>
        </w:tc>
        <w:tc>
          <w:tcPr>
            <w:tcW w:type="dxa" w:w="1512"/>
            <w:vAlign w:val="center"/>
          </w:tcPr>
          <w:p>
            <w:pPr>
              <w:spacing w:after="60" w:before="60"/>
            </w:pPr>
            <w:r>
              <w:rPr>
                <w:b/>
                <w:sz w:val="18"/>
              </w:rPr>
              <w:t>#EEEAE6</w:t>
            </w:r>
          </w:p>
        </w:tc>
        <w:tc>
          <w:tcPr>
            <w:tcW w:type="dxa" w:w="5400"/>
            <w:vAlign w:val="center"/>
          </w:tcPr>
          <w:p>
            <w:pPr>
              <w:spacing w:after="60" w:before="60"/>
            </w:pPr>
            <w:r>
              <w:rPr>
                <w:sz w:val="18"/>
              </w:rPr>
              <w:t>Alternative background for product grids and mobile screens.</w:t>
            </w:r>
          </w:p>
        </w:tc>
      </w:tr>
    </w:tbl>
    <w:p>
      <w:pPr>
        <w:pStyle w:val="Heading1"/>
      </w:pPr>
      <w:r>
        <w:t>Recommended Color Balance</w:t>
      </w:r>
    </w:p>
    <w:p>
      <w:r>
        <w:rPr>
          <w:b/>
        </w:rPr>
        <w:t xml:space="preserve">Main backgrounds: </w:t>
      </w:r>
      <w:r>
        <w:t>Ivory White (#F7F2EE) and Warm Beige (#E6DACF)</w:t>
      </w:r>
    </w:p>
    <w:p>
      <w:r>
        <w:rPr>
          <w:b/>
        </w:rPr>
        <w:t xml:space="preserve">Headings and primary buttons: </w:t>
      </w:r>
      <w:r>
        <w:t>Espresso Black (#261B13)</w:t>
      </w:r>
    </w:p>
    <w:p>
      <w:r>
        <w:rPr>
          <w:b/>
        </w:rPr>
        <w:t xml:space="preserve">Premium accents: </w:t>
      </w:r>
      <w:r>
        <w:t>Champagne Beige (#C4AB94) and Rich Brown (#866951)</w:t>
      </w:r>
    </w:p>
    <w:p>
      <w:r>
        <w:rPr>
          <w:b/>
        </w:rPr>
        <w:t xml:space="preserve">Product cards and secondary surfaces: </w:t>
      </w:r>
      <w:r>
        <w:t>Taupe Beige (#CFBEAD) and Soft Greige (#EEEAE6)</w:t>
      </w:r>
    </w:p>
    <w:p>
      <w:r>
        <w:rPr>
          <w:b/>
        </w:rPr>
        <w:t xml:space="preserve">Supporting detail color: </w:t>
      </w:r>
      <w:r>
        <w:t>Soft Mocha (#AC9885)</w:t>
      </w:r>
    </w:p>
    <w:p>
      <w:pPr>
        <w:pStyle w:val="Heading1"/>
      </w:pPr>
      <w:r>
        <w:t>Design Tip</w:t>
      </w:r>
    </w:p>
    <w:p>
      <w:r>
        <w:t>Keep ivory and beige as the dominant backgrounds, use espresso black for clear readable text and buttons, and reserve champagne beige or rich brown for small accents. This keeps the store premium without making it feel too dark or overly decorated.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1B1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