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81F7"/>
          <w:sz w:val="24"/>
          <w:szCs w:val="24"/>
        </w:rPr>
        <w:t xml:space="preserve">PathPulse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AWS Cost Estimate &amp; Private-Key Storage Strategy</w:t>
      </w:r>
    </w:p>
    <w:p>
      <w:pPr>
        <w:spacing w:after="80" w:before="0" w:line="276"/>
      </w:pPr>
      <w:r>
        <w:rPr>
          <w:i/>
          <w:iCs/>
          <w:color w:val="5A5A5A"/>
          <w:sz w:val="18"/>
          <w:szCs w:val="18"/>
        </w:rPr>
        <w:t xml:space="preserve">Planning estimate · Region assumed ap-south-1 (Mumbai) · On-demand list prices in USD/month. </w:t>
      </w:r>
      <w:r>
        <w:rPr>
          <w:i/>
          <w:iCs/>
          <w:color w:val="5A5A5A"/>
          <w:sz w:val="18"/>
          <w:szCs w:val="18"/>
        </w:rPr>
        <w:t xml:space="preserve">These are budgeting estimates, not quotes — validate in the AWS Pricing Calculator. Reserved Instances / Savings Plans cut compute + DB by 30–55%.</w:t>
      </w:r>
    </w:p>
    <w:p>
      <w:pPr>
        <w:spacing w:after="120" w:before="0" w:line="276"/>
      </w:pPr>
      <w:r>
        <w:rPr>
          <w:sz w:val="20"/>
          <w:szCs w:val="20"/>
        </w:rPr>
        <w:t xml:space="preserve">User tiers analysed: </w:t>
      </w:r>
      <w:r>
        <w:rPr>
          <w:b/>
          <w:bCs/>
          <w:sz w:val="20"/>
          <w:szCs w:val="20"/>
        </w:rPr>
        <w:t xml:space="preserve">50k, 500k, and 1,000k (1M) users.</w:t>
      </w:r>
    </w:p>
    <w:p>
      <w:pPr>
        <w:pBdr>
          <w:bottom w:val="single" w:color="C9D3E0" w:sz="6"/>
        </w:pBdr>
        <w:spacing w:after="120" w:before="6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TL;DR (read this first)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“With KMS vs without KMS” is a rounding error</w:t>
      </w:r>
      <w:r>
        <w:t xml:space="preserve"> on the AWS bill — under ~$250/mo difference at every tier. Do not make the architecture decision on that line item.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Never store per-user keys as individual KMS keys. </w:t>
      </w:r>
      <w:r>
        <w:t xml:space="preserve">KMS is ~$1 per key per month. At 1M users that is ~$1,000,000/month. Design this out.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AWS KMS cannot sign Stellar (Ed25519) keys. </w:t>
      </w:r>
      <w:r>
        <w:t xml:space="preserve">KMS asymmetric signing supports RSA and NIST/secp ECC only. KMS is used for envelope encryption of the seed, not signing. CloudHSM and HashiCorp Vault do support Ed25519 signing.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Two key tiers, two strategies: </w:t>
      </w:r>
      <w:r>
        <w:t xml:space="preserve">treasury/protocol keys (a handful) → multisig on CloudHSM or KMS-envelope + hardware co-signers; driver wallets (millions) → Privy today, migrate to KMS-envelope self-custody when Privy active-wallet fees cross break-even.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Most cost-effective mechanism: AWS KMS envelope encryption. </w:t>
      </w:r>
      <w:r>
        <w:t xml:space="preserve">One (or a few) symmetric KMS keys encrypt every Ed25519 seed; ciphertext lives in Postgres. Marginal cost at 1M users is pennies.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What actually holds a private key in this system</w:t>
      </w:r>
    </w:p>
    <w:p>
      <w:pPr>
        <w:spacing w:after="120" w:before="0" w:line="276"/>
      </w:pPr>
      <w:r>
        <w:t xml:space="preserve">The settlement system is server-side. Keys fall into two very different buckets: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2960"/>
        <w:gridCol w:w="1200"/>
        <w:gridCol w:w="1900"/>
        <w:gridCol w:w="3300"/>
      </w:tblGrid>
      <w:tr>
        <w:trPr>
          <w:tblHeader/>
        </w:trPr>
        <w:tc>
          <w:tcPr>
            <w:tcW w:type="dxa" w:w="29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 at risk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should live</w:t>
            </w:r>
          </w:p>
        </w:tc>
      </w:tr>
      <w:tr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PathPulse Treasury (multisig master + signers)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t xml:space="preserve">~3–6, fixed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Very high (all funds)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CloudHSM, or KMS-envelope + hardware co-signers</w:t>
            </w:r>
          </w:p>
        </w:tc>
      </w:tr>
      <w:tr>
        <w:tc>
          <w:tcPr>
            <w:tcW w:type="dxa" w:w="29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Partner Revenue / Driver Pool accounts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t xml:space="preserve">2–3, fixed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as treasury</w:t>
            </w:r>
          </w:p>
        </w:tc>
      </w:tr>
      <w:tr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 managed wallets (Ed25519 seed / driver)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= user count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Low–medium each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Privy (managed) or KMS envelope self-custody</w:t>
            </w:r>
          </w:p>
        </w:tc>
      </w:tr>
      <w:tr>
        <w:tc>
          <w:tcPr>
            <w:tcW w:type="dxa" w:w="29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Service/API secrets (Privy, SDP, Mercuryo, DB)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t xml:space="preserve">~10, fixed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Secrets Manager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The only thing that scales with users is the driver-wallet bucket. </w:t>
      </w:r>
      <w:r>
        <w:t xml:space="preserve">Everything else is a fixed, small set — which is why per-user KMS keys are wrong and envelope encryption is right.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The Ed25519 caveat</w:t>
      </w:r>
    </w:p>
    <w:p>
      <w:pPr>
        <w:spacing w:after="120" w:before="0" w:line="276"/>
      </w:pPr>
      <w:r>
        <w:t xml:space="preserve">Stellar uses Ed25519. AWS KMS asymmetric keys support RSA and NIST/secp ECC for sign/verify — </w:t>
      </w:r>
      <w:r>
        <w:rPr>
          <w:b/>
          <w:bCs/>
        </w:rPr>
        <w:t xml:space="preserve">Ed25519 is not on the list.</w:t>
      </w:r>
      <w:r>
        <w:t xml:space="preserve"> So KMS’s role for Stellar is encrypt-at-rest (GenerateDataKey / Encrypt / Decrypt the 32-byte seed); the seed is decrypted into memory only for the moment of signing, then zeroized. For a key that never touches app memory, use CloudHSM (PKCS#11 EdDSA) or HashiCorp Vault Transit (ed25519 sign), not KMS.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AWS monthly cost estimate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2a. Base infrastructure (shared by all key strategies)</w:t>
      </w:r>
    </w:p>
    <w:p>
      <w:pPr>
        <w:spacing w:after="120" w:before="0" w:line="276"/>
      </w:pPr>
      <w:r>
        <w:t xml:space="preserve">Assumes ~10% daily-active users, autoscaled Fargate, Multi-AZ RDS + Redis. Excludes key management, Horizon access, and driver-wallet custody (itemised separately).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4260"/>
        <w:gridCol w:w="1700"/>
        <w:gridCol w:w="1700"/>
        <w:gridCol w:w="1700"/>
      </w:tblGrid>
      <w:tr>
        <w:trPr>
          <w:tblHeader/>
        </w:trPr>
        <w:tc>
          <w:tcPr>
            <w:tcW w:type="dxa" w:w="42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50k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500k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1M</w:t>
            </w:r>
          </w:p>
        </w:tc>
      </w:tr>
      <w:tr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 — Fargate app + WS/indexer workers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$250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$1,400</w:t>
            </w:r>
          </w:p>
        </w:tc>
      </w:tr>
      <w:tr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RDS PostgreSQL (Multi-AZ, + replicas at scale)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$400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$1,150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$3,000</w:t>
            </w:r>
          </w:p>
        </w:tc>
      </w:tr>
      <w:tr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ElastiCache Redis (primary + replica/cluster)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$290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$1,600</w:t>
            </w:r>
          </w:p>
        </w:tc>
      </w:tr>
      <w:tr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Load Balancer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$30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$80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$150</w:t>
            </w:r>
          </w:p>
        </w:tc>
      </w:tr>
      <w:tr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NAT Gateway + data transfer/egress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$120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$1,200</w:t>
            </w:r>
          </w:p>
        </w:tc>
      </w:tr>
      <w:tr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CloudWatch (metrics, logs, alarms)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$60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$200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</w:tr>
      <w:tr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S3 (backups, compliance exports)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$80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$200</w:t>
            </w:r>
          </w:p>
        </w:tc>
      </w:tr>
      <w:tr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Base infra subtotal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~$1,175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~$3,410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~$8,050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2b. Key management: WITH KMS vs WITHOUT KMS</w:t>
      </w:r>
    </w:p>
    <w:p>
      <w:pPr>
        <w:spacing w:after="120" w:before="0" w:line="276"/>
      </w:pPr>
      <w:r>
        <w:t xml:space="preserve">“Without KMS” means doing encryption-at-rest another way — self-hosting HashiCorp Vault (HA) on EC2 instead of the managed KMS.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3660"/>
        <w:gridCol w:w="1400"/>
        <w:gridCol w:w="1400"/>
        <w:gridCol w:w="1400"/>
        <w:gridCol w:w="1500"/>
      </w:tblGrid>
      <w:tr>
        <w:trPr>
          <w:tblHeader/>
        </w:trPr>
        <w:tc>
          <w:tcPr>
            <w:tcW w:type="dxa" w:w="3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50k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500k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1M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KMS (envelope) </w:t>
            </w:r>
            <w:r>
              <w:rPr>
                <w:b/>
                <w:bCs/>
                <w:color w:val="2E7D32"/>
              </w:rPr>
              <w:t xml:space="preserve">✓ recommended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+$30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+$45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+$60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Negligible even at 1M</w:t>
            </w:r>
          </w:p>
        </w:tc>
      </w:tr>
      <w:tr>
        <w:tc>
          <w:tcPr>
            <w:tcW w:type="dxa" w:w="36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KMS — self-host Vault HA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+$140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+$180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+$260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Costs more once you count ops</w:t>
            </w:r>
          </w:p>
        </w:tc>
      </w:tr>
      <w:t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CloudHSM option (2× hsm1.medium, HA)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+$2,400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+$2,400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+$2,400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Flat; FIPS L3; Ed25519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Combined AWS total (base infra + key management):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3660"/>
        <w:gridCol w:w="1900"/>
        <w:gridCol w:w="1900"/>
        <w:gridCol w:w="1900"/>
      </w:tblGrid>
      <w:tr>
        <w:trPr>
          <w:tblHeader/>
        </w:trPr>
        <w:tc>
          <w:tcPr>
            <w:tcW w:type="dxa" w:w="3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50k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500k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1M</w:t>
            </w:r>
          </w:p>
        </w:tc>
      </w:tr>
      <w:t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WITH KMS (envelope) — recommended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~$1,205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~$3,455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~$8,110</w:t>
            </w:r>
          </w:p>
        </w:tc>
      </w:tr>
      <w:tr>
        <w:tc>
          <w:tcPr>
            <w:tcW w:type="dxa" w:w="36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KMS (self-host Vault)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~$1,315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~$3,590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~$8,310</w:t>
            </w:r>
          </w:p>
        </w:tc>
      </w:tr>
      <w:t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CloudHSM (treasury-grade)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~$3,575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~$5,810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~$10,450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Takeaway: </w:t>
      </w:r>
      <w:r>
        <w:t xml:space="preserve">KMS is both the cheapest and the least operational option for encryption-at-rest. “Without KMS” saves nothing once you count Vault’s EC2 + patching + on-call. CloudHSM is not about user scale — it is a flat ~$2.4k/mo security upgrade for the treasury tier.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2c. Stellar / Horizon access (add-on)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3660"/>
        <w:gridCol w:w="1900"/>
        <w:gridCol w:w="1900"/>
        <w:gridCol w:w="1900"/>
      </w:tblGrid>
      <w:tr>
        <w:trPr>
          <w:tblHeader/>
        </w:trPr>
        <w:tc>
          <w:tcPr>
            <w:tcW w:type="dxa" w:w="3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50k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500k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1M</w:t>
            </w:r>
          </w:p>
        </w:tc>
      </w:tr>
      <w:t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Self-host Horizon + Captive Core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+$500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+$1,200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+$2,500</w:t>
            </w:r>
          </w:p>
        </w:tc>
      </w:tr>
      <w:tr>
        <w:tc>
          <w:tcPr>
            <w:tcW w:type="dxa" w:w="36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 xml:space="preserve">Managed RPC/Horizon provider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i/>
                <w:iCs/>
              </w:rPr>
              <w:t xml:space="preserve">variable — often comparable, less ops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2d. Driver-wallet custody (dominates at scale; usually NOT on the AWS bill)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50k active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500k active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1M active</w:t>
            </w:r>
          </w:p>
        </w:tc>
      </w:tr>
      <w:tr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Privy (managed, non-custodial)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~$1k–2.5k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~$10k–25k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~$25k–50k</w:t>
            </w:r>
          </w:p>
        </w:tc>
      </w:tr>
      <w:tr>
        <w:tc>
          <w:tcPr>
            <w:tcW w:type="dxa" w:w="30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Self-custody envelope (KMS)</w:t>
            </w:r>
          </w:p>
        </w:tc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~$0 marginal</w:t>
            </w:r>
          </w:p>
        </w:tc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~$0 marginal</w:t>
            </w:r>
          </w:p>
        </w:tc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~$0 marginal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0" w:line="276"/>
      </w:pPr>
      <w:r>
        <w:t xml:space="preserve">Privy numbers are order-of-magnitude, per </w:t>
      </w:r>
      <w:r>
        <w:rPr>
          <w:i/>
          <w:iCs/>
        </w:rPr>
        <w:t xml:space="preserve">monthly-active</w:t>
      </w:r>
      <w:r>
        <w:t xml:space="preserve"> wallet (not total), enterprise pricing differs. This line can rival your whole AWS bill, so model it explicitly. Self-custody removes the fee but you own the security + liability.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Private-key storage options compared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2500"/>
        <w:gridCol w:w="1250"/>
        <w:gridCol w:w="2200"/>
        <w:gridCol w:w="1300"/>
        <w:gridCol w:w="211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25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Ed25519?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isolation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~Cost @1M</w:t>
            </w:r>
          </w:p>
        </w:tc>
        <w:tc>
          <w:tcPr>
            <w:tcW w:type="dxa" w:w="211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KMS envelope encryption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 only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 in memory at sign time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~$60/mo</w:t>
            </w:r>
          </w:p>
        </w:tc>
        <w:tc>
          <w:tcPr>
            <w:tcW w:type="dxa" w:w="21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— driver keys at any scale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CloudHSM</w:t>
            </w:r>
          </w:p>
        </w:tc>
        <w:tc>
          <w:tcPr>
            <w:tcW w:type="dxa" w:w="1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(sign)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leaves HSM (FIPS L3)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~$2,400/mo</w:t>
            </w:r>
          </w:p>
        </w:tc>
        <w:tc>
          <w:tcPr>
            <w:tcW w:type="dxa" w:w="211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Treasury / compliance-grade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HashiCorp Vault (Transit)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(sign)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leaves Vault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~$150–300/mo</w:t>
            </w:r>
          </w:p>
        </w:tc>
        <w:tc>
          <w:tcPr>
            <w:tcW w:type="dxa" w:w="21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Ed25519 signing w/o CloudHSM cost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MPC / custody SaaS (Privy, Turnkey, DFNS, Fireblocks)</w:t>
            </w:r>
          </w:p>
        </w:tc>
        <w:tc>
          <w:tcPr>
            <w:tcW w:type="dxa" w:w="1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Sharded / provider-held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per-wallet</w:t>
            </w:r>
          </w:p>
        </w:tc>
        <w:tc>
          <w:tcPr>
            <w:tcW w:type="dxa" w:w="211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 launch, offloaded liability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n/a (storage)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Encrypted at rest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$0.40/secret</w:t>
            </w:r>
          </w:p>
        </w:tc>
        <w:tc>
          <w:tcPr>
            <w:tcW w:type="dxa" w:w="21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~10 fixed service secrets only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Hardware wallets / cold signers</w:t>
            </w:r>
          </w:p>
        </w:tc>
        <w:tc>
          <w:tcPr>
            <w:tcW w:type="dxa" w:w="1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(sign)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Air-gapped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211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Treasury multisig co-signers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rPr>
          <w:color w:val="B00020"/>
        </w:rPr>
        <w:t xml:space="preserve">Per-user KMS keys (one CMK per driver) are omitted deliberately — at $1/key/mo they are $50k / $500k / $1M per month respectively. Do not do this.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Recommendation by scale</w:t>
      </w:r>
    </w:p>
    <w:p>
      <w:pPr>
        <w:spacing w:after="120" w:before="0" w:line="276"/>
      </w:pPr>
      <w:r>
        <w:rPr>
          <w:b/>
          <w:bCs/>
        </w:rPr>
        <w:t xml:space="preserve">All tiers — core mechanism: KMS envelope encryption. </w:t>
      </w:r>
      <w:r>
        <w:t xml:space="preserve">One KMS key wraps a data key; the Ed25519 seed is stored AES-encrypted in Postgres; decrypt only in memory at sign time behind the existing Signer interface.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50k users (~$1.2k/mo AWS + Horizon). </w:t>
      </w:r>
      <w:r>
        <w:t xml:space="preserve">KMS envelope everywhere. Keep Privy for driver wallets. Treasury: KMS-envelope signer + 2 hardware co-signers for the 2/3 multisig. Skip CloudHSM.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500k users (~$3.5k/mo AWS + Horizon). </w:t>
      </w:r>
      <w:r>
        <w:t xml:space="preserve">Same core. Re-evaluate Privy — at ~$10k–25k/mo it may exceed your AWS spend; start the self-custody envelope migration. Consider CloudHSM for treasury if compliance requires FIPS L3.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1M users (~$8k/mo AWS + Horizon). </w:t>
      </w:r>
      <w:r>
        <w:t xml:space="preserve">Driver wallets should be self-custody envelope (Privy per-MAW is $25k–50k/mo). Treasury on CloudHSM. Add RDS read replicas, Redis cluster, self-hosted Horizon.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Break-even: Privy vs self-custody envelope</w:t>
      </w:r>
    </w:p>
    <w:p>
      <w:pPr>
        <w:spacing w:after="120" w:before="0" w:line="276"/>
      </w:pPr>
      <w:r>
        <w:t xml:space="preserve">Comparison of the driver-key line only:</w:t>
      </w:r>
    </w:p>
    <w:tbl>
      <w:tblPr>
        <w:tblW w:type="dxa" w:w="9360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DCE3EC" w:sz="2"/>
          <w:insideV w:val="single" w:color="DCE3EC" w:sz="2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Active wallets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Privy (approx)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Self-custody envelope</w:t>
            </w:r>
          </w:p>
        </w:tc>
        <w:tc>
          <w:tcPr>
            <w:tcW w:type="dxa" w:w="21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Cheaper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~$1k–2.5k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~$0 marginal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self-custody on $, Privy on risk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200k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~$4k–10k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~$0 marginal</w:t>
            </w:r>
          </w:p>
        </w:tc>
        <w:tc>
          <w:tcPr>
            <w:tcW w:type="dxa" w:w="21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self-custody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500k+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~$10k–25k+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~$0 marginal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self-custody, clearly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t xml:space="preserve">Privy still buys you: no custody liability, recovery flows, social/email login, and launch speed. Recommendation: Privy first, migrate the moment its monthly fee exceeds the cost of building + running the envelope path (roughly low-hundreds-of-thousands of active wallets). Keep the Signer interface so the swap stays contained to the backend.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Assumptions &amp; how to validate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Region ap-south-1; on-demand list prices; USD. us-east-1 is ~10–15% cheaper.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Active-user ratio assumed ~10% DAU; your real ratio moves compute/DB/Redis materially.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Excludes dev/staging (add ~30–40%), WAF/Shield, SES/SNS, support plan.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Reserved Instances / Savings Plans cut compute + RDS + Redis 30–55% — the biggest lever, far bigger than KMS-vs-no-KMS.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Rebuild in the </w:t>
      </w:r>
      <w:hyperlink w:history="1" r:id="rIdhdnl1pdk6laftmsd6ucad">
        <w:r>
          <w:rPr>
            <w:rStyle w:val="Hyperlink"/>
            <w:color w:val="2F81F7"/>
            <w:u w:val="single"/>
          </w:rPr>
          <w:t xml:space="preserve">AWS Pricing Calculator</w:t>
        </w:r>
      </w:hyperlink>
      <w:r>
        <w:t xml:space="preserve"> with real instance sizes, and get a written enterprise quote from Privy for your active-wallet projection — that number likely decides the custody architecture.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Security non-negotiables (independent of cost)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Treasury/mainnet keys stay human-gated — no mainnet signature is auto-produced (already enforced: the dev signer refuses mainnet).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Treasury is multisig ≥ 2/3 with signers on separate custody — don’t put all signers in one KMS/HSM, that defeats multisig. Ideal: 1 HSM/KMS + 2 hardware, administratively split.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Envelope model: decrypt seed only in memory, zeroize after signing, never log it, least-privilege IAM per key, CloudTrail on every KMS Decrypt, alarms on anomalous decrypt volume.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Secrets Manager for service secrets with rotation; never in .env on mainnet.</w:t>
      </w:r>
    </w:p>
    <w:p>
      <w:pPr>
        <w:spacing w:after="16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  <w:sz w:val="18"/>
          <w:szCs w:val="18"/>
        </w:rPr>
        <w:t xml:space="preserve">Cost figures are budgeting estimates — validate in the AWS Pricing Calculator before committing.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dnl1pdk6laftmsd6ucad" Type="http://schemas.openxmlformats.org/officeDocument/2006/relationships/hyperlink" Target="https://calculator.a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PathPulse — AWS Cost &amp; Private-Key Storage Strategy</dc:title>
  <dc:creator>PathPulse</dc:creator>
  <cp:lastModifiedBy>Un-named</cp:lastModifiedBy>
  <cp:revision>1</cp:revision>
  <dcterms:created xsi:type="dcterms:W3CDTF">2026-07-28T08:43:06.486Z</dcterms:created>
  <dcterms:modified xsi:type="dcterms:W3CDTF">2026-07-28T08:43:06.487Z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