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80"/>
        <w:jc w:val="center"/>
      </w:pPr>
      <w:r>
        <w:rPr>
          <w:rFonts w:ascii="Arial" w:cs="Arial" w:eastAsia="Arial" w:hAnsi="Arial"/>
          <w:b/>
          <w:bCs/>
          <w:color w:val="7c6aef"/>
          <w:sz w:val="20"/>
          <w:szCs w:val="20"/>
        </w:rPr>
        <w:t xml:space="preserve">PROFESSOR AGENT</w:t>
      </w:r>
    </w:p>
    <w:p>
      <w:pPr>
        <w:spacing w:after="120"/>
        <w:jc w:val="center"/>
      </w:pPr>
      <w:r>
        <w:rPr>
          <w:rFonts w:ascii="Arial" w:cs="Arial" w:eastAsia="Arial" w:hAnsi="Arial"/>
          <w:b/>
          <w:bCs/>
          <w:color w:val="1a1a2e"/>
          <w:sz w:val="52"/>
          <w:szCs w:val="52"/>
        </w:rPr>
        <w:t xml:space="preserve">Complete Implementation Guide</w:t>
      </w:r>
    </w:p>
    <w:p>
      <w:pPr>
        <w:spacing w:after="200"/>
      </w:pPr>
    </w:p>
    <w:p>
      <w:pPr>
        <w:spacing w:after="80"/>
        <w:jc w:val="center"/>
      </w:pPr>
      <w:r>
        <w:rPr>
          <w:rFonts w:ascii="Arial" w:cs="Arial" w:eastAsia="Arial" w:hAnsi="Arial"/>
          <w:color w:val="666666"/>
          <w:sz w:val="22"/>
          <w:szCs w:val="22"/>
        </w:rPr>
        <w:t xml:space="preserve">Scraping Scaffold · Profile Schema · Tacit Knowledge Extraction</w:t>
      </w:r>
    </w:p>
    <w:p>
      <w:pPr>
        <w:spacing w:after="80"/>
        <w:jc w:val="center"/>
      </w:pPr>
      <w:r>
        <w:rPr>
          <w:rFonts w:ascii="Arial" w:cs="Arial" w:eastAsia="Arial" w:hAnsi="Arial"/>
          <w:color w:val="666666"/>
          <w:sz w:val="22"/>
          <w:szCs w:val="22"/>
        </w:rPr>
        <w:t xml:space="preserve">Content Database · Bloom’s Leveling · Delivery Pipeline</w:t>
      </w:r>
    </w:p>
    <w:p>
      <w:pPr>
        <w:spacing w:after="200"/>
      </w:pPr>
    </w:p>
    <w:p>
      <w:pPr>
        <w:spacing w:after="200"/>
      </w:pPr>
    </w:p>
    <w:p>
      <w:pPr>
        <w:spacing w:after="60"/>
        <w:jc w:val="center"/>
      </w:pPr>
      <w:r>
        <w:rPr>
          <w:rFonts w:ascii="Arial" w:cs="Arial" w:eastAsia="Arial" w:hAnsi="Arial"/>
          <w:i/>
          <w:iCs/>
          <w:color w:val="7c6aef"/>
          <w:sz w:val="22"/>
          <w:szCs w:val="22"/>
        </w:rPr>
        <w:t xml:space="preserve">Worked Example: Prof. Sunil Gupta, Harvard Business School</w:t>
      </w:r>
    </w:p>
    <w:p>
      <w:pPr>
        <w:spacing w:after="60"/>
        <w:jc w:val="center"/>
      </w:pPr>
      <w:r>
        <w:rPr>
          <w:rFonts w:ascii="Arial" w:cs="Arial" w:eastAsia="Arial" w:hAnsi="Arial"/>
          <w:i/>
          <w:iCs/>
          <w:color w:val="7c6aef"/>
          <w:sz w:val="22"/>
          <w:szCs w:val="22"/>
        </w:rPr>
        <w:t xml:space="preserve">Test Skill: Digital Strategy (Bloom’s Level: Analyze)</w:t>
      </w:r>
    </w:p>
    <w:p>
      <w:pPr>
        <w:spacing w:after="200"/>
      </w:pPr>
    </w:p>
    <w:p>
      <w:pPr>
        <w:spacing w:after="200"/>
      </w:pPr>
    </w:p>
    <w:p>
      <w:pPr>
        <w:spacing w:after="200"/>
      </w:pPr>
    </w:p>
    <w:p>
      <w:pPr>
        <w:spacing w:after="200"/>
      </w:pPr>
    </w:p>
    <w:p>
      <w:pPr>
        <w:spacing w:after="200"/>
      </w:pPr>
    </w:p>
    <w:p>
      <w:pPr>
        <w:pBdr>
          <w:top w:val="single" w:color="7c6aef" w:sz="6" w:space="12"/>
        </w:pBdr>
        <w:spacing w:before="200" w:after="80"/>
        <w:jc w:val="center"/>
      </w:pPr>
      <w:r>
        <w:rPr>
          <w:rFonts w:ascii="Arial" w:cs="Arial" w:eastAsia="Arial" w:hAnsi="Arial"/>
          <w:color w:val="888888"/>
          <w:sz w:val="20"/>
          <w:szCs w:val="20"/>
        </w:rPr>
        <w:t xml:space="preserve">Theoretical Foundation: Cho, Yang &amp; Gupta (2024)</w:t>
      </w:r>
    </w:p>
    <w:p>
      <w:pPr>
        <w:jc w:val="center"/>
      </w:pPr>
      <w:r>
        <w:rPr>
          <w:rFonts w:ascii="Arial" w:cs="Arial" w:eastAsia="Arial" w:hAnsi="Arial"/>
          <w:i/>
          <w:iCs/>
          <w:color w:val="888888"/>
          <w:sz w:val="20"/>
          <w:szCs w:val="20"/>
        </w:rPr>
        <w:t xml:space="preserve">"Large Language Models for Tacit Knowledge Externalization and Transfer"</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p>
    <w:p>
      <w:pPr>
        <w:spacing w:after="120"/>
      </w:pPr>
      <w:r>
        <w:rPr>
          <w:rFonts w:ascii="Arial" w:cs="Arial" w:eastAsia="Arial" w:hAnsi="Arial"/>
          <w:i/>
          <w:iCs/>
          <w:color w:val="555555"/>
          <w:sz w:val="22"/>
          <w:szCs w:val="22"/>
        </w:rPr>
        <w:t xml:space="preserve">Note: Update this table of contents after opening the document in Word (right-click → Update Field).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32"/>
          <w:szCs w:val="32"/>
        </w:rPr>
        <w:t xml:space="preserve">1. Architecture Overview</w:t>
      </w:r>
    </w:p>
    <w:p>
      <w:pPr>
        <w:spacing w:after="120"/>
      </w:pPr>
      <w:r>
        <w:rPr>
          <w:rFonts w:ascii="Arial" w:cs="Arial" w:eastAsia="Arial" w:hAnsi="Arial"/>
          <w:sz w:val="22"/>
          <w:szCs w:val="22"/>
        </w:rPr>
        <w:t xml:space="preserve">The Professor Agent is an AI-powered system that designs corporate learning content by extracting tacit pedagogical knowledge from individual domain experts. Unlike generic content generation, the agent embodies a specific professor’s teaching approach — their content priorities, sequencing philosophy, case selection patterns, and assessment design principles.</w:t>
      </w:r>
    </w:p>
    <w:p>
      <w:pPr>
        <w:spacing w:after="200"/>
      </w:pPr>
    </w:p>
    <w:p>
      <w:pPr>
        <w:pStyle w:val="Heading2"/>
        <w:spacing w:before="300" w:after="160"/>
      </w:pPr>
      <w:r>
        <w:rPr>
          <w:rFonts w:ascii="Arial" w:cs="Arial" w:eastAsia="Arial" w:hAnsi="Arial"/>
          <w:b/>
          <w:bCs/>
          <w:sz w:val="28"/>
          <w:szCs w:val="28"/>
        </w:rPr>
        <w:t xml:space="preserve">1.1 Why Professor-Level Mapping</w:t>
      </w:r>
    </w:p>
    <w:p>
      <w:pPr>
        <w:spacing w:after="120"/>
      </w:pPr>
      <w:r>
        <w:rPr>
          <w:rFonts w:ascii="Arial" w:cs="Arial" w:eastAsia="Arial" w:hAnsi="Arial"/>
          <w:sz w:val="22"/>
          <w:szCs w:val="22"/>
        </w:rPr>
        <w:t xml:space="preserve">The previous approach treated executive education program syllabi as the unit of observation. The revised architecture maps each skill to a specific professor because:</w:t>
      </w:r>
    </w:p>
    <w:p>
      <w:pPr>
        <w:pStyle w:val="ListParagraph"/>
        <w:numPr>
          <w:ilvl w:val="0"/>
          <w:numId w:val="2"/>
        </w:numPr>
        <w:spacing w:after="80"/>
      </w:pPr>
      <w:r>
        <w:rPr>
          <w:rFonts w:ascii="Arial" w:cs="Arial" w:eastAsia="Arial" w:hAnsi="Arial"/>
          <w:sz w:val="22"/>
          <w:szCs w:val="22"/>
        </w:rPr>
        <w:t xml:space="preserve">A syllabus is a committee artifact reflecting institutional constraints. A professor’s body of work reflects a coherent pedagogical worldview.</w:t>
      </w:r>
    </w:p>
    <w:p>
      <w:pPr>
        <w:pStyle w:val="ListParagraph"/>
        <w:numPr>
          <w:ilvl w:val="0"/>
          <w:numId w:val="2"/>
        </w:numPr>
        <w:spacing w:after="80"/>
      </w:pPr>
      <w:r>
        <w:rPr>
          <w:rFonts w:ascii="Arial" w:cs="Arial" w:eastAsia="Arial" w:hAnsi="Arial"/>
          <w:sz w:val="22"/>
          <w:szCs w:val="22"/>
        </w:rPr>
        <w:t xml:space="preserve">A professor’s papers reveal how they think about the domain. Their courses reveal how they sequence learning. Their videos reveal how they explain concepts. Their articles reveal what they consider currently important.</w:t>
      </w:r>
    </w:p>
    <w:p>
      <w:pPr>
        <w:pStyle w:val="ListParagraph"/>
        <w:numPr>
          <w:ilvl w:val="0"/>
          <w:numId w:val="2"/>
        </w:numPr>
        <w:spacing w:after="80"/>
      </w:pPr>
      <w:r>
        <w:rPr>
          <w:rFonts w:ascii="Arial" w:cs="Arial" w:eastAsia="Arial" w:hAnsi="Arial"/>
          <w:sz w:val="22"/>
          <w:szCs w:val="22"/>
        </w:rPr>
        <w:t xml:space="preserve">This maps directly to the Cho et al. (2024) finding: LLMs extract better tacit knowledge from richer observed expert behavior.</w:t>
      </w:r>
    </w:p>
    <w:p>
      <w:pPr>
        <w:spacing w:after="200"/>
      </w:pPr>
    </w:p>
    <w:p>
      <w:pPr>
        <w:pStyle w:val="Heading2"/>
        <w:spacing w:before="300" w:after="160"/>
      </w:pPr>
      <w:r>
        <w:rPr>
          <w:rFonts w:ascii="Arial" w:cs="Arial" w:eastAsia="Arial" w:hAnsi="Arial"/>
          <w:b/>
          <w:bCs/>
          <w:sz w:val="28"/>
          <w:szCs w:val="28"/>
        </w:rPr>
        <w:t xml:space="preserve">1.2 Pipeline Stages</w:t>
      </w:r>
    </w:p>
    <w:p>
      <w:pPr>
        <w:spacing w:after="120"/>
      </w:pPr>
      <w:r>
        <w:rPr>
          <w:rFonts w:ascii="Arial" w:cs="Arial" w:eastAsia="Arial" w:hAnsi="Arial"/>
          <w:sz w:val="22"/>
          <w:szCs w:val="22"/>
        </w:rPr>
        <w:t xml:space="preserve">The system operates in six stages: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Skill Identification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Burning Glass taxonomy extraction from JD + learner profile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skill_definition.json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Expert Mapping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Map skill to 1–3 professors; scrape their public profiles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professor_profile.json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Bloom Classification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BERT classifier + LLM verb detection assigns target Bloom level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bloom_classification.json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Tacit Knowledge Extraction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Three-pass LLM externalization of the professor’s pedagogical reasoning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tacit_knowledge.json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 Selection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selects from three-tier content database using tacit knowledge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content_plan.json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Delivery Generation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 pre-assessment, primer, immersive learning, post-assessment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delivery artifact files</w:t>
            </w:r>
          </w:p>
        </w:tc>
      </w:tr>
    </w:tbl>
    <w:p>
      <w:pPr>
        <w:spacing w:after="200"/>
      </w:pPr>
    </w:p>
    <w:p>
      <w:pPr>
        <w:pStyle w:val="Heading2"/>
        <w:spacing w:before="300" w:after="160"/>
      </w:pPr>
      <w:r>
        <w:rPr>
          <w:rFonts w:ascii="Arial" w:cs="Arial" w:eastAsia="Arial" w:hAnsi="Arial"/>
          <w:b/>
          <w:bCs/>
          <w:sz w:val="28"/>
          <w:szCs w:val="28"/>
        </w:rPr>
        <w:t xml:space="preserve">1.3 Theoretical Foundation</w:t>
      </w:r>
    </w:p>
    <w:p>
      <w:pPr>
        <w:spacing w:after="120"/>
      </w:pPr>
      <w:r>
        <w:rPr>
          <w:rFonts w:ascii="Arial" w:cs="Arial" w:eastAsia="Arial" w:hAnsi="Arial"/>
          <w:sz w:val="22"/>
          <w:szCs w:val="22"/>
        </w:rPr>
        <w:t xml:space="preserve">The pipeline is grounded in Cho, Yang &amp; Gupta (2024), which tested four prompting strategies for tacit knowledge externalization using a 2×2 design: whether the LLM received observed expert behavior, and whether output was forced into a structure.</w:t>
      </w:r>
    </w:p>
    <w:p>
      <w:pPr>
        <w:spacing w:after="200"/>
      </w:pPr>
    </w:p>
    <w:p>
      <w:pPr>
        <w:spacing w:after="120"/>
      </w:pPr>
      <w:r>
        <w:rPr>
          <w:rFonts w:ascii="Arial" w:cs="Arial" w:eastAsia="Arial" w:hAnsi="Arial"/>
          <w:b/>
          <w:bCs/>
          <w:sz w:val="22"/>
          <w:szCs w:val="22"/>
        </w:rPr>
        <w:t xml:space="preserve">Key finding — the mismatch:</w:t>
      </w:r>
    </w:p>
    <w:p>
      <w:pPr>
        <w:spacing w:after="120"/>
      </w:pPr>
      <w:r>
        <w:rPr>
          <w:rFonts w:ascii="Arial" w:cs="Arial" w:eastAsia="Arial" w:hAnsi="Arial"/>
          <w:sz w:val="22"/>
          <w:szCs w:val="22"/>
        </w:rPr>
        <w:t xml:space="preserve">The strategy that produced knowledge most similar to what experts could articulate (cosine similarity 0.784) was NOT the one that produced the best task outcomes. The winning strategy — giving the LLM observed expert behavior with free-form output — scored lower on similarity (0.768) but produced significantly better response quality and knowledge transfer.</w:t>
      </w:r>
    </w:p>
    <w:p>
      <w:pPr>
        <w:spacing w:after="200"/>
      </w:pPr>
    </w:p>
    <w:p>
      <w:pPr>
        <w:spacing w:after="120"/>
      </w:pPr>
      <w:r>
        <w:rPr>
          <w:rFonts w:ascii="Arial" w:cs="Arial" w:eastAsia="Arial" w:hAnsi="Arial"/>
          <w:b/>
          <w:bCs/>
          <w:sz w:val="22"/>
          <w:szCs w:val="22"/>
        </w:rPr>
        <w:t xml:space="preserve">Application to this pipeline:</w:t>
      </w:r>
    </w:p>
    <w:p>
      <w:pPr>
        <w:pStyle w:val="ListParagraph"/>
        <w:numPr>
          <w:ilvl w:val="0"/>
          <w:numId w:val="2"/>
        </w:numPr>
        <w:spacing w:after="80"/>
      </w:pPr>
      <w:r>
        <w:rPr>
          <w:rFonts w:ascii="Arial" w:cs="Arial" w:eastAsia="Arial" w:hAnsi="Arial"/>
          <w:sz w:val="22"/>
          <w:szCs w:val="22"/>
        </w:rPr>
        <w:t xml:space="preserve">Stage 4 uses the “LLM + Conversation Only” pattern: observed behavior (professor’s corpus) + free-form output</w:t>
      </w:r>
    </w:p>
    <w:p>
      <w:pPr>
        <w:pStyle w:val="ListParagraph"/>
        <w:numPr>
          <w:ilvl w:val="0"/>
          <w:numId w:val="2"/>
        </w:numPr>
        <w:spacing w:after="80"/>
      </w:pPr>
      <w:r>
        <w:rPr>
          <w:rFonts w:ascii="Arial" w:cs="Arial" w:eastAsia="Arial" w:hAnsi="Arial"/>
          <w:sz w:val="22"/>
          <w:szCs w:val="22"/>
        </w:rPr>
        <w:t xml:space="preserve">The professor’s papers, courses, videos, and articles are the equivalent of the “tutoring conversations” in the original study</w:t>
      </w:r>
    </w:p>
    <w:p>
      <w:pPr>
        <w:pStyle w:val="ListParagraph"/>
        <w:numPr>
          <w:ilvl w:val="0"/>
          <w:numId w:val="2"/>
        </w:numPr>
        <w:spacing w:after="80"/>
      </w:pPr>
      <w:r>
        <w:rPr>
          <w:rFonts w:ascii="Arial" w:cs="Arial" w:eastAsia="Arial" w:hAnsi="Arial"/>
          <w:sz w:val="22"/>
          <w:szCs w:val="22"/>
        </w:rPr>
        <w:t xml:space="preserve">We allow free-form output in Passes 1 and 2, then synthesize into structured JSON in Pass 3</w:t>
      </w:r>
    </w:p>
    <w:p>
      <w:pPr>
        <w:spacing w:after="200"/>
      </w:pPr>
    </w:p>
    <w:p>
      <w:r>
        <w:br w:type="page"/>
      </w:r>
    </w:p>
    <w:p>
      <w:pPr>
        <w:pStyle w:val="Heading1"/>
        <w:spacing w:before="360" w:after="200"/>
      </w:pPr>
      <w:r>
        <w:rPr>
          <w:rFonts w:ascii="Arial" w:cs="Arial" w:eastAsia="Arial" w:hAnsi="Arial"/>
          <w:b/>
          <w:bCs/>
          <w:sz w:val="32"/>
          <w:szCs w:val="32"/>
        </w:rPr>
        <w:t xml:space="preserve">2. Professor Profile Schema</w:t>
      </w:r>
    </w:p>
    <w:p>
      <w:pPr>
        <w:spacing w:after="120"/>
      </w:pPr>
      <w:r>
        <w:rPr>
          <w:rFonts w:ascii="Arial" w:cs="Arial" w:eastAsia="Arial" w:hAnsi="Arial"/>
          <w:sz w:val="22"/>
          <w:szCs w:val="22"/>
        </w:rPr>
        <w:t xml:space="preserve">The professor profile is the primary input to the pipeline. It captures all publicly available data about a domain expert, structured for LLM consumption.</w:t>
      </w:r>
    </w:p>
    <w:p>
      <w:pPr>
        <w:spacing w:after="200"/>
      </w:pPr>
    </w:p>
    <w:p>
      <w:pPr>
        <w:pStyle w:val="Heading2"/>
        <w:spacing w:before="300" w:after="160"/>
      </w:pPr>
      <w:r>
        <w:rPr>
          <w:rFonts w:ascii="Arial" w:cs="Arial" w:eastAsia="Arial" w:hAnsi="Arial"/>
          <w:b/>
          <w:bCs/>
          <w:sz w:val="28"/>
          <w:szCs w:val="28"/>
        </w:rPr>
        <w:t xml:space="preserve">2.1 Identity &amp; Skill Mapping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professor_id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 ID: lowercase hyphenated (e.g., "sunil-gupta")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full_name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name as it appears on university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primary_affiliation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 institution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title_role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title and program roles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mapped_skills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Skills this expert covers (Burning Glass taxonomy)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primary_skill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skill they are MOST authoritative 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expertise_domains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Broader domain areas</w:t>
            </w:r>
          </w:p>
        </w:tc>
      </w:tr>
    </w:tbl>
    <w:p>
      <w:pPr>
        <w:spacing w:after="200"/>
      </w:pPr>
    </w:p>
    <w:p>
      <w:pPr>
        <w:pStyle w:val="Heading2"/>
        <w:spacing w:before="300" w:after="160"/>
      </w:pPr>
      <w:r>
        <w:rPr>
          <w:rFonts w:ascii="Arial" w:cs="Arial" w:eastAsia="Arial" w:hAnsi="Arial"/>
          <w:b/>
          <w:bCs/>
          <w:sz w:val="28"/>
          <w:szCs w:val="28"/>
        </w:rPr>
        <w:t xml:space="preserve">2.2 Research Corpus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papers[]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5–15 key papers with title, year, abstract, citations, coauthors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h_index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From Google Scholar profile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total_citations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From Google Scholar profile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research_themes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LLM-extracted themes across papers (auto-filled by enrichment step)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research_evolution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LLM-generated: how their focus shifted over time (auto-filled)</w:t>
            </w:r>
          </w:p>
        </w:tc>
      </w:tr>
    </w:tbl>
    <w:p>
      <w:pPr>
        <w:spacing w:after="200"/>
      </w:pPr>
    </w:p>
    <w:p>
      <w:pPr>
        <w:pStyle w:val="Heading3"/>
        <w:spacing w:before="240" w:after="120"/>
      </w:pPr>
      <w:r>
        <w:rPr>
          <w:rFonts w:ascii="Arial" w:cs="Arial" w:eastAsia="Arial" w:hAnsi="Arial"/>
          <w:b/>
          <w:bCs/>
          <w:sz w:val="24"/>
          <w:szCs w:val="24"/>
        </w:rPr>
        <w:t xml:space="preserve">Paper Object</w:t>
      </w:r>
    </w:p>
    <w:p>
      <w:pPr>
        <w:shd w:fill="F5F5F5" w:val="clear"/>
        <w:spacing w:after="120"/>
        <w:ind w:left="240" w:right="240"/>
      </w:pPr>
      <w:r>
        <w:rPr>
          <w:rFonts w:ascii="Courier New" w:cs="Courier New" w:eastAsia="Courier New" w:hAnsi="Courier New"/>
          <w:color w:val="333333"/>
          <w:sz w:val="17"/>
          <w:szCs w:val="17"/>
        </w:rPr>
        <w:t xml:space="preserve">{ title, year, abstract, citations, journal_or_venue, coauthors[], url, key_concepts[] }</w:t>
      </w:r>
    </w:p>
    <w:p>
      <w:pPr>
        <w:spacing w:after="120"/>
      </w:pPr>
      <w:r>
        <w:rPr>
          <w:rFonts w:ascii="Arial" w:cs="Arial" w:eastAsia="Arial" w:hAnsi="Arial"/>
          <w:i/>
          <w:iCs/>
          <w:color w:val="555555"/>
          <w:sz w:val="22"/>
          <w:szCs w:val="22"/>
        </w:rPr>
        <w:t xml:space="preserve">Collect abstracts from Google Scholar (click into each paper). Abstracts are public and fair use. Do NOT collect full paper PDFs.</w:t>
      </w:r>
    </w:p>
    <w:p>
      <w:pPr>
        <w:spacing w:after="200"/>
      </w:pPr>
    </w:p>
    <w:p>
      <w:pPr>
        <w:pStyle w:val="Heading2"/>
        <w:spacing w:before="300" w:after="160"/>
      </w:pPr>
      <w:r>
        <w:rPr>
          <w:rFonts w:ascii="Arial" w:cs="Arial" w:eastAsia="Arial" w:hAnsi="Arial"/>
          <w:b/>
          <w:bCs/>
          <w:sz w:val="28"/>
          <w:szCs w:val="28"/>
        </w:rPr>
        <w:t xml:space="preserve">2.3 Teaching Corpus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courses[]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Course[]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 courses with syllabus, reading list, cases, objectives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teaching_philosophy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LLM-extracted from course designs (auto-filled)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preferred_pedagogy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e.g., ["case_method", "simulation", "framework_building"]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signature_cases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Cases they return to repeatedly across courses and talks</w:t>
            </w:r>
          </w:p>
        </w:tc>
      </w:tr>
    </w:tbl>
    <w:p>
      <w:pPr>
        <w:spacing w:after="200"/>
      </w:pPr>
    </w:p>
    <w:p>
      <w:pPr>
        <w:pStyle w:val="Heading3"/>
        <w:spacing w:before="240" w:after="120"/>
      </w:pPr>
      <w:r>
        <w:rPr>
          <w:rFonts w:ascii="Arial" w:cs="Arial" w:eastAsia="Arial" w:hAnsi="Arial"/>
          <w:b/>
          <w:bCs/>
          <w:sz w:val="24"/>
          <w:szCs w:val="24"/>
        </w:rPr>
        <w:t xml:space="preserve">Course Object</w:t>
      </w:r>
    </w:p>
    <w:p>
      <w:pPr>
        <w:shd w:fill="F5F5F5" w:val="clear"/>
        <w:spacing w:after="120"/>
        <w:ind w:left="240" w:right="240"/>
      </w:pPr>
      <w:r>
        <w:rPr>
          <w:rFonts w:ascii="Courier New" w:cs="Courier New" w:eastAsia="Courier New" w:hAnsi="Courier New"/>
          <w:color w:val="333333"/>
          <w:sz w:val="17"/>
          <w:szCs w:val="17"/>
        </w:rPr>
        <w:t xml:space="preserve">{ title, institution, level, syllabus_topics[], reading_list[], case_studies[], learning_objectives[], year, url }</w:t>
      </w:r>
    </w:p>
    <w:p>
      <w:pPr>
        <w:spacing w:after="200"/>
      </w:pPr>
    </w:p>
    <w:p>
      <w:pPr>
        <w:pStyle w:val="Heading2"/>
        <w:spacing w:before="300" w:after="160"/>
      </w:pPr>
      <w:r>
        <w:rPr>
          <w:rFonts w:ascii="Arial" w:cs="Arial" w:eastAsia="Arial" w:hAnsi="Arial"/>
          <w:b/>
          <w:bCs/>
          <w:sz w:val="28"/>
          <w:szCs w:val="28"/>
        </w:rPr>
        <w:t xml:space="preserve">2.4 Case Study Object (Enriched — from HBS Publishing)</w:t>
      </w:r>
    </w:p>
    <w:p>
      <w:pPr>
        <w:spacing w:after="120"/>
      </w:pPr>
      <w:r>
        <w:rPr>
          <w:rFonts w:ascii="Arial" w:cs="Arial" w:eastAsia="Arial" w:hAnsi="Arial"/>
          <w:sz w:val="22"/>
          <w:szCs w:val="22"/>
        </w:rPr>
        <w:t xml:space="preserve">When the professor has authored HBS Press case studies, collect enriched metadata from the HBS publications page. This is the highest-value data source in the entire profile.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 &amp; why it matters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case_id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HBS case number (e.g., "525-052")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case title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authors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Co-authors reveal collaboration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abstract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decision situation. Reveals what tension the professor wants learners to wrestle with.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hbs_keywords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HBS controlled taxonomy tags. Reveals which CONCEPTS the professor connects to each case. Highest-signal field.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industry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Enables learner-industry matching in content 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geography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Enables regional contextualization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teaching_purpose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inference from abstract + keywords: what learning objective this case serves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bloom_levels_served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Which Bloom levels this case addresses (cases with CEO decisions = Analyze/Evaluate)</w:t>
            </w:r>
          </w:p>
        </w:tc>
      </w:tr>
    </w:tbl>
    <w:p>
      <w:pPr>
        <w:spacing w:after="200"/>
      </w:pPr>
    </w:p>
    <w:p>
      <w:pPr>
        <w:spacing w:after="120"/>
      </w:pPr>
      <w:r>
        <w:rPr>
          <w:rFonts w:ascii="Arial" w:cs="Arial" w:eastAsia="Arial" w:hAnsi="Arial"/>
          <w:i/>
          <w:iCs/>
          <w:color w:val="555555"/>
          <w:sz w:val="22"/>
          <w:szCs w:val="22"/>
        </w:rPr>
        <w:t xml:space="preserve">Source: https://www.hbs.edu/faculty/research/publications/Pages/default.aspx?faculty={id} — click “View Details” per case for abstract and keywords. Also check thecasecentre.org for additional teaching notes.</w:t>
      </w:r>
    </w:p>
    <w:p>
      <w:pPr>
        <w:spacing w:after="200"/>
      </w:pPr>
    </w:p>
    <w:p>
      <w:pPr>
        <w:pStyle w:val="Heading2"/>
        <w:spacing w:before="300" w:after="160"/>
      </w:pPr>
      <w:r>
        <w:rPr>
          <w:rFonts w:ascii="Arial" w:cs="Arial" w:eastAsia="Arial" w:hAnsi="Arial"/>
          <w:b/>
          <w:bCs/>
          <w:sz w:val="28"/>
          <w:szCs w:val="28"/>
        </w:rPr>
        <w:t xml:space="preserve">2.5 Video/Audio Corpus</w:t>
      </w:r>
    </w:p>
    <w:p>
      <w:pPr>
        <w:spacing w:after="200"/>
      </w:pPr>
    </w:p>
    <w:p>
      <w:pPr>
        <w:pStyle w:val="Heading3"/>
        <w:spacing w:before="240" w:after="120"/>
      </w:pPr>
      <w:r>
        <w:rPr>
          <w:rFonts w:ascii="Arial" w:cs="Arial" w:eastAsia="Arial" w:hAnsi="Arial"/>
          <w:b/>
          <w:bCs/>
          <w:sz w:val="24"/>
          <w:szCs w:val="24"/>
        </w:rPr>
        <w:t xml:space="preserve">Video Object</w:t>
      </w:r>
    </w:p>
    <w:p>
      <w:pPr>
        <w:shd w:fill="F5F5F5" w:val="clear"/>
        <w:spacing w:after="120"/>
        <w:ind w:left="240" w:right="240"/>
      </w:pPr>
      <w:r>
        <w:rPr>
          <w:rFonts w:ascii="Courier New" w:cs="Courier New" w:eastAsia="Courier New" w:hAnsi="Courier New"/>
          <w:color w:val="333333"/>
          <w:sz w:val="17"/>
          <w:szCs w:val="17"/>
        </w:rPr>
        <w:t xml:space="preserve">{ title, platform, url, duration_minutes, transcript_excerpt, key_topics[], year, context }</w:t>
      </w:r>
    </w:p>
    <w:p>
      <w:pPr>
        <w:spacing w:after="200"/>
      </w:pPr>
    </w:p>
    <w:p>
      <w:pPr>
        <w:spacing w:after="120"/>
      </w:pPr>
      <w:r>
        <w:rPr>
          <w:rFonts w:ascii="Arial" w:cs="Arial" w:eastAsia="Arial" w:hAnsi="Arial"/>
          <w:sz w:val="22"/>
          <w:szCs w:val="22"/>
        </w:rPr>
        <w:t xml:space="preserve">The transcript_excerpt field captures the first ~2000 characters of auto-generated captions. This is the closest equivalent to the “tutoring conversations” in Cho et al. — it shows how the professor actually explains concepts.</w:t>
      </w:r>
    </w:p>
    <w:p>
      <w:pPr>
        <w:spacing w:after="200"/>
      </w:pPr>
    </w:p>
    <w:p>
      <w:pPr>
        <w:spacing w:after="120"/>
      </w:pPr>
      <w:r>
        <w:rPr>
          <w:rFonts w:ascii="Arial" w:cs="Arial" w:eastAsia="Arial" w:hAnsi="Arial"/>
          <w:b/>
          <w:bCs/>
          <w:sz w:val="22"/>
          <w:szCs w:val="22"/>
        </w:rPr>
        <w:t xml:space="preserve">Context values:</w:t>
      </w:r>
    </w:p>
    <w:p>
      <w:pPr>
        <w:pStyle w:val="ListParagraph"/>
        <w:numPr>
          <w:ilvl w:val="0"/>
          <w:numId w:val="2"/>
        </w:numPr>
        <w:spacing w:after="80"/>
      </w:pPr>
      <w:r>
        <w:rPr>
          <w:rFonts w:ascii="Arial" w:cs="Arial" w:eastAsia="Arial" w:hAnsi="Arial"/>
          <w:sz w:val="22"/>
          <w:szCs w:val="22"/>
        </w:rPr>
        <w:t xml:space="preserve">"lecture" — university/classroom recording (serves Understand/Apply levels)</w:t>
      </w:r>
    </w:p>
    <w:p>
      <w:pPr>
        <w:pStyle w:val="ListParagraph"/>
        <w:numPr>
          <w:ilvl w:val="0"/>
          <w:numId w:val="2"/>
        </w:numPr>
        <w:spacing w:after="80"/>
      </w:pPr>
      <w:r>
        <w:rPr>
          <w:rFonts w:ascii="Arial" w:cs="Arial" w:eastAsia="Arial" w:hAnsi="Arial"/>
          <w:sz w:val="22"/>
          <w:szCs w:val="22"/>
        </w:rPr>
        <w:t xml:space="preserve">"keynote" — conference or event talk (serves Analyze/Evaluate levels)</w:t>
      </w:r>
    </w:p>
    <w:p>
      <w:pPr>
        <w:pStyle w:val="ListParagraph"/>
        <w:numPr>
          <w:ilvl w:val="0"/>
          <w:numId w:val="2"/>
        </w:numPr>
        <w:spacing w:after="80"/>
      </w:pPr>
      <w:r>
        <w:rPr>
          <w:rFonts w:ascii="Arial" w:cs="Arial" w:eastAsia="Arial" w:hAnsi="Arial"/>
          <w:sz w:val="22"/>
          <w:szCs w:val="22"/>
        </w:rPr>
        <w:t xml:space="preserve">"interview" — media or podcast appearance (serves Understand/Analyze levels)</w:t>
      </w:r>
    </w:p>
    <w:p>
      <w:pPr>
        <w:pStyle w:val="ListParagraph"/>
        <w:numPr>
          <w:ilvl w:val="0"/>
          <w:numId w:val="2"/>
        </w:numPr>
        <w:spacing w:after="80"/>
      </w:pPr>
      <w:r>
        <w:rPr>
          <w:rFonts w:ascii="Arial" w:cs="Arial" w:eastAsia="Arial" w:hAnsi="Arial"/>
          <w:sz w:val="22"/>
          <w:szCs w:val="22"/>
        </w:rPr>
        <w:t xml:space="preserve">"tutorial" — educational platform recording (serves Remember/Understand/Apply levels)</w:t>
      </w:r>
    </w:p>
    <w:p>
      <w:pPr>
        <w:spacing w:after="200"/>
      </w:pPr>
    </w:p>
    <w:p>
      <w:pPr>
        <w:pStyle w:val="Heading2"/>
        <w:spacing w:before="300" w:after="160"/>
      </w:pPr>
      <w:r>
        <w:rPr>
          <w:rFonts w:ascii="Arial" w:cs="Arial" w:eastAsia="Arial" w:hAnsi="Arial"/>
          <w:b/>
          <w:bCs/>
          <w:sz w:val="28"/>
          <w:szCs w:val="28"/>
        </w:rPr>
        <w:t xml:space="preserve">2.6 Written Corpus (Non-Academic)</w:t>
      </w:r>
    </w:p>
    <w:p>
      <w:pPr>
        <w:spacing w:after="200"/>
      </w:pPr>
    </w:p>
    <w:p>
      <w:pPr>
        <w:pStyle w:val="Heading3"/>
        <w:spacing w:before="240" w:after="120"/>
      </w:pPr>
      <w:r>
        <w:rPr>
          <w:rFonts w:ascii="Arial" w:cs="Arial" w:eastAsia="Arial" w:hAnsi="Arial"/>
          <w:b/>
          <w:bCs/>
          <w:sz w:val="24"/>
          <w:szCs w:val="24"/>
        </w:rPr>
        <w:t xml:space="preserve">Publication Object</w:t>
      </w:r>
    </w:p>
    <w:p>
      <w:pPr>
        <w:shd w:fill="F5F5F5" w:val="clear"/>
        <w:spacing w:after="120"/>
        <w:ind w:left="240" w:right="240"/>
      </w:pPr>
      <w:r>
        <w:rPr>
          <w:rFonts w:ascii="Courier New" w:cs="Courier New" w:eastAsia="Courier New" w:hAnsi="Courier New"/>
          <w:color w:val="333333"/>
          <w:sz w:val="17"/>
          <w:szCs w:val="17"/>
        </w:rPr>
        <w:t xml:space="preserve">{ title, outlet, url, year, summary, key_arguments[], publication_type }</w:t>
      </w:r>
    </w:p>
    <w:p>
      <w:pPr>
        <w:spacing w:after="120"/>
      </w:pPr>
      <w:r>
        <w:rPr>
          <w:rFonts w:ascii="Arial" w:cs="Arial" w:eastAsia="Arial" w:hAnsi="Arial"/>
          <w:i/>
          <w:iCs/>
          <w:color w:val="555555"/>
          <w:sz w:val="22"/>
          <w:szCs w:val="22"/>
        </w:rPr>
        <w:t xml:space="preserve">Summary = meta description or first 2 sentences. NEVER full article text.</w:t>
      </w:r>
    </w:p>
    <w:p>
      <w:pPr>
        <w:spacing w:after="200"/>
      </w:pPr>
    </w:p>
    <w:p>
      <w:pPr>
        <w:pStyle w:val="Heading3"/>
        <w:spacing w:before="240" w:after="120"/>
      </w:pPr>
      <w:r>
        <w:rPr>
          <w:rFonts w:ascii="Arial" w:cs="Arial" w:eastAsia="Arial" w:hAnsi="Arial"/>
          <w:b/>
          <w:bCs/>
          <w:sz w:val="24"/>
          <w:szCs w:val="24"/>
        </w:rPr>
        <w:t xml:space="preserve">Book Object</w:t>
      </w:r>
    </w:p>
    <w:p>
      <w:pPr>
        <w:shd w:fill="F5F5F5" w:val="clear"/>
        <w:spacing w:after="120"/>
        <w:ind w:left="240" w:right="240"/>
      </w:pPr>
      <w:r>
        <w:rPr>
          <w:rFonts w:ascii="Courier New" w:cs="Courier New" w:eastAsia="Courier New" w:hAnsi="Courier New"/>
          <w:color w:val="333333"/>
          <w:sz w:val="17"/>
          <w:szCs w:val="17"/>
        </w:rPr>
        <w:t xml:space="preserve">{ title, year, publisher, summary, key_themes[], table_of_contents[] }</w:t>
      </w:r>
    </w:p>
    <w:p>
      <w:pPr>
        <w:spacing w:after="120"/>
      </w:pPr>
      <w:r>
        <w:rPr>
          <w:rFonts w:ascii="Arial" w:cs="Arial" w:eastAsia="Arial" w:hAnsi="Arial"/>
          <w:i/>
          <w:iCs/>
          <w:color w:val="555555"/>
          <w:sz w:val="22"/>
          <w:szCs w:val="22"/>
        </w:rPr>
        <w:t xml:space="preserve">Summary = Amazon product description. TOC = chapter titles from Amazon “Look Inside” or publisher website.</w:t>
      </w:r>
    </w:p>
    <w:p>
      <w:pPr>
        <w:spacing w:after="200"/>
      </w:pPr>
    </w:p>
    <w:p>
      <w:r>
        <w:br w:type="page"/>
      </w:r>
    </w:p>
    <w:p>
      <w:pPr>
        <w:pStyle w:val="Heading1"/>
        <w:spacing w:before="360" w:after="200"/>
      </w:pPr>
      <w:r>
        <w:rPr>
          <w:rFonts w:ascii="Arial" w:cs="Arial" w:eastAsia="Arial" w:hAnsi="Arial"/>
          <w:b/>
          <w:bCs/>
          <w:sz w:val="32"/>
          <w:szCs w:val="32"/>
        </w:rPr>
        <w:t xml:space="preserve">3. Worked Example: Prof. Sunil Gupta</w:t>
      </w:r>
    </w:p>
    <w:p>
      <w:pPr>
        <w:spacing w:after="120"/>
      </w:pPr>
      <w:r>
        <w:rPr>
          <w:rFonts w:ascii="Arial" w:cs="Arial" w:eastAsia="Arial" w:hAnsi="Arial"/>
          <w:sz w:val="22"/>
          <w:szCs w:val="22"/>
        </w:rPr>
        <w:t xml:space="preserve">This section shows a real, manually collected profile. Each data point includes its source URL and collection time.</w:t>
      </w:r>
    </w:p>
    <w:p>
      <w:pPr>
        <w:spacing w:after="200"/>
      </w:pPr>
    </w:p>
    <w:p>
      <w:pPr>
        <w:pStyle w:val="Heading2"/>
        <w:spacing w:before="300" w:after="160"/>
      </w:pPr>
      <w:r>
        <w:rPr>
          <w:rFonts w:ascii="Arial" w:cs="Arial" w:eastAsia="Arial" w:hAnsi="Arial"/>
          <w:b/>
          <w:bCs/>
          <w:sz w:val="28"/>
          <w:szCs w:val="28"/>
        </w:rPr>
        <w:t xml:space="preserve">3.1 Identity (5 minutes)</w:t>
      </w:r>
    </w:p>
    <w:p>
      <w:pPr>
        <w:spacing w:after="120"/>
      </w:pPr>
      <w:r>
        <w:rPr>
          <w:rFonts w:ascii="Arial" w:cs="Arial" w:eastAsia="Arial" w:hAnsi="Arial"/>
          <w:sz w:val="22"/>
          <w:szCs w:val="22"/>
        </w:rPr>
        <w:t xml:space="preserve">Source: hbs.edu/faculty/Pages/profile.aspx?facId=261323</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Sunil Gupta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Affiliation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Harvard Business School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Edward W. Carter Professor of Business Administration; Co-chair, Driving Digital Strategy exec program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Primary skill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Digital Strategy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Mapped skills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Digital Strategy, Digital Transformation, Platform Business Models, Customer Management, Data-Driven Decision Making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Scholar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cB3Vq9UAAAAJ (from scholar.google.com/citations?user=cB3Vq9UAAAAJ)</w:t>
            </w:r>
          </w:p>
        </w:tc>
      </w:tr>
    </w:tbl>
    <w:p>
      <w:pPr>
        <w:spacing w:after="200"/>
      </w:pPr>
    </w:p>
    <w:p>
      <w:pPr>
        <w:pStyle w:val="Heading2"/>
        <w:spacing w:before="300" w:after="160"/>
      </w:pPr>
      <w:r>
        <w:rPr>
          <w:rFonts w:ascii="Arial" w:cs="Arial" w:eastAsia="Arial" w:hAnsi="Arial"/>
          <w:b/>
          <w:bCs/>
          <w:sz w:val="28"/>
          <w:szCs w:val="28"/>
        </w:rPr>
        <w:t xml:space="preserve">3.2 Papers (10 minutes)</w:t>
      </w:r>
    </w:p>
    <w:p>
      <w:pPr>
        <w:spacing w:after="120"/>
      </w:pPr>
      <w:r>
        <w:rPr>
          <w:rFonts w:ascii="Arial" w:cs="Arial" w:eastAsia="Arial" w:hAnsi="Arial"/>
          <w:sz w:val="22"/>
          <w:szCs w:val="22"/>
        </w:rPr>
        <w:t xml:space="preserve">Source: Google Scholar profile + HBS publications page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1200"/>
        <w:gridCol w:w="3560"/>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Paper title</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Citations</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Journal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Managing Churn to Maximize Profits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Marketing Science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‘Liking’ Lead to Loving?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Journal of Marketing Research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Digital Economics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Journal of Marketing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One Company Used AI to Broaden Its Customer Base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Harvard Business Review</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Are You Really Innovating Around Your Customers’ Needs?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Harvard Business Review</w:t>
            </w:r>
          </w:p>
        </w:tc>
      </w:tr>
    </w:tbl>
    <w:p>
      <w:pPr>
        <w:spacing w:after="200"/>
      </w:pPr>
    </w:p>
    <w:p>
      <w:pPr>
        <w:pStyle w:val="Heading2"/>
        <w:spacing w:before="300" w:after="160"/>
      </w:pPr>
      <w:r>
        <w:rPr>
          <w:rFonts w:ascii="Arial" w:cs="Arial" w:eastAsia="Arial" w:hAnsi="Arial"/>
          <w:b/>
          <w:bCs/>
          <w:sz w:val="28"/>
          <w:szCs w:val="28"/>
        </w:rPr>
        <w:t xml:space="preserve">3.3 Enriched Case Studies (30 minutes)</w:t>
      </w:r>
    </w:p>
    <w:p>
      <w:pPr>
        <w:spacing w:after="120"/>
      </w:pPr>
      <w:r>
        <w:rPr>
          <w:rFonts w:ascii="Arial" w:cs="Arial" w:eastAsia="Arial" w:hAnsi="Arial"/>
          <w:sz w:val="22"/>
          <w:szCs w:val="22"/>
        </w:rPr>
        <w:t xml:space="preserve">Source: hbs.edu/faculty/research/publications — click “View Details” per case</w:t>
      </w:r>
    </w:p>
    <w:p>
      <w:pPr>
        <w:spacing w:after="200"/>
      </w:pPr>
    </w:p>
    <w:p>
      <w:pPr>
        <w:spacing w:after="120"/>
      </w:pPr>
      <w:r>
        <w:rPr>
          <w:rFonts w:ascii="Arial" w:cs="Arial" w:eastAsia="Arial" w:hAnsi="Arial"/>
          <w:b/>
          <w:bCs/>
          <w:sz w:val="22"/>
          <w:szCs w:val="22"/>
        </w:rPr>
        <w:t xml:space="preserve">Case 1: Adobe: GenAI Opportunity or Threat? (525-052, 2025)</w:t>
      </w:r>
    </w:p>
    <w:p>
      <w:pPr>
        <w:spacing w:after="120"/>
      </w:pPr>
      <w:r>
        <w:rPr>
          <w:rFonts w:ascii="Arial" w:cs="Arial" w:eastAsia="Arial" w:hAnsi="Arial"/>
          <w:sz w:val="22"/>
          <w:szCs w:val="22"/>
        </w:rPr>
        <w:t xml:space="preserve">Abstract: In December 2022, Adobe CEO Shantanu Narayen faced a pivotal strategic decision due to the rapid rise of generative AI image models from OpenAI, Midjourney, and StabilityAI.</w:t>
      </w:r>
    </w:p>
    <w:p>
      <w:pPr>
        <w:spacing w:after="120"/>
      </w:pPr>
      <w:r>
        <w:rPr>
          <w:rFonts w:ascii="Arial" w:cs="Arial" w:eastAsia="Arial" w:hAnsi="Arial"/>
          <w:sz w:val="22"/>
          <w:szCs w:val="22"/>
        </w:rPr>
        <w:t xml:space="preserve">Keywords: Customer Relationship Management; Ethics; AI and Machine Learning; Trust; Business Strategy; Technology Industry</w:t>
      </w:r>
    </w:p>
    <w:p>
      <w:pPr>
        <w:spacing w:after="120"/>
      </w:pPr>
      <w:r>
        <w:rPr>
          <w:rFonts w:ascii="Arial" w:cs="Arial" w:eastAsia="Arial" w:hAnsi="Arial"/>
          <w:sz w:val="22"/>
          <w:szCs w:val="22"/>
        </w:rPr>
        <w:t xml:space="preserve">Teaching purpose: How incumbents respond to AI disruption; cannibalizing existing products vs. embracing new technology</w:t>
      </w:r>
    </w:p>
    <w:p>
      <w:pPr>
        <w:spacing w:after="200"/>
      </w:pPr>
    </w:p>
    <w:p>
      <w:pPr>
        <w:spacing w:after="120"/>
      </w:pPr>
      <w:r>
        <w:rPr>
          <w:rFonts w:ascii="Arial" w:cs="Arial" w:eastAsia="Arial" w:hAnsi="Arial"/>
          <w:b/>
          <w:bCs/>
          <w:sz w:val="22"/>
          <w:szCs w:val="22"/>
        </w:rPr>
        <w:t xml:space="preserve">Case 2: Unleashing Human Magic at Best Buy (524-072, 2024)</w:t>
      </w:r>
    </w:p>
    <w:p>
      <w:pPr>
        <w:spacing w:after="120"/>
      </w:pPr>
      <w:r>
        <w:rPr>
          <w:rFonts w:ascii="Arial" w:cs="Arial" w:eastAsia="Arial" w:hAnsi="Arial"/>
          <w:sz w:val="22"/>
          <w:szCs w:val="22"/>
        </w:rPr>
        <w:t xml:space="preserve">Abstract: Best Buy’s transformation under CEO Hubert Joly, focusing on organizational culture, employee engagement, and leadership during digital transformation.</w:t>
      </w:r>
    </w:p>
    <w:p>
      <w:pPr>
        <w:spacing w:after="120"/>
      </w:pPr>
      <w:r>
        <w:rPr>
          <w:rFonts w:ascii="Arial" w:cs="Arial" w:eastAsia="Arial" w:hAnsi="Arial"/>
          <w:sz w:val="22"/>
          <w:szCs w:val="22"/>
        </w:rPr>
        <w:t xml:space="preserve">Keywords: Change Management; Transformation; Digital Transformation; Digital Strategy; Leadership Development; Organizational Culture; Business Strategy; Retail Industry</w:t>
      </w:r>
    </w:p>
    <w:p>
      <w:pPr>
        <w:spacing w:after="120"/>
      </w:pPr>
      <w:r>
        <w:rPr>
          <w:rFonts w:ascii="Arial" w:cs="Arial" w:eastAsia="Arial" w:hAnsi="Arial"/>
          <w:sz w:val="22"/>
          <w:szCs w:val="22"/>
        </w:rPr>
        <w:t xml:space="preserve">Teaching purpose: The human/cultural side of digital transformation</w:t>
      </w:r>
    </w:p>
    <w:p>
      <w:pPr>
        <w:spacing w:after="200"/>
      </w:pPr>
    </w:p>
    <w:p>
      <w:pPr>
        <w:spacing w:after="120"/>
      </w:pPr>
      <w:r>
        <w:rPr>
          <w:rFonts w:ascii="Arial" w:cs="Arial" w:eastAsia="Arial" w:hAnsi="Arial"/>
          <w:b/>
          <w:bCs/>
          <w:sz w:val="22"/>
          <w:szCs w:val="22"/>
        </w:rPr>
        <w:t xml:space="preserve">Case 3: Navigating Digital Transformation at Carrefour (525-024, 2024)</w:t>
      </w:r>
    </w:p>
    <w:p>
      <w:pPr>
        <w:spacing w:after="120"/>
      </w:pPr>
      <w:r>
        <w:rPr>
          <w:rFonts w:ascii="Arial" w:cs="Arial" w:eastAsia="Arial" w:hAnsi="Arial"/>
          <w:sz w:val="22"/>
          <w:szCs w:val="22"/>
        </w:rPr>
        <w:t xml:space="preserve">Abstract: In 2023, Carrefour’s Executive Director for e-commerce and digital transformation met with CEO to discuss strategies for the company’s digital initiatives. A global retail giant with over 14,300 stores across 40 countries.</w:t>
      </w:r>
    </w:p>
    <w:p>
      <w:pPr>
        <w:spacing w:after="120"/>
      </w:pPr>
      <w:r>
        <w:rPr>
          <w:rFonts w:ascii="Arial" w:cs="Arial" w:eastAsia="Arial" w:hAnsi="Arial"/>
          <w:sz w:val="22"/>
          <w:szCs w:val="22"/>
        </w:rPr>
        <w:t xml:space="preserve">Keywords: Change Management; Digital Strategy; Technology Adoption; Leading Change; Resource Allocation; E-commerce; Operations; Strategic Planning; Digital Transformation; Retail Industry</w:t>
      </w:r>
    </w:p>
    <w:p>
      <w:pPr>
        <w:spacing w:after="120"/>
      </w:pPr>
      <w:r>
        <w:rPr>
          <w:rFonts w:ascii="Arial" w:cs="Arial" w:eastAsia="Arial" w:hAnsi="Arial"/>
          <w:sz w:val="22"/>
          <w:szCs w:val="22"/>
        </w:rPr>
        <w:t xml:space="preserve">Teaching purpose: European retail digital transformation; balancing physical and digital presence</w:t>
      </w:r>
    </w:p>
    <w:p>
      <w:pPr>
        <w:spacing w:after="200"/>
      </w:pPr>
    </w:p>
    <w:p>
      <w:pPr>
        <w:spacing w:after="120"/>
      </w:pPr>
      <w:r>
        <w:rPr>
          <w:rFonts w:ascii="Arial" w:cs="Arial" w:eastAsia="Arial" w:hAnsi="Arial"/>
          <w:b/>
          <w:bCs/>
          <w:sz w:val="22"/>
          <w:szCs w:val="22"/>
        </w:rPr>
        <w:t xml:space="preserve">Case 4: Reimagining Hindustan Unilever (524-020, 2023)</w:t>
      </w:r>
    </w:p>
    <w:p>
      <w:pPr>
        <w:spacing w:after="120"/>
      </w:pPr>
      <w:r>
        <w:rPr>
          <w:rFonts w:ascii="Arial" w:cs="Arial" w:eastAsia="Arial" w:hAnsi="Arial"/>
          <w:sz w:val="22"/>
          <w:szCs w:val="22"/>
        </w:rPr>
        <w:t xml:space="preserve">Abstract: The CEO is wondering what to do about experiments to digitize distribution. Despite three years of intense efforts, apps to empower retailers had met with limited success.</w:t>
      </w:r>
    </w:p>
    <w:p>
      <w:pPr>
        <w:spacing w:after="120"/>
      </w:pPr>
      <w:r>
        <w:rPr>
          <w:rFonts w:ascii="Arial" w:cs="Arial" w:eastAsia="Arial" w:hAnsi="Arial"/>
          <w:sz w:val="22"/>
          <w:szCs w:val="22"/>
        </w:rPr>
        <w:t xml:space="preserve">Keywords: Experimentation; Digital Transformation; Digital Strategy; Leading Change; Distribution; Decisions; Consumer Products Industry; Asia; India</w:t>
      </w:r>
    </w:p>
    <w:p>
      <w:pPr>
        <w:spacing w:after="120"/>
      </w:pPr>
      <w:r>
        <w:rPr>
          <w:rFonts w:ascii="Arial" w:cs="Arial" w:eastAsia="Arial" w:hAnsi="Arial"/>
          <w:sz w:val="22"/>
          <w:szCs w:val="22"/>
        </w:rPr>
        <w:t xml:space="preserve">Teaching purpose: Digital transformation in emerging markets; when digital experiments fail</w:t>
      </w:r>
    </w:p>
    <w:p>
      <w:pPr>
        <w:spacing w:after="200"/>
      </w:pPr>
    </w:p>
    <w:p>
      <w:pPr>
        <w:spacing w:after="120"/>
      </w:pPr>
      <w:r>
        <w:rPr>
          <w:rFonts w:ascii="Arial" w:cs="Arial" w:eastAsia="Arial" w:hAnsi="Arial"/>
          <w:b/>
          <w:bCs/>
          <w:sz w:val="22"/>
          <w:szCs w:val="22"/>
        </w:rPr>
        <w:t xml:space="preserve">Case 5: Google vs ChatGPT: From Search to Conversation (526-018, 2025)</w:t>
      </w:r>
    </w:p>
    <w:p>
      <w:pPr>
        <w:spacing w:after="120"/>
      </w:pPr>
      <w:r>
        <w:rPr>
          <w:rFonts w:ascii="Arial" w:cs="Arial" w:eastAsia="Arial" w:hAnsi="Arial"/>
          <w:sz w:val="22"/>
          <w:szCs w:val="22"/>
        </w:rPr>
        <w:t xml:space="preserve">Teaching purpose: Platform disruption by AI; how dominant platforms face existential competitive threats</w:t>
      </w:r>
    </w:p>
    <w:p>
      <w:pPr>
        <w:spacing w:after="200"/>
      </w:pPr>
    </w:p>
    <w:p>
      <w:pPr>
        <w:pStyle w:val="Heading2"/>
        <w:spacing w:before="300" w:after="160"/>
      </w:pPr>
      <w:r>
        <w:rPr>
          <w:rFonts w:ascii="Arial" w:cs="Arial" w:eastAsia="Arial" w:hAnsi="Arial"/>
          <w:b/>
          <w:bCs/>
          <w:sz w:val="28"/>
          <w:szCs w:val="28"/>
        </w:rPr>
        <w:t xml:space="preserve">3.4 Book (5 minutes)</w:t>
      </w:r>
    </w:p>
    <w:p>
      <w:pPr>
        <w:spacing w:after="120"/>
      </w:pPr>
      <w:r>
        <w:rPr>
          <w:rFonts w:ascii="Arial" w:cs="Arial" w:eastAsia="Arial" w:hAnsi="Arial"/>
          <w:sz w:val="22"/>
          <w:szCs w:val="22"/>
        </w:rPr>
        <w:t xml:space="preserve">Source: Amazon product page</w:t>
      </w:r>
    </w:p>
    <w:p>
      <w:pPr>
        <w:spacing w:after="200"/>
      </w:pPr>
    </w:p>
    <w:p>
      <w:pPr>
        <w:spacing w:after="120"/>
      </w:pPr>
      <w:r>
        <w:rPr>
          <w:rFonts w:ascii="Arial" w:cs="Arial" w:eastAsia="Arial" w:hAnsi="Arial"/>
          <w:b/>
          <w:bCs/>
          <w:sz w:val="22"/>
          <w:szCs w:val="22"/>
        </w:rPr>
        <w:t xml:space="preserve">Driving Digital Strategy: A Guide to Reimagining Your Business (2018, HBR Press)</w:t>
      </w:r>
    </w:p>
    <w:p>
      <w:pPr>
        <w:spacing w:after="120"/>
      </w:pPr>
      <w:r>
        <w:rPr>
          <w:rFonts w:ascii="Arial" w:cs="Arial" w:eastAsia="Arial" w:hAnsi="Arial"/>
          <w:sz w:val="22"/>
          <w:szCs w:val="22"/>
        </w:rPr>
        <w:t xml:space="preserve">Table of contents:</w:t>
      </w:r>
    </w:p>
    <w:p>
      <w:pPr>
        <w:pStyle w:val="ListParagraph"/>
        <w:numPr>
          <w:ilvl w:val="0"/>
          <w:numId w:val="2"/>
        </w:numPr>
        <w:spacing w:after="80"/>
      </w:pPr>
      <w:r>
        <w:rPr>
          <w:rFonts w:ascii="Arial" w:cs="Arial" w:eastAsia="Arial" w:hAnsi="Arial"/>
          <w:sz w:val="22"/>
          <w:szCs w:val="22"/>
        </w:rPr>
        <w:t xml:space="preserve">Part I: Reimagine Your Business — Ch.1 Disruption and Transformation; Ch.2 Rethinking Competition</w:t>
      </w:r>
    </w:p>
    <w:p>
      <w:pPr>
        <w:pStyle w:val="ListParagraph"/>
        <w:numPr>
          <w:ilvl w:val="0"/>
          <w:numId w:val="2"/>
        </w:numPr>
        <w:spacing w:after="80"/>
      </w:pPr>
      <w:r>
        <w:rPr>
          <w:rFonts w:ascii="Arial" w:cs="Arial" w:eastAsia="Arial" w:hAnsi="Arial"/>
          <w:sz w:val="22"/>
          <w:szCs w:val="22"/>
        </w:rPr>
        <w:t xml:space="preserve">Part II: Reimagine Your Value Chain — Ch.3 Reimagining Operations; Ch.4 Building Platforms</w:t>
      </w:r>
    </w:p>
    <w:p>
      <w:pPr>
        <w:pStyle w:val="ListParagraph"/>
        <w:numPr>
          <w:ilvl w:val="0"/>
          <w:numId w:val="2"/>
        </w:numPr>
        <w:spacing w:after="80"/>
      </w:pPr>
      <w:r>
        <w:rPr>
          <w:rFonts w:ascii="Arial" w:cs="Arial" w:eastAsia="Arial" w:hAnsi="Arial"/>
          <w:sz w:val="22"/>
          <w:szCs w:val="22"/>
        </w:rPr>
        <w:t xml:space="preserve">Part III: Reimagine Your Customer — Ch.5 Understanding Customers; Ch.6 Connected Strategy</w:t>
      </w:r>
    </w:p>
    <w:p>
      <w:pPr>
        <w:pStyle w:val="ListParagraph"/>
        <w:numPr>
          <w:ilvl w:val="0"/>
          <w:numId w:val="2"/>
        </w:numPr>
        <w:spacing w:after="80"/>
      </w:pPr>
      <w:r>
        <w:rPr>
          <w:rFonts w:ascii="Arial" w:cs="Arial" w:eastAsia="Arial" w:hAnsi="Arial"/>
          <w:sz w:val="22"/>
          <w:szCs w:val="22"/>
        </w:rPr>
        <w:t xml:space="preserve">Part IV: Reimagine Your Organization — Ch.7 Culture and Capabilities; Ch.8 Leading Transformation</w:t>
      </w:r>
    </w:p>
    <w:p>
      <w:pPr>
        <w:spacing w:after="200"/>
      </w:pPr>
    </w:p>
    <w:p>
      <w:pPr>
        <w:pStyle w:val="Heading2"/>
        <w:spacing w:before="300" w:after="160"/>
      </w:pPr>
      <w:r>
        <w:rPr>
          <w:rFonts w:ascii="Arial" w:cs="Arial" w:eastAsia="Arial" w:hAnsi="Arial"/>
          <w:b/>
          <w:bCs/>
          <w:sz w:val="28"/>
          <w:szCs w:val="28"/>
        </w:rPr>
        <w:t xml:space="preserve">3.5 Collection Time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400"/>
        <w:gridCol w:w="23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you copy</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 signal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Faculty bio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 title, bio, focus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Identity + domains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Publications / cases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titles, abstracts, keywords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Highest 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Scholar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titles, years, citations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Research trajectory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YouTube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Titles, transcript excerpts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Explanation style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Amazon + HBR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Book TOCs, article summaries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 + priorities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~65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200"/>
      </w:pPr>
    </w:p>
    <w:p>
      <w:r>
        <w:br w:type="page"/>
      </w:r>
    </w:p>
    <w:p>
      <w:pPr>
        <w:pStyle w:val="Heading1"/>
        <w:spacing w:before="360" w:after="200"/>
      </w:pPr>
      <w:r>
        <w:rPr>
          <w:rFonts w:ascii="Arial" w:cs="Arial" w:eastAsia="Arial" w:hAnsi="Arial"/>
          <w:b/>
          <w:bCs/>
          <w:sz w:val="32"/>
          <w:szCs w:val="32"/>
        </w:rPr>
        <w:t xml:space="preserve">4. Scraping Scaffold</w:t>
      </w:r>
    </w:p>
    <w:p>
      <w:pPr>
        <w:spacing w:after="120"/>
      </w:pPr>
      <w:r>
        <w:rPr>
          <w:rFonts w:ascii="Arial" w:cs="Arial" w:eastAsia="Arial" w:hAnsi="Arial"/>
          <w:sz w:val="22"/>
          <w:szCs w:val="22"/>
        </w:rPr>
        <w:t xml:space="preserve">For automated collection at scale, the scraper has five modules plus a profile builder that merges data from all sources.</w:t>
      </w:r>
    </w:p>
    <w:p>
      <w:pPr>
        <w:spacing w:after="200"/>
      </w:pPr>
    </w:p>
    <w:p>
      <w:pPr>
        <w:pStyle w:val="Heading2"/>
        <w:spacing w:before="300" w:after="160"/>
      </w:pPr>
      <w:r>
        <w:rPr>
          <w:rFonts w:ascii="Arial" w:cs="Arial" w:eastAsia="Arial" w:hAnsi="Arial"/>
          <w:b/>
          <w:bCs/>
          <w:sz w:val="28"/>
          <w:szCs w:val="28"/>
        </w:rPr>
        <w:t xml:space="preserve">4.1 Scraper Modules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API / Method</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collects</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GoogleScholarScraper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Scholarly library or SerpAPI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Papers, h-index, citations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2s between requests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HBSPublishingScraper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BeautifulSoup on HBS pubs 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Cases + abstracts + keywords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Respectful crawl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UniversityPageScraper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BeautifulSoup + LLM parsing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Bio, courses, syllabi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Respectful crawl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YouTubeScraper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YouTube Data API v3 + transcript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Video metadata + excerpts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10K quota/day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PublicationScraper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Custom Search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Article titles + summaries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queries/day</w:t>
            </w:r>
          </w:p>
        </w:tc>
      </w:tr>
    </w:tbl>
    <w:p>
      <w:pPr>
        <w:spacing w:after="200"/>
      </w:pPr>
    </w:p>
    <w:p>
      <w:pPr>
        <w:pStyle w:val="Heading2"/>
        <w:spacing w:before="300" w:after="160"/>
      </w:pPr>
      <w:r>
        <w:rPr>
          <w:rFonts w:ascii="Arial" w:cs="Arial" w:eastAsia="Arial" w:hAnsi="Arial"/>
          <w:b/>
          <w:bCs/>
          <w:sz w:val="28"/>
          <w:szCs w:val="28"/>
        </w:rPr>
        <w:t xml:space="preserve">4.2 Profile Builder</w:t>
      </w:r>
    </w:p>
    <w:p>
      <w:pPr>
        <w:spacing w:after="120"/>
      </w:pPr>
      <w:r>
        <w:rPr>
          <w:rFonts w:ascii="Arial" w:cs="Arial" w:eastAsia="Arial" w:hAnsi="Arial"/>
          <w:sz w:val="22"/>
          <w:szCs w:val="22"/>
        </w:rPr>
        <w:t xml:space="preserve">The ProfileBuilder class merges scraped data from all modules into a single ProfessorProfile JSON. It then calculates a completeness score based on seven criteria:</w:t>
      </w:r>
    </w:p>
    <w:p>
      <w:pPr>
        <w:pStyle w:val="ListParagraph"/>
        <w:numPr>
          <w:ilvl w:val="0"/>
          <w:numId w:val="2"/>
        </w:numPr>
        <w:spacing w:after="80"/>
      </w:pPr>
      <w:r>
        <w:rPr>
          <w:rFonts w:ascii="Arial" w:cs="Arial" w:eastAsia="Arial" w:hAnsi="Arial"/>
          <w:sz w:val="22"/>
          <w:szCs w:val="22"/>
        </w:rPr>
        <w:t xml:space="preserve">At least 5 papers collected</w:t>
      </w:r>
    </w:p>
    <w:p>
      <w:pPr>
        <w:pStyle w:val="ListParagraph"/>
        <w:numPr>
          <w:ilvl w:val="0"/>
          <w:numId w:val="2"/>
        </w:numPr>
        <w:spacing w:after="80"/>
      </w:pPr>
      <w:r>
        <w:rPr>
          <w:rFonts w:ascii="Arial" w:cs="Arial" w:eastAsia="Arial" w:hAnsi="Arial"/>
          <w:sz w:val="22"/>
          <w:szCs w:val="22"/>
        </w:rPr>
        <w:t xml:space="preserve">At least 1 course with syllabus topics</w:t>
      </w:r>
    </w:p>
    <w:p>
      <w:pPr>
        <w:pStyle w:val="ListParagraph"/>
        <w:numPr>
          <w:ilvl w:val="0"/>
          <w:numId w:val="2"/>
        </w:numPr>
        <w:spacing w:after="80"/>
      </w:pPr>
      <w:r>
        <w:rPr>
          <w:rFonts w:ascii="Arial" w:cs="Arial" w:eastAsia="Arial" w:hAnsi="Arial"/>
          <w:sz w:val="22"/>
          <w:szCs w:val="22"/>
        </w:rPr>
        <w:t xml:space="preserve">At least 3 case studies with enriched metadata</w:t>
      </w:r>
    </w:p>
    <w:p>
      <w:pPr>
        <w:pStyle w:val="ListParagraph"/>
        <w:numPr>
          <w:ilvl w:val="0"/>
          <w:numId w:val="2"/>
        </w:numPr>
        <w:spacing w:after="80"/>
      </w:pPr>
      <w:r>
        <w:rPr>
          <w:rFonts w:ascii="Arial" w:cs="Arial" w:eastAsia="Arial" w:hAnsi="Arial"/>
          <w:sz w:val="22"/>
          <w:szCs w:val="22"/>
        </w:rPr>
        <w:t xml:space="preserve">At least 3 videos with transcript excerpts</w:t>
      </w:r>
    </w:p>
    <w:p>
      <w:pPr>
        <w:pStyle w:val="ListParagraph"/>
        <w:numPr>
          <w:ilvl w:val="0"/>
          <w:numId w:val="2"/>
        </w:numPr>
        <w:spacing w:after="80"/>
      </w:pPr>
      <w:r>
        <w:rPr>
          <w:rFonts w:ascii="Arial" w:cs="Arial" w:eastAsia="Arial" w:hAnsi="Arial"/>
          <w:sz w:val="22"/>
          <w:szCs w:val="22"/>
        </w:rPr>
        <w:t xml:space="preserve">At least 2 non-academic publications</w:t>
      </w:r>
    </w:p>
    <w:p>
      <w:pPr>
        <w:pStyle w:val="ListParagraph"/>
        <w:numPr>
          <w:ilvl w:val="0"/>
          <w:numId w:val="2"/>
        </w:numPr>
        <w:spacing w:after="80"/>
      </w:pPr>
      <w:r>
        <w:rPr>
          <w:rFonts w:ascii="Arial" w:cs="Arial" w:eastAsia="Arial" w:hAnsi="Arial"/>
          <w:sz w:val="22"/>
          <w:szCs w:val="22"/>
        </w:rPr>
        <w:t xml:space="preserve">Primary affiliation populated</w:t>
      </w:r>
    </w:p>
    <w:p>
      <w:pPr>
        <w:pStyle w:val="ListParagraph"/>
        <w:numPr>
          <w:ilvl w:val="0"/>
          <w:numId w:val="2"/>
        </w:numPr>
        <w:spacing w:after="80"/>
      </w:pPr>
      <w:r>
        <w:rPr>
          <w:rFonts w:ascii="Arial" w:cs="Arial" w:eastAsia="Arial" w:hAnsi="Arial"/>
          <w:sz w:val="22"/>
          <w:szCs w:val="22"/>
        </w:rPr>
        <w:t xml:space="preserve">Primary skill mapped</w:t>
      </w:r>
    </w:p>
    <w:p>
      <w:pPr>
        <w:spacing w:after="200"/>
      </w:pPr>
    </w:p>
    <w:p>
      <w:pPr>
        <w:spacing w:after="120"/>
      </w:pPr>
      <w:r>
        <w:rPr>
          <w:rFonts w:ascii="Arial" w:cs="Arial" w:eastAsia="Arial" w:hAnsi="Arial"/>
          <w:i/>
          <w:iCs/>
          <w:color w:val="555555"/>
          <w:sz w:val="22"/>
          <w:szCs w:val="22"/>
        </w:rPr>
        <w:t xml:space="preserve">A completeness score of 0.70+ is the minimum to proceed to tacit knowledge extraction. Below 0.70, collect more data.</w:t>
      </w:r>
    </w:p>
    <w:p>
      <w:pPr>
        <w:spacing w:after="200"/>
      </w:pPr>
    </w:p>
    <w:p>
      <w:pPr>
        <w:pStyle w:val="Heading2"/>
        <w:spacing w:before="300" w:after="160"/>
      </w:pPr>
      <w:r>
        <w:rPr>
          <w:rFonts w:ascii="Arial" w:cs="Arial" w:eastAsia="Arial" w:hAnsi="Arial"/>
          <w:b/>
          <w:bCs/>
          <w:sz w:val="28"/>
          <w:szCs w:val="28"/>
        </w:rPr>
        <w:t xml:space="preserve">4.3 Profile Enrichment (LLM Post-Processing)</w:t>
      </w:r>
    </w:p>
    <w:p>
      <w:pPr>
        <w:spacing w:after="120"/>
      </w:pPr>
      <w:r>
        <w:rPr>
          <w:rFonts w:ascii="Arial" w:cs="Arial" w:eastAsia="Arial" w:hAnsi="Arial"/>
          <w:sz w:val="22"/>
          <w:szCs w:val="22"/>
        </w:rPr>
        <w:t xml:space="preserve">After scraping, five LLM prompts analyze the raw data to extract higher-order patterns. These fill the auto-populated fields in the schema:</w:t>
      </w:r>
    </w:p>
    <w:p>
      <w:pPr>
        <w:spacing w:after="200"/>
      </w:pPr>
    </w:p>
    <w:p>
      <w:pPr>
        <w:pStyle w:val="ListParagraph"/>
        <w:numPr>
          <w:ilvl w:val="0"/>
          <w:numId w:val="3"/>
        </w:numPr>
        <w:spacing w:after="80"/>
      </w:pPr>
      <w:r>
        <w:rPr>
          <w:rFonts w:ascii="Arial" w:cs="Arial" w:eastAsia="Arial" w:hAnsi="Arial"/>
          <w:sz w:val="22"/>
          <w:szCs w:val="22"/>
        </w:rPr>
        <w:t xml:space="preserve">Research evolution: How the professor’s focus shifted over time (input: paper timeline)</w:t>
      </w:r>
    </w:p>
    <w:p>
      <w:pPr>
        <w:pStyle w:val="ListParagraph"/>
        <w:numPr>
          <w:ilvl w:val="0"/>
          <w:numId w:val="3"/>
        </w:numPr>
        <w:spacing w:after="80"/>
      </w:pPr>
      <w:r>
        <w:rPr>
          <w:rFonts w:ascii="Arial" w:cs="Arial" w:eastAsia="Arial" w:hAnsi="Arial"/>
          <w:sz w:val="22"/>
          <w:szCs w:val="22"/>
        </w:rPr>
        <w:t xml:space="preserve">Teaching philosophy: Inferred from course design choices (input: courses + cases)</w:t>
      </w:r>
    </w:p>
    <w:p>
      <w:pPr>
        <w:pStyle w:val="ListParagraph"/>
        <w:numPr>
          <w:ilvl w:val="0"/>
          <w:numId w:val="3"/>
        </w:numPr>
        <w:spacing w:after="80"/>
      </w:pPr>
      <w:r>
        <w:rPr>
          <w:rFonts w:ascii="Arial" w:cs="Arial" w:eastAsia="Arial" w:hAnsi="Arial"/>
          <w:sz w:val="22"/>
          <w:szCs w:val="22"/>
        </w:rPr>
        <w:t xml:space="preserve">Explanation style: How they explain complex concepts (input: video transcript excerpts)</w:t>
      </w:r>
    </w:p>
    <w:p>
      <w:pPr>
        <w:pStyle w:val="ListParagraph"/>
        <w:numPr>
          <w:ilvl w:val="0"/>
          <w:numId w:val="3"/>
        </w:numPr>
        <w:spacing w:after="80"/>
      </w:pPr>
      <w:r>
        <w:rPr>
          <w:rFonts w:ascii="Arial" w:cs="Arial" w:eastAsia="Arial" w:hAnsi="Arial"/>
          <w:sz w:val="22"/>
          <w:szCs w:val="22"/>
        </w:rPr>
        <w:t xml:space="preserve">Research themes: 5–10 recurring themes across all work (input: all content)</w:t>
      </w:r>
    </w:p>
    <w:p>
      <w:pPr>
        <w:pStyle w:val="ListParagraph"/>
        <w:numPr>
          <w:ilvl w:val="0"/>
          <w:numId w:val="3"/>
        </w:numPr>
        <w:spacing w:after="80"/>
      </w:pPr>
      <w:r>
        <w:rPr>
          <w:rFonts w:ascii="Arial" w:cs="Arial" w:eastAsia="Arial" w:hAnsi="Arial"/>
          <w:sz w:val="22"/>
          <w:szCs w:val="22"/>
        </w:rPr>
        <w:t xml:space="preserve">Signature cases: Cases they return to repeatedly and why (input: courses + videos)</w:t>
      </w:r>
    </w:p>
    <w:p>
      <w:pPr>
        <w:spacing w:after="200"/>
      </w:pPr>
    </w:p>
    <w:p>
      <w:pPr>
        <w:pStyle w:val="Heading2"/>
        <w:spacing w:before="300" w:after="160"/>
      </w:pPr>
      <w:r>
        <w:rPr>
          <w:rFonts w:ascii="Arial" w:cs="Arial" w:eastAsia="Arial" w:hAnsi="Arial"/>
          <w:b/>
          <w:bCs/>
          <w:sz w:val="28"/>
          <w:szCs w:val="28"/>
        </w:rPr>
        <w:t xml:space="preserve">4.4 Automation Priority</w:t>
      </w:r>
    </w:p>
    <w:p>
      <w:pPr>
        <w:spacing w:after="120"/>
      </w:pPr>
      <w:r>
        <w:rPr>
          <w:rFonts w:ascii="Arial" w:cs="Arial" w:eastAsia="Arial" w:hAnsi="Arial"/>
          <w:sz w:val="22"/>
          <w:szCs w:val="22"/>
        </w:rPr>
        <w:t xml:space="preserve">If automating incrementally, prioritize scrapers in this order:</w:t>
      </w:r>
    </w:p>
    <w:p>
      <w:pPr>
        <w:pStyle w:val="ListParagraph"/>
        <w:numPr>
          <w:ilvl w:val="0"/>
          <w:numId w:val="3"/>
        </w:numPr>
        <w:spacing w:after="80"/>
      </w:pPr>
      <w:r>
        <w:rPr>
          <w:rFonts w:ascii="Arial" w:cs="Arial" w:eastAsia="Arial" w:hAnsi="Arial"/>
          <w:sz w:val="22"/>
          <w:szCs w:val="22"/>
        </w:rPr>
        <w:t xml:space="preserve">HBS Publishing scraper (highest signal-to-effort ratio — structured HTML, rich metadata)</w:t>
      </w:r>
    </w:p>
    <w:p>
      <w:pPr>
        <w:pStyle w:val="ListParagraph"/>
        <w:numPr>
          <w:ilvl w:val="0"/>
          <w:numId w:val="3"/>
        </w:numPr>
        <w:spacing w:after="80"/>
      </w:pPr>
      <w:r>
        <w:rPr>
          <w:rFonts w:ascii="Arial" w:cs="Arial" w:eastAsia="Arial" w:hAnsi="Arial"/>
          <w:sz w:val="22"/>
          <w:szCs w:val="22"/>
        </w:rPr>
        <w:t xml:space="preserve">Google Scholar scraper (well-supported APIs, gives research trajectory)</w:t>
      </w:r>
    </w:p>
    <w:p>
      <w:pPr>
        <w:pStyle w:val="ListParagraph"/>
        <w:numPr>
          <w:ilvl w:val="0"/>
          <w:numId w:val="3"/>
        </w:numPr>
        <w:spacing w:after="80"/>
      </w:pPr>
      <w:r>
        <w:rPr>
          <w:rFonts w:ascii="Arial" w:cs="Arial" w:eastAsia="Arial" w:hAnsi="Arial"/>
          <w:sz w:val="22"/>
          <w:szCs w:val="22"/>
        </w:rPr>
        <w:t xml:space="preserve">YouTube scraper (good APIs, captures explanation style)</w:t>
      </w:r>
    </w:p>
    <w:p>
      <w:pPr>
        <w:pStyle w:val="ListParagraph"/>
        <w:numPr>
          <w:ilvl w:val="0"/>
          <w:numId w:val="3"/>
        </w:numPr>
        <w:spacing w:after="80"/>
      </w:pPr>
      <w:r>
        <w:rPr>
          <w:rFonts w:ascii="Arial" w:cs="Arial" w:eastAsia="Arial" w:hAnsi="Arial"/>
          <w:sz w:val="22"/>
          <w:szCs w:val="22"/>
        </w:rPr>
        <w:t xml:space="preserve">University page scraper (least standardized, most parsing effort)</w:t>
      </w:r>
    </w:p>
    <w:p>
      <w:pPr>
        <w:pStyle w:val="ListParagraph"/>
        <w:numPr>
          <w:ilvl w:val="0"/>
          <w:numId w:val="3"/>
        </w:numPr>
        <w:spacing w:after="80"/>
      </w:pPr>
      <w:r>
        <w:rPr>
          <w:rFonts w:ascii="Arial" w:cs="Arial" w:eastAsia="Arial" w:hAnsi="Arial"/>
          <w:sz w:val="22"/>
          <w:szCs w:val="22"/>
        </w:rPr>
        <w:t xml:space="preserve">Publication scraper (useful but articles provide less signal than cases and papers)</w:t>
      </w:r>
    </w:p>
    <w:p>
      <w:pPr>
        <w:spacing w:after="200"/>
      </w:pPr>
    </w:p>
    <w:p>
      <w:r>
        <w:br w:type="page"/>
      </w:r>
    </w:p>
    <w:p>
      <w:pPr>
        <w:pStyle w:val="Heading1"/>
        <w:spacing w:before="360" w:after="200"/>
      </w:pPr>
      <w:r>
        <w:rPr>
          <w:rFonts w:ascii="Arial" w:cs="Arial" w:eastAsia="Arial" w:hAnsi="Arial"/>
          <w:b/>
          <w:bCs/>
          <w:sz w:val="32"/>
          <w:szCs w:val="32"/>
        </w:rPr>
        <w:t xml:space="preserve">5. Three-Pass Tacit Knowledge Extraction</w:t>
      </w:r>
    </w:p>
    <w:p>
      <w:pPr>
        <w:spacing w:after="120"/>
      </w:pPr>
      <w:r>
        <w:rPr>
          <w:rFonts w:ascii="Arial" w:cs="Arial" w:eastAsia="Arial" w:hAnsi="Arial"/>
          <w:sz w:val="22"/>
          <w:szCs w:val="22"/>
        </w:rPr>
        <w:t xml:space="preserve">The core of the professor agent. Three sequential LLM passes extract different dimensions of the professor’s tacit knowledge, each building on the previous.</w:t>
      </w:r>
    </w:p>
    <w:p>
      <w:pPr>
        <w:spacing w:after="200"/>
      </w:pPr>
    </w:p>
    <w:p>
      <w:pPr>
        <w:pStyle w:val="Heading2"/>
        <w:spacing w:before="300" w:after="160"/>
      </w:pPr>
      <w:r>
        <w:rPr>
          <w:rFonts w:ascii="Arial" w:cs="Arial" w:eastAsia="Arial" w:hAnsi="Arial"/>
          <w:b/>
          <w:bCs/>
          <w:sz w:val="28"/>
          <w:szCs w:val="28"/>
        </w:rPr>
        <w:t xml:space="preserve">5.1 Why Three Passes</w:t>
      </w:r>
    </w:p>
    <w:p>
      <w:pPr>
        <w:pStyle w:val="ListParagraph"/>
        <w:numPr>
          <w:ilvl w:val="0"/>
          <w:numId w:val="2"/>
        </w:numPr>
        <w:spacing w:after="80"/>
      </w:pPr>
      <w:r>
        <w:rPr>
          <w:rFonts w:ascii="Arial" w:cs="Arial" w:eastAsia="Arial" w:hAnsi="Arial"/>
          <w:sz w:val="22"/>
          <w:szCs w:val="22"/>
        </w:rPr>
        <w:t xml:space="preserve">A single monolithic prompt produces surface-level generalizations</w:t>
      </w:r>
    </w:p>
    <w:p>
      <w:pPr>
        <w:pStyle w:val="ListParagraph"/>
        <w:numPr>
          <w:ilvl w:val="0"/>
          <w:numId w:val="2"/>
        </w:numPr>
        <w:spacing w:after="80"/>
      </w:pPr>
      <w:r>
        <w:rPr>
          <w:rFonts w:ascii="Arial" w:cs="Arial" w:eastAsia="Arial" w:hAnsi="Arial"/>
          <w:sz w:val="22"/>
          <w:szCs w:val="22"/>
        </w:rPr>
        <w:t xml:space="preserve">Three focused passes force the LLM to attend to distinct facets of the expert’s behavior</w:t>
      </w:r>
    </w:p>
    <w:p>
      <w:pPr>
        <w:pStyle w:val="ListParagraph"/>
        <w:numPr>
          <w:ilvl w:val="0"/>
          <w:numId w:val="2"/>
        </w:numPr>
        <w:spacing w:after="80"/>
      </w:pPr>
      <w:r>
        <w:rPr>
          <w:rFonts w:ascii="Arial" w:cs="Arial" w:eastAsia="Arial" w:hAnsi="Arial"/>
          <w:sz w:val="22"/>
          <w:szCs w:val="22"/>
        </w:rPr>
        <w:t xml:space="preserve">Each pass builds on the previous, creating a layered analysis</w:t>
      </w:r>
    </w:p>
    <w:p>
      <w:pPr>
        <w:pStyle w:val="ListParagraph"/>
        <w:numPr>
          <w:ilvl w:val="0"/>
          <w:numId w:val="2"/>
        </w:numPr>
        <w:spacing w:after="80"/>
      </w:pPr>
      <w:r>
        <w:rPr>
          <w:rFonts w:ascii="Arial" w:cs="Arial" w:eastAsia="Arial" w:hAnsi="Arial"/>
          <w:sz w:val="22"/>
          <w:szCs w:val="22"/>
        </w:rPr>
        <w:t xml:space="preserve">Individual passes can be validated independently</w:t>
      </w:r>
    </w:p>
    <w:p>
      <w:pPr>
        <w:pStyle w:val="ListParagraph"/>
        <w:numPr>
          <w:ilvl w:val="0"/>
          <w:numId w:val="2"/>
        </w:numPr>
        <w:spacing w:after="80"/>
      </w:pPr>
      <w:r>
        <w:rPr>
          <w:rFonts w:ascii="Arial" w:cs="Arial" w:eastAsia="Arial" w:hAnsi="Arial"/>
          <w:sz w:val="22"/>
          <w:szCs w:val="22"/>
        </w:rPr>
        <w:t xml:space="preserve">Follows the Cho et al. pattern: observed behavior + free-form output (Passes 1–2), then synthesis into structure (Pass 3)</w:t>
      </w:r>
    </w:p>
    <w:p>
      <w:pPr>
        <w:spacing w:after="200"/>
      </w:pPr>
    </w:p>
    <w:p>
      <w:pPr>
        <w:pStyle w:val="Heading2"/>
        <w:spacing w:before="300" w:after="160"/>
      </w:pPr>
      <w:r>
        <w:rPr>
          <w:rFonts w:ascii="Arial" w:cs="Arial" w:eastAsia="Arial" w:hAnsi="Arial"/>
          <w:b/>
          <w:bCs/>
          <w:sz w:val="28"/>
          <w:szCs w:val="28"/>
        </w:rPr>
        <w:t xml:space="preserve">5.2 Pass 1: What They Teach (Content Selection Patterns)</w:t>
      </w:r>
    </w:p>
    <w:p>
      <w:pPr>
        <w:spacing w:after="200"/>
      </w:pPr>
    </w:p>
    <w:p>
      <w:pPr>
        <w:spacing w:after="120"/>
      </w:pPr>
      <w:r>
        <w:rPr>
          <w:rFonts w:ascii="Arial" w:cs="Arial" w:eastAsia="Arial" w:hAnsi="Arial"/>
          <w:b/>
          <w:bCs/>
          <w:sz w:val="22"/>
          <w:szCs w:val="22"/>
        </w:rPr>
        <w:t xml:space="preserve">Input: Full professor profile</w:t>
      </w:r>
    </w:p>
    <w:p>
      <w:pPr>
        <w:spacing w:after="120"/>
      </w:pPr>
      <w:r>
        <w:rPr>
          <w:rFonts w:ascii="Arial" w:cs="Arial" w:eastAsia="Arial" w:hAnsi="Arial"/>
          <w:b/>
          <w:bCs/>
          <w:sz w:val="22"/>
          <w:szCs w:val="22"/>
        </w:rPr>
        <w:t xml:space="preserve">Output: Free-form analysis of content selection tacit knowledge</w:t>
      </w:r>
    </w:p>
    <w:p>
      <w:pPr>
        <w:spacing w:after="120"/>
      </w:pPr>
      <w:r>
        <w:rPr>
          <w:rFonts w:ascii="Arial" w:cs="Arial" w:eastAsia="Arial" w:hAnsi="Arial"/>
          <w:b/>
          <w:bCs/>
          <w:sz w:val="22"/>
          <w:szCs w:val="22"/>
        </w:rPr>
        <w:t xml:space="preserve">Temperature: 0</w:t>
      </w:r>
    </w:p>
    <w:p>
      <w:pPr>
        <w:spacing w:after="200"/>
      </w:pPr>
    </w:p>
    <w:p>
      <w:pPr>
        <w:spacing w:after="120"/>
      </w:pPr>
      <w:r>
        <w:rPr>
          <w:rFonts w:ascii="Arial" w:cs="Arial" w:eastAsia="Arial" w:hAnsi="Arial"/>
          <w:sz w:val="22"/>
          <w:szCs w:val="22"/>
        </w:rPr>
        <w:t xml:space="preserve">This pass analyzes the professor’s entire body of work and extracts five pattern categories:</w:t>
      </w:r>
    </w:p>
    <w:p>
      <w:pPr>
        <w:spacing w:after="200"/>
      </w:pPr>
    </w:p>
    <w:p>
      <w:pPr>
        <w:pStyle w:val="ListParagraph"/>
        <w:numPr>
          <w:ilvl w:val="0"/>
          <w:numId w:val="3"/>
        </w:numPr>
        <w:spacing w:after="80"/>
      </w:pPr>
      <w:r>
        <w:rPr>
          <w:rFonts w:ascii="Arial" w:cs="Arial" w:eastAsia="Arial" w:hAnsi="Arial"/>
          <w:sz w:val="22"/>
          <w:szCs w:val="22"/>
        </w:rPr>
        <w:t xml:space="preserve">Core convictions: Topics that appear across research, teaching, AND public commentary. These are the ideas the professor considers foundational.</w:t>
      </w:r>
    </w:p>
    <w:p>
      <w:pPr>
        <w:pStyle w:val="ListParagraph"/>
        <w:numPr>
          <w:ilvl w:val="0"/>
          <w:numId w:val="3"/>
        </w:numPr>
        <w:spacing w:after="80"/>
      </w:pPr>
      <w:r>
        <w:rPr>
          <w:rFonts w:ascii="Arial" w:cs="Arial" w:eastAsia="Arial" w:hAnsi="Arial"/>
          <w:sz w:val="22"/>
          <w:szCs w:val="22"/>
        </w:rPr>
        <w:t xml:space="preserve">Emerging priorities: Topics added in the last 2–3 years. Reveals where they think the field is heading.</w:t>
      </w:r>
    </w:p>
    <w:p>
      <w:pPr>
        <w:pStyle w:val="ListParagraph"/>
        <w:numPr>
          <w:ilvl w:val="0"/>
          <w:numId w:val="3"/>
        </w:numPr>
        <w:spacing w:after="80"/>
      </w:pPr>
      <w:r>
        <w:rPr>
          <w:rFonts w:ascii="Arial" w:cs="Arial" w:eastAsia="Arial" w:hAnsi="Arial"/>
          <w:sz w:val="22"/>
          <w:szCs w:val="22"/>
        </w:rPr>
        <w:t xml:space="preserve">Deliberate omissions: Mainstream topics they de-emphasize. Absence is as informative as presence.</w:t>
      </w:r>
    </w:p>
    <w:p>
      <w:pPr>
        <w:pStyle w:val="ListParagraph"/>
        <w:numPr>
          <w:ilvl w:val="0"/>
          <w:numId w:val="3"/>
        </w:numPr>
        <w:spacing w:after="80"/>
      </w:pPr>
      <w:r>
        <w:rPr>
          <w:rFonts w:ascii="Arial" w:cs="Arial" w:eastAsia="Arial" w:hAnsi="Arial"/>
          <w:sz w:val="22"/>
          <w:szCs w:val="22"/>
        </w:rPr>
        <w:t xml:space="preserve">Signature examples: Companies and cases they return to repeatedly. Why THESE examples and not dozens of alternatives?</w:t>
      </w:r>
    </w:p>
    <w:p>
      <w:pPr>
        <w:pStyle w:val="ListParagraph"/>
        <w:numPr>
          <w:ilvl w:val="0"/>
          <w:numId w:val="3"/>
        </w:numPr>
        <w:spacing w:after="80"/>
      </w:pPr>
      <w:r>
        <w:rPr>
          <w:rFonts w:ascii="Arial" w:cs="Arial" w:eastAsia="Arial" w:hAnsi="Arial"/>
          <w:sz w:val="22"/>
          <w:szCs w:val="22"/>
        </w:rPr>
        <w:t xml:space="preserve">Cross-pollination: Ideas borrowed from outside the domain. Reveals interdisciplinary thinking.</w:t>
      </w:r>
    </w:p>
    <w:p>
      <w:pPr>
        <w:spacing w:after="200"/>
      </w:pPr>
    </w:p>
    <w:p>
      <w:pPr>
        <w:spacing w:after="120"/>
      </w:pPr>
      <w:r>
        <w:rPr>
          <w:rFonts w:ascii="Arial" w:cs="Arial" w:eastAsia="Arial" w:hAnsi="Arial"/>
          <w:b/>
          <w:bCs/>
          <w:sz w:val="22"/>
          <w:szCs w:val="22"/>
        </w:rPr>
        <w:t xml:space="preserve">System prompt structure:</w:t>
      </w:r>
    </w:p>
    <w:p>
      <w:pPr>
        <w:spacing w:after="120"/>
      </w:pPr>
      <w:r>
        <w:rPr>
          <w:rFonts w:ascii="Arial" w:cs="Arial" w:eastAsia="Arial" w:hAnsi="Arial"/>
          <w:sz w:val="22"/>
          <w:szCs w:val="22"/>
        </w:rPr>
        <w:t xml:space="preserve">Position the LLM as an analyst of the professor’s body of work. Provide the Cho et al. methodology context. Instruct free-form output with mandatory specificity — every claim must reference actual paper titles, course topics, or case selections.</w:t>
      </w:r>
    </w:p>
    <w:p>
      <w:pPr>
        <w:spacing w:after="200"/>
      </w:pPr>
    </w:p>
    <w:p>
      <w:pPr>
        <w:spacing w:after="120"/>
      </w:pPr>
      <w:r>
        <w:rPr>
          <w:rFonts w:ascii="Arial" w:cs="Arial" w:eastAsia="Arial" w:hAnsi="Arial"/>
          <w:b/>
          <w:bCs/>
          <w:sz w:val="22"/>
          <w:szCs w:val="22"/>
        </w:rPr>
        <w:t xml:space="preserve">User prompt structure:</w:t>
      </w:r>
    </w:p>
    <w:p>
      <w:pPr>
        <w:spacing w:after="120"/>
      </w:pPr>
      <w:r>
        <w:rPr>
          <w:rFonts w:ascii="Arial" w:cs="Arial" w:eastAsia="Arial" w:hAnsi="Arial"/>
          <w:sz w:val="22"/>
          <w:szCs w:val="22"/>
        </w:rPr>
        <w:t xml:space="preserve">Concatenate all observed behavior into labeled sections: RESEARCH TRAJECTORY (paper titles sorted by year, with citation counts), COURSE DESIGNS (topic sequences, case lists, reading lists, learning objectives), RECENT PUBLIC COMMENTARY (article titles, summaries, outlets), BOOK STRUCTURES (tables of contents, descriptions).</w:t>
      </w:r>
    </w:p>
    <w:p>
      <w:pPr>
        <w:spacing w:after="200"/>
      </w:pPr>
    </w:p>
    <w:p>
      <w:pPr>
        <w:spacing w:after="120"/>
      </w:pPr>
      <w:r>
        <w:rPr>
          <w:rFonts w:ascii="Arial" w:cs="Arial" w:eastAsia="Arial" w:hAnsi="Arial"/>
          <w:i/>
          <w:iCs/>
          <w:color w:val="555555"/>
          <w:sz w:val="22"/>
          <w:szCs w:val="22"/>
        </w:rPr>
        <w:t xml:space="preserve">Validation: Does the output reference specific patterns from the profile? Are the omission observations genuine (not just gaps in the data)? Would the professor recognize these as their actual priorities?</w:t>
      </w:r>
    </w:p>
    <w:p>
      <w:pPr>
        <w:spacing w:after="200"/>
      </w:pPr>
    </w:p>
    <w:p>
      <w:pPr>
        <w:pStyle w:val="Heading2"/>
        <w:spacing w:before="300" w:after="160"/>
      </w:pPr>
      <w:r>
        <w:rPr>
          <w:rFonts w:ascii="Arial" w:cs="Arial" w:eastAsia="Arial" w:hAnsi="Arial"/>
          <w:b/>
          <w:bCs/>
          <w:sz w:val="28"/>
          <w:szCs w:val="28"/>
        </w:rPr>
        <w:t xml:space="preserve">5.3 Pass 2: How They Sequence (Pedagogical Scaffolding)</w:t>
      </w:r>
    </w:p>
    <w:p>
      <w:pPr>
        <w:spacing w:after="200"/>
      </w:pPr>
    </w:p>
    <w:p>
      <w:pPr>
        <w:spacing w:after="120"/>
      </w:pPr>
      <w:r>
        <w:rPr>
          <w:rFonts w:ascii="Arial" w:cs="Arial" w:eastAsia="Arial" w:hAnsi="Arial"/>
          <w:b/>
          <w:bCs/>
          <w:sz w:val="22"/>
          <w:szCs w:val="22"/>
        </w:rPr>
        <w:t xml:space="preserve">Input: Professor profile + Pass 1 output</w:t>
      </w:r>
    </w:p>
    <w:p>
      <w:pPr>
        <w:spacing w:after="120"/>
      </w:pPr>
      <w:r>
        <w:rPr>
          <w:rFonts w:ascii="Arial" w:cs="Arial" w:eastAsia="Arial" w:hAnsi="Arial"/>
          <w:b/>
          <w:bCs/>
          <w:sz w:val="22"/>
          <w:szCs w:val="22"/>
        </w:rPr>
        <w:t xml:space="preserve">Output: Free-form analysis of sequencing and scaffolding patterns</w:t>
      </w:r>
    </w:p>
    <w:p>
      <w:pPr>
        <w:spacing w:after="120"/>
      </w:pPr>
      <w:r>
        <w:rPr>
          <w:rFonts w:ascii="Arial" w:cs="Arial" w:eastAsia="Arial" w:hAnsi="Arial"/>
          <w:b/>
          <w:bCs/>
          <w:sz w:val="22"/>
          <w:szCs w:val="22"/>
        </w:rPr>
        <w:t xml:space="preserve">Temperature: 0</w:t>
      </w:r>
    </w:p>
    <w:p>
      <w:pPr>
        <w:spacing w:after="200"/>
      </w:pPr>
    </w:p>
    <w:p>
      <w:pPr>
        <w:spacing w:after="120"/>
      </w:pPr>
      <w:r>
        <w:rPr>
          <w:rFonts w:ascii="Arial" w:cs="Arial" w:eastAsia="Arial" w:hAnsi="Arial"/>
          <w:sz w:val="22"/>
          <w:szCs w:val="22"/>
        </w:rPr>
        <w:t xml:space="preserve">This pass focuses on the temporal and logical ordering of concepts. It analyzes:</w:t>
      </w:r>
    </w:p>
    <w:p>
      <w:pPr>
        <w:spacing w:after="200"/>
      </w:pPr>
    </w:p>
    <w:p>
      <w:pPr>
        <w:pStyle w:val="ListParagraph"/>
        <w:numPr>
          <w:ilvl w:val="0"/>
          <w:numId w:val="3"/>
        </w:numPr>
        <w:spacing w:after="80"/>
      </w:pPr>
      <w:r>
        <w:rPr>
          <w:rFonts w:ascii="Arial" w:cs="Arial" w:eastAsia="Arial" w:hAnsi="Arial"/>
          <w:sz w:val="22"/>
          <w:szCs w:val="22"/>
        </w:rPr>
        <w:t xml:space="preserve">Opening moves: Do they start with a provocative case, a foundational framework, a historical narrative, or a problem statement?</w:t>
      </w:r>
    </w:p>
    <w:p>
      <w:pPr>
        <w:pStyle w:val="ListParagraph"/>
        <w:numPr>
          <w:ilvl w:val="0"/>
          <w:numId w:val="3"/>
        </w:numPr>
        <w:spacing w:after="80"/>
      </w:pPr>
      <w:r>
        <w:rPr>
          <w:rFonts w:ascii="Arial" w:cs="Arial" w:eastAsia="Arial" w:hAnsi="Arial"/>
          <w:sz w:val="22"/>
          <w:szCs w:val="22"/>
        </w:rPr>
        <w:t xml:space="preserve">Scaffolding logic: How they build from simple to complex. What prerequisite relationships are implied by the topic ordering?</w:t>
      </w:r>
    </w:p>
    <w:p>
      <w:pPr>
        <w:pStyle w:val="ListParagraph"/>
        <w:numPr>
          <w:ilvl w:val="0"/>
          <w:numId w:val="3"/>
        </w:numPr>
        <w:spacing w:after="80"/>
      </w:pPr>
      <w:r>
        <w:rPr>
          <w:rFonts w:ascii="Arial" w:cs="Arial" w:eastAsia="Arial" w:hAnsi="Arial"/>
          <w:sz w:val="22"/>
          <w:szCs w:val="22"/>
        </w:rPr>
        <w:t xml:space="preserve">Case placement: Do cases appear before frameworks (case-first) or after (theory-first)? Does this vary by audience?</w:t>
      </w:r>
    </w:p>
    <w:p>
      <w:pPr>
        <w:pStyle w:val="ListParagraph"/>
        <w:numPr>
          <w:ilvl w:val="0"/>
          <w:numId w:val="3"/>
        </w:numPr>
        <w:spacing w:after="80"/>
      </w:pPr>
      <w:r>
        <w:rPr>
          <w:rFonts w:ascii="Arial" w:cs="Arial" w:eastAsia="Arial" w:hAnsi="Arial"/>
          <w:sz w:val="22"/>
          <w:szCs w:val="22"/>
        </w:rPr>
        <w:t xml:space="preserve">Difficulty curves: Where is the hardest material? Front-loaded, middle, or distributed?</w:t>
      </w:r>
    </w:p>
    <w:p>
      <w:pPr>
        <w:pStyle w:val="ListParagraph"/>
        <w:numPr>
          <w:ilvl w:val="0"/>
          <w:numId w:val="3"/>
        </w:numPr>
        <w:spacing w:after="80"/>
      </w:pPr>
      <w:r>
        <w:rPr>
          <w:rFonts w:ascii="Arial" w:cs="Arial" w:eastAsia="Arial" w:hAnsi="Arial"/>
          <w:sz w:val="22"/>
          <w:szCs w:val="22"/>
        </w:rPr>
        <w:t xml:space="preserve">Synthesis points: Where do they pause to connect ideas? How do they bridge between major themes?</w:t>
      </w:r>
    </w:p>
    <w:p>
      <w:pPr>
        <w:pStyle w:val="ListParagraph"/>
        <w:numPr>
          <w:ilvl w:val="0"/>
          <w:numId w:val="3"/>
        </w:numPr>
        <w:spacing w:after="80"/>
      </w:pPr>
      <w:r>
        <w:rPr>
          <w:rFonts w:ascii="Arial" w:cs="Arial" w:eastAsia="Arial" w:hAnsi="Arial"/>
          <w:sz w:val="22"/>
          <w:szCs w:val="22"/>
        </w:rPr>
        <w:t xml:space="preserve">Audience adaptation: How does sequencing change between executive education, MBA, and articles for the general public?</w:t>
      </w:r>
    </w:p>
    <w:p>
      <w:pPr>
        <w:spacing w:after="200"/>
      </w:pPr>
    </w:p>
    <w:p>
      <w:pPr>
        <w:spacing w:after="120"/>
      </w:pPr>
      <w:r>
        <w:rPr>
          <w:rFonts w:ascii="Arial" w:cs="Arial" w:eastAsia="Arial" w:hAnsi="Arial"/>
          <w:b/>
          <w:bCs/>
          <w:sz w:val="22"/>
          <w:szCs w:val="22"/>
        </w:rPr>
        <w:t xml:space="preserve">Key data for this pass:</w:t>
      </w:r>
    </w:p>
    <w:p>
      <w:pPr>
        <w:spacing w:after="120"/>
      </w:pPr>
      <w:r>
        <w:rPr>
          <w:rFonts w:ascii="Arial" w:cs="Arial" w:eastAsia="Arial" w:hAnsi="Arial"/>
          <w:sz w:val="22"/>
          <w:szCs w:val="22"/>
        </w:rPr>
        <w:t xml:space="preserve">The ordered topic lists from courses, the book’s table of contents, and the chronological ordering of case studies in syllabi. The SEQUENCE of topics is more informative than the topics themselves.</w:t>
      </w:r>
    </w:p>
    <w:p>
      <w:pPr>
        <w:spacing w:after="200"/>
      </w:pPr>
    </w:p>
    <w:p>
      <w:pPr>
        <w:pStyle w:val="Heading2"/>
        <w:spacing w:before="300" w:after="160"/>
      </w:pPr>
      <w:r>
        <w:rPr>
          <w:rFonts w:ascii="Arial" w:cs="Arial" w:eastAsia="Arial" w:hAnsi="Arial"/>
          <w:b/>
          <w:bCs/>
          <w:sz w:val="28"/>
          <w:szCs w:val="28"/>
        </w:rPr>
        <w:t xml:space="preserve">5.4 Pass 3: Synthesis into Actionable Principles</w:t>
      </w:r>
    </w:p>
    <w:p>
      <w:pPr>
        <w:spacing w:after="200"/>
      </w:pPr>
    </w:p>
    <w:p>
      <w:pPr>
        <w:spacing w:after="120"/>
      </w:pPr>
      <w:r>
        <w:rPr>
          <w:rFonts w:ascii="Arial" w:cs="Arial" w:eastAsia="Arial" w:hAnsi="Arial"/>
          <w:b/>
          <w:bCs/>
          <w:sz w:val="22"/>
          <w:szCs w:val="22"/>
        </w:rPr>
        <w:t xml:space="preserve">Input: Professor profile + Pass 1 output + Pass 2 output</w:t>
      </w:r>
    </w:p>
    <w:p>
      <w:pPr>
        <w:spacing w:after="120"/>
      </w:pPr>
      <w:r>
        <w:rPr>
          <w:rFonts w:ascii="Arial" w:cs="Arial" w:eastAsia="Arial" w:hAnsi="Arial"/>
          <w:b/>
          <w:bCs/>
          <w:sz w:val="22"/>
          <w:szCs w:val="22"/>
        </w:rPr>
        <w:t xml:space="preserve">Output: Structured JSON — the tacit knowledge artifact</w:t>
      </w:r>
    </w:p>
    <w:p>
      <w:pPr>
        <w:spacing w:after="120"/>
      </w:pPr>
      <w:r>
        <w:rPr>
          <w:rFonts w:ascii="Arial" w:cs="Arial" w:eastAsia="Arial" w:hAnsi="Arial"/>
          <w:b/>
          <w:bCs/>
          <w:sz w:val="22"/>
          <w:szCs w:val="22"/>
        </w:rPr>
        <w:t xml:space="preserve">Temperature: 0</w:t>
      </w:r>
    </w:p>
    <w:p>
      <w:pPr>
        <w:spacing w:after="200"/>
      </w:pPr>
    </w:p>
    <w:p>
      <w:pPr>
        <w:spacing w:after="120"/>
      </w:pPr>
      <w:r>
        <w:rPr>
          <w:rFonts w:ascii="Arial" w:cs="Arial" w:eastAsia="Arial" w:hAnsi="Arial"/>
          <w:sz w:val="22"/>
          <w:szCs w:val="22"/>
        </w:rPr>
        <w:t xml:space="preserve">This pass synthesizes both prior analyses into a JSON document that the professor agent directly uses for content selection and leveling. The output structure:</w:t>
      </w:r>
    </w:p>
    <w:p>
      <w:pPr>
        <w:spacing w:after="200"/>
      </w:pPr>
    </w:p>
    <w:p>
      <w:pPr>
        <w:shd w:fill="F5F5F5" w:val="clear"/>
        <w:spacing w:after="120"/>
        <w:ind w:left="240" w:right="240"/>
      </w:pPr>
      <w:r>
        <w:rPr>
          <w:rFonts w:ascii="Courier New" w:cs="Courier New" w:eastAsia="Courier New" w:hAnsi="Courier New"/>
          <w:color w:val="333333"/>
          <w:sz w:val="17"/>
          <w:szCs w:val="17"/>
        </w:rPr>
        <w:t xml:space="preserve">{ professor_id, professor_name, skill,</w:t>
      </w:r>
    </w:p>
    <w:p>
      <w:pPr>
        <w:shd w:fill="F5F5F5" w:val="clear"/>
        <w:spacing w:after="120"/>
        <w:ind w:left="240" w:right="240"/>
      </w:pPr>
      <w:r>
        <w:rPr>
          <w:rFonts w:ascii="Courier New" w:cs="Courier New" w:eastAsia="Courier New" w:hAnsi="Courier New"/>
          <w:color w:val="333333"/>
          <w:sz w:val="17"/>
          <w:szCs w:val="17"/>
        </w:rPr>
        <w:t xml:space="preserve">  core_teaching_principles[],    // 5-8 actionable rules</w:t>
      </w:r>
    </w:p>
    <w:p>
      <w:pPr>
        <w:shd w:fill="F5F5F5" w:val="clear"/>
        <w:spacing w:after="120"/>
        <w:ind w:left="240" w:right="240"/>
      </w:pPr>
      <w:r>
        <w:rPr>
          <w:rFonts w:ascii="Courier New" w:cs="Courier New" w:eastAsia="Courier New" w:hAnsi="Courier New"/>
          <w:color w:val="333333"/>
          <w:sz w:val="17"/>
          <w:szCs w:val="17"/>
        </w:rPr>
        <w:t xml:space="preserve">  bloom_level_guidance: {         // Per-level instructions</w:t>
      </w:r>
    </w:p>
    <w:p>
      <w:pPr>
        <w:shd w:fill="F5F5F5" w:val="clear"/>
        <w:spacing w:after="120"/>
        <w:ind w:left="240" w:right="240"/>
      </w:pPr>
      <w:r>
        <w:rPr>
          <w:rFonts w:ascii="Courier New" w:cs="Courier New" w:eastAsia="Courier New" w:hAnsi="Courier New"/>
          <w:color w:val="333333"/>
          <w:sz w:val="17"/>
          <w:szCs w:val="17"/>
        </w:rPr>
        <w:t xml:space="preserve">    remember: { content_approach, preferred_formats[], example },</w:t>
      </w:r>
    </w:p>
    <w:p>
      <w:pPr>
        <w:shd w:fill="F5F5F5" w:val="clear"/>
        <w:spacing w:after="120"/>
        <w:ind w:left="240" w:right="240"/>
      </w:pPr>
      <w:r>
        <w:rPr>
          <w:rFonts w:ascii="Courier New" w:cs="Courier New" w:eastAsia="Courier New" w:hAnsi="Courier New"/>
          <w:color w:val="333333"/>
          <w:sz w:val="17"/>
          <w:szCs w:val="17"/>
        </w:rPr>
        <w:t xml:space="preserve">    understand: { ... }, apply: { ... },</w:t>
      </w:r>
    </w:p>
    <w:p>
      <w:pPr>
        <w:shd w:fill="F5F5F5" w:val="clear"/>
        <w:spacing w:after="120"/>
        <w:ind w:left="240" w:right="240"/>
      </w:pPr>
      <w:r>
        <w:rPr>
          <w:rFonts w:ascii="Courier New" w:cs="Courier New" w:eastAsia="Courier New" w:hAnsi="Courier New"/>
          <w:color w:val="333333"/>
          <w:sz w:val="17"/>
          <w:szCs w:val="17"/>
        </w:rPr>
        <w:t xml:space="preserve">    analyze: { ... }, evaluate: { ... }, create: { ... }</w:t>
      </w:r>
    </w:p>
    <w:p>
      <w:pPr>
        <w:shd w:fill="F5F5F5" w:val="clear"/>
        <w:spacing w:after="120"/>
        <w:ind w:left="240" w:right="240"/>
      </w:pPr>
      <w:r>
        <w:rPr>
          <w:rFonts w:ascii="Courier New" w:cs="Courier New" w:eastAsia="Courier New" w:hAnsi="Courier New"/>
          <w:color w:val="333333"/>
          <w:sz w:val="17"/>
          <w:szCs w:val="17"/>
        </w:rPr>
        <w:t xml:space="preserve">  },</w:t>
      </w:r>
    </w:p>
    <w:p>
      <w:pPr>
        <w:shd w:fill="F5F5F5" w:val="clear"/>
        <w:spacing w:after="120"/>
        <w:ind w:left="240" w:right="240"/>
      </w:pPr>
      <w:r>
        <w:rPr>
          <w:rFonts w:ascii="Courier New" w:cs="Courier New" w:eastAsia="Courier New" w:hAnsi="Courier New"/>
          <w:color w:val="333333"/>
          <w:sz w:val="17"/>
          <w:szCs w:val="17"/>
        </w:rPr>
        <w:t xml:space="preserve">  sequencing_rules[],            // Ordered implementation rules</w:t>
      </w:r>
    </w:p>
    <w:p>
      <w:pPr>
        <w:shd w:fill="F5F5F5" w:val="clear"/>
        <w:spacing w:after="120"/>
        <w:ind w:left="240" w:right="240"/>
      </w:pPr>
      <w:r>
        <w:rPr>
          <w:rFonts w:ascii="Courier New" w:cs="Courier New" w:eastAsia="Courier New" w:hAnsi="Courier New"/>
          <w:color w:val="333333"/>
          <w:sz w:val="17"/>
          <w:szCs w:val="17"/>
        </w:rPr>
        <w:t xml:space="preserve">  case_selection_criteria: {</w:t>
      </w:r>
    </w:p>
    <w:p>
      <w:pPr>
        <w:shd w:fill="F5F5F5" w:val="clear"/>
        <w:spacing w:after="120"/>
        <w:ind w:left="240" w:right="240"/>
      </w:pPr>
      <w:r>
        <w:rPr>
          <w:rFonts w:ascii="Courier New" w:cs="Courier New" w:eastAsia="Courier New" w:hAnsi="Courier New"/>
          <w:color w:val="333333"/>
          <w:sz w:val="17"/>
          <w:szCs w:val="17"/>
        </w:rPr>
        <w:t xml:space="preserve">    must_have_characteristics[], preferred_industries[],</w:t>
      </w:r>
    </w:p>
    <w:p>
      <w:pPr>
        <w:shd w:fill="F5F5F5" w:val="clear"/>
        <w:spacing w:after="120"/>
        <w:ind w:left="240" w:right="240"/>
      </w:pPr>
      <w:r>
        <w:rPr>
          <w:rFonts w:ascii="Courier New" w:cs="Courier New" w:eastAsia="Courier New" w:hAnsi="Courier New"/>
          <w:color w:val="333333"/>
          <w:sz w:val="17"/>
          <w:szCs w:val="17"/>
        </w:rPr>
        <w:t xml:space="preserve">    signature_cases_and_why: {}</w:t>
      </w:r>
    </w:p>
    <w:p>
      <w:pPr>
        <w:shd w:fill="F5F5F5" w:val="clear"/>
        <w:spacing w:after="120"/>
        <w:ind w:left="240" w:right="240"/>
      </w:pPr>
      <w:r>
        <w:rPr>
          <w:rFonts w:ascii="Courier New" w:cs="Courier New" w:eastAsia="Courier New" w:hAnsi="Courier New"/>
          <w:color w:val="333333"/>
          <w:sz w:val="17"/>
          <w:szCs w:val="17"/>
        </w:rPr>
        <w:t xml:space="preserve">  },</w:t>
      </w:r>
    </w:p>
    <w:p>
      <w:pPr>
        <w:shd w:fill="F5F5F5" w:val="clear"/>
        <w:spacing w:after="120"/>
        <w:ind w:left="240" w:right="240"/>
      </w:pPr>
      <w:r>
        <w:rPr>
          <w:rFonts w:ascii="Courier New" w:cs="Courier New" w:eastAsia="Courier New" w:hAnsi="Courier New"/>
          <w:color w:val="333333"/>
          <w:sz w:val="17"/>
          <w:szCs w:val="17"/>
        </w:rPr>
        <w:t xml:space="preserve">  assessment_design_principles[],</w:t>
      </w:r>
    </w:p>
    <w:p>
      <w:pPr>
        <w:shd w:fill="F5F5F5" w:val="clear"/>
        <w:spacing w:after="120"/>
        <w:ind w:left="240" w:right="240"/>
      </w:pPr>
      <w:r>
        <w:rPr>
          <w:rFonts w:ascii="Courier New" w:cs="Courier New" w:eastAsia="Courier New" w:hAnsi="Courier New"/>
          <w:color w:val="333333"/>
          <w:sz w:val="17"/>
          <w:szCs w:val="17"/>
        </w:rPr>
        <w:t xml:space="preserve">  immersive_learning_design: {</w:t>
      </w:r>
    </w:p>
    <w:p>
      <w:pPr>
        <w:shd w:fill="F5F5F5" w:val="clear"/>
        <w:spacing w:after="120"/>
        <w:ind w:left="240" w:right="240"/>
      </w:pPr>
      <w:r>
        <w:rPr>
          <w:rFonts w:ascii="Courier New" w:cs="Courier New" w:eastAsia="Courier New" w:hAnsi="Courier New"/>
          <w:color w:val="333333"/>
          <w:sz w:val="17"/>
          <w:szCs w:val="17"/>
        </w:rPr>
        <w:t xml:space="preserve">    preferred_formats[], design_principles[],</w:t>
      </w:r>
    </w:p>
    <w:p>
      <w:pPr>
        <w:shd w:fill="F5F5F5" w:val="clear"/>
        <w:spacing w:after="120"/>
        <w:ind w:left="240" w:right="240"/>
      </w:pPr>
      <w:r>
        <w:rPr>
          <w:rFonts w:ascii="Courier New" w:cs="Courier New" w:eastAsia="Courier New" w:hAnsi="Courier New"/>
          <w:color w:val="333333"/>
          <w:sz w:val="17"/>
          <w:szCs w:val="17"/>
        </w:rPr>
        <w:t xml:space="preserve">    contextualization_approach</w:t>
      </w:r>
    </w:p>
    <w:p>
      <w:pPr>
        <w:shd w:fill="F5F5F5" w:val="clear"/>
        <w:spacing w:after="120"/>
        <w:ind w:left="240" w:right="240"/>
      </w:pPr>
      <w:r>
        <w:rPr>
          <w:rFonts w:ascii="Courier New" w:cs="Courier New" w:eastAsia="Courier New" w:hAnsi="Courier New"/>
          <w:color w:val="333333"/>
          <w:sz w:val="17"/>
          <w:szCs w:val="17"/>
        </w:rPr>
        <w:t xml:space="preserve">  },</w:t>
      </w:r>
    </w:p>
    <w:p>
      <w:pPr>
        <w:shd w:fill="F5F5F5" w:val="clear"/>
        <w:spacing w:after="120"/>
        <w:ind w:left="240" w:right="240"/>
      </w:pPr>
      <w:r>
        <w:rPr>
          <w:rFonts w:ascii="Courier New" w:cs="Courier New" w:eastAsia="Courier New" w:hAnsi="Courier New"/>
          <w:color w:val="333333"/>
          <w:sz w:val="17"/>
          <w:szCs w:val="17"/>
        </w:rPr>
        <w:t xml:space="preserve">  anti_patterns[]               // Things this professor would NEVER do</w:t>
      </w:r>
    </w:p>
    <w:p>
      <w:pPr>
        <w:shd w:fill="F5F5F5" w:val="clear"/>
        <w:spacing w:after="120"/>
        <w:ind w:left="240" w:right="240"/>
      </w:pPr>
      <w:r>
        <w:rPr>
          <w:rFonts w:ascii="Courier New" w:cs="Courier New" w:eastAsia="Courier New" w:hAnsi="Courier New"/>
          <w:color w:val="333333"/>
          <w:sz w:val="17"/>
          <w:szCs w:val="17"/>
        </w:rPr>
        <w:t xml:space="preserve">}</w:t>
      </w:r>
    </w:p>
    <w:p>
      <w:pPr>
        <w:spacing w:after="200"/>
      </w:pPr>
    </w:p>
    <w:p>
      <w:pPr>
        <w:spacing w:after="120"/>
      </w:pPr>
      <w:r>
        <w:rPr>
          <w:rFonts w:ascii="Arial" w:cs="Arial" w:eastAsia="Arial" w:hAnsi="Arial"/>
          <w:b/>
          <w:bCs/>
          <w:sz w:val="22"/>
          <w:szCs w:val="22"/>
        </w:rPr>
        <w:t xml:space="preserve">Quality criteria for core_teaching_principles:</w:t>
      </w:r>
    </w:p>
    <w:p>
      <w:pPr>
        <w:spacing w:after="120"/>
      </w:pPr>
      <w:r>
        <w:rPr>
          <w:rFonts w:ascii="Arial" w:cs="Arial" w:eastAsia="Arial" w:hAnsi="Arial"/>
          <w:sz w:val="22"/>
          <w:szCs w:val="22"/>
        </w:rPr>
        <w:t xml:space="preserve">Each principle must be stated as an actionable rule, not a vague observation.</w:t>
      </w:r>
    </w:p>
    <w:p>
      <w:pPr>
        <w:pStyle w:val="ListParagraph"/>
        <w:numPr>
          <w:ilvl w:val="0"/>
          <w:numId w:val="2"/>
        </w:numPr>
        <w:spacing w:after="80"/>
      </w:pPr>
      <w:r>
        <w:rPr>
          <w:rFonts w:ascii="Arial" w:cs="Arial" w:eastAsia="Arial" w:hAnsi="Arial"/>
          <w:sz w:val="22"/>
          <w:szCs w:val="22"/>
        </w:rPr>
        <w:t xml:space="preserve">BAD: “They value practical application”</w:t>
      </w:r>
    </w:p>
    <w:p>
      <w:pPr>
        <w:pStyle w:val="ListParagraph"/>
        <w:numPr>
          <w:ilvl w:val="0"/>
          <w:numId w:val="2"/>
        </w:numPr>
        <w:spacing w:after="80"/>
      </w:pPr>
      <w:r>
        <w:rPr>
          <w:rFonts w:ascii="Arial" w:cs="Arial" w:eastAsia="Arial" w:hAnsi="Arial"/>
          <w:sz w:val="22"/>
          <w:szCs w:val="22"/>
        </w:rPr>
        <w:t xml:space="preserve">GOOD: “Always introduce a concept through a failure case before presenting the framework. For Digital Strategy, use a disrupted incumbent (e.g., Kodak, Best Buy pre-transformation) before introducing the four-part transformation framework. The failure creates a ‘need to know’ that makes the framework sticky.”</w:t>
      </w:r>
    </w:p>
    <w:p>
      <w:pPr>
        <w:spacing w:after="200"/>
      </w:pPr>
    </w:p>
    <w:p>
      <w:pPr>
        <w:spacing w:after="120"/>
      </w:pPr>
      <w:r>
        <w:rPr>
          <w:rFonts w:ascii="Arial" w:cs="Arial" w:eastAsia="Arial" w:hAnsi="Arial"/>
          <w:b/>
          <w:bCs/>
          <w:sz w:val="22"/>
          <w:szCs w:val="22"/>
        </w:rPr>
        <w:t xml:space="preserve">Why anti_patterns matter:</w:t>
      </w:r>
    </w:p>
    <w:p>
      <w:pPr>
        <w:spacing w:after="120"/>
      </w:pPr>
      <w:r>
        <w:rPr>
          <w:rFonts w:ascii="Arial" w:cs="Arial" w:eastAsia="Arial" w:hAnsi="Arial"/>
          <w:sz w:val="22"/>
          <w:szCs w:val="22"/>
        </w:rPr>
        <w:t xml:space="preserve">Anti-patterns constrain the agent’s behavior as much as positive principles guide it. Example: “Never present a framework without first establishing WHY it exists through a concrete problem or failure case.” Without this constraint, a generic agent would default to theory-first sequencing.</w:t>
      </w:r>
    </w:p>
    <w:p>
      <w:pPr>
        <w:spacing w:after="200"/>
      </w:pPr>
    </w:p>
    <w:p>
      <w:pPr>
        <w:pStyle w:val="Heading2"/>
        <w:spacing w:before="300" w:after="160"/>
      </w:pPr>
      <w:r>
        <w:rPr>
          <w:rFonts w:ascii="Arial" w:cs="Arial" w:eastAsia="Arial" w:hAnsi="Arial"/>
          <w:b/>
          <w:bCs/>
          <w:sz w:val="28"/>
          <w:szCs w:val="28"/>
        </w:rPr>
        <w:t xml:space="preserve">5.5 Consistency Validation</w:t>
      </w:r>
    </w:p>
    <w:p>
      <w:pPr>
        <w:spacing w:after="120"/>
      </w:pPr>
      <w:r>
        <w:rPr>
          <w:rFonts w:ascii="Arial" w:cs="Arial" w:eastAsia="Arial" w:hAnsi="Arial"/>
          <w:sz w:val="22"/>
          <w:szCs w:val="22"/>
        </w:rPr>
        <w:t xml:space="preserve">Following Cho et al.’s methodology, run Pass 3 three times with temperature=0 and compare outputs. High consistency across runs indicates genuine pattern extraction. Low consistency suggests the profile data is insufficient — collect more before proceeding.</w:t>
      </w:r>
    </w:p>
    <w:p>
      <w:pPr>
        <w:spacing w:after="200"/>
      </w:pPr>
    </w:p>
    <w:p>
      <w:r>
        <w:br w:type="page"/>
      </w:r>
    </w:p>
    <w:p>
      <w:pPr>
        <w:pStyle w:val="Heading1"/>
        <w:spacing w:before="360" w:after="200"/>
      </w:pPr>
      <w:r>
        <w:rPr>
          <w:rFonts w:ascii="Arial" w:cs="Arial" w:eastAsia="Arial" w:hAnsi="Arial"/>
          <w:b/>
          <w:bCs/>
          <w:sz w:val="32"/>
          <w:szCs w:val="32"/>
        </w:rPr>
        <w:t xml:space="preserve">6. Three-Tier Content Database</w:t>
      </w:r>
    </w:p>
    <w:p>
      <w:pPr>
        <w:spacing w:after="120"/>
      </w:pPr>
      <w:r>
        <w:rPr>
          <w:rFonts w:ascii="Arial" w:cs="Arial" w:eastAsia="Arial" w:hAnsi="Arial"/>
          <w:sz w:val="22"/>
          <w:szCs w:val="22"/>
        </w:rPr>
        <w:t xml:space="preserve">The professor agent selects from a pre-indexed content database rather than searching the open internet. Content is organized in three tiers by authority level.</w:t>
      </w:r>
    </w:p>
    <w:p>
      <w:pPr>
        <w:spacing w:after="200"/>
      </w:pPr>
    </w:p>
    <w:p>
      <w:pPr>
        <w:pStyle w:val="Heading2"/>
        <w:spacing w:before="300" w:after="160"/>
      </w:pPr>
      <w:r>
        <w:rPr>
          <w:rFonts w:ascii="Arial" w:cs="Arial" w:eastAsia="Arial" w:hAnsi="Arial"/>
          <w:b/>
          <w:bCs/>
          <w:sz w:val="28"/>
          <w:szCs w:val="28"/>
        </w:rPr>
        <w:t xml:space="preserve">6.1 Tier 1: Professor’s Own Content</w:t>
      </w:r>
    </w:p>
    <w:p>
      <w:pPr>
        <w:pStyle w:val="ListParagraph"/>
        <w:numPr>
          <w:ilvl w:val="0"/>
          <w:numId w:val="2"/>
        </w:numPr>
        <w:spacing w:after="80"/>
      </w:pPr>
      <w:r>
        <w:rPr>
          <w:rFonts w:ascii="Arial" w:cs="Arial" w:eastAsia="Arial" w:hAnsi="Arial"/>
          <w:sz w:val="22"/>
          <w:szCs w:val="22"/>
        </w:rPr>
        <w:t xml:space="preserve">Papers, videos, articles, book chapters authored by the professor</w:t>
      </w:r>
    </w:p>
    <w:p>
      <w:pPr>
        <w:pStyle w:val="ListParagraph"/>
        <w:numPr>
          <w:ilvl w:val="0"/>
          <w:numId w:val="2"/>
        </w:numPr>
        <w:spacing w:after="80"/>
      </w:pPr>
      <w:r>
        <w:rPr>
          <w:rFonts w:ascii="Arial" w:cs="Arial" w:eastAsia="Arial" w:hAnsi="Arial"/>
          <w:sz w:val="22"/>
          <w:szCs w:val="22"/>
        </w:rPr>
        <w:t xml:space="preserve">Auto-indexed during profile scraping by the ContentIndexer</w:t>
      </w:r>
    </w:p>
    <w:p>
      <w:pPr>
        <w:pStyle w:val="ListParagraph"/>
        <w:numPr>
          <w:ilvl w:val="0"/>
          <w:numId w:val="2"/>
        </w:numPr>
        <w:spacing w:after="80"/>
      </w:pPr>
      <w:r>
        <w:rPr>
          <w:rFonts w:ascii="Arial" w:cs="Arial" w:eastAsia="Arial" w:hAnsi="Arial"/>
          <w:sz w:val="22"/>
          <w:szCs w:val="22"/>
        </w:rPr>
        <w:t xml:space="preserve">Highest authority — the agent prefers Tier 1 when available</w:t>
      </w:r>
    </w:p>
    <w:p>
      <w:pPr>
        <w:pStyle w:val="ListParagraph"/>
        <w:numPr>
          <w:ilvl w:val="0"/>
          <w:numId w:val="2"/>
        </w:numPr>
        <w:spacing w:after="80"/>
      </w:pPr>
      <w:r>
        <w:rPr>
          <w:rFonts w:ascii="Arial" w:cs="Arial" w:eastAsia="Arial" w:hAnsi="Arial"/>
          <w:sz w:val="22"/>
          <w:szCs w:val="22"/>
        </w:rPr>
        <w:t xml:space="preserve">Bloom levels auto-tagged: papers = Analyze/Evaluate; tutorials = Remember/Understand/Apply; keynotes = Analyze/Evaluate</w:t>
      </w:r>
    </w:p>
    <w:p>
      <w:pPr>
        <w:spacing w:after="200"/>
      </w:pPr>
    </w:p>
    <w:p>
      <w:pPr>
        <w:pStyle w:val="Heading2"/>
        <w:spacing w:before="300" w:after="160"/>
      </w:pPr>
      <w:r>
        <w:rPr>
          <w:rFonts w:ascii="Arial" w:cs="Arial" w:eastAsia="Arial" w:hAnsi="Arial"/>
          <w:b/>
          <w:bCs/>
          <w:sz w:val="28"/>
          <w:szCs w:val="28"/>
        </w:rPr>
        <w:t xml:space="preserve">6.2 Tier 2: Professor-Curated Content</w:t>
      </w:r>
    </w:p>
    <w:p>
      <w:pPr>
        <w:pStyle w:val="ListParagraph"/>
        <w:numPr>
          <w:ilvl w:val="0"/>
          <w:numId w:val="2"/>
        </w:numPr>
        <w:spacing w:after="80"/>
      </w:pPr>
      <w:r>
        <w:rPr>
          <w:rFonts w:ascii="Arial" w:cs="Arial" w:eastAsia="Arial" w:hAnsi="Arial"/>
          <w:sz w:val="22"/>
          <w:szCs w:val="22"/>
        </w:rPr>
        <w:t xml:space="preserve">Cases they assign, papers they cite, books they recommend</w:t>
      </w:r>
    </w:p>
    <w:p>
      <w:pPr>
        <w:pStyle w:val="ListParagraph"/>
        <w:numPr>
          <w:ilvl w:val="0"/>
          <w:numId w:val="2"/>
        </w:numPr>
        <w:spacing w:after="80"/>
      </w:pPr>
      <w:r>
        <w:rPr>
          <w:rFonts w:ascii="Arial" w:cs="Arial" w:eastAsia="Arial" w:hAnsi="Arial"/>
          <w:sz w:val="22"/>
          <w:szCs w:val="22"/>
        </w:rPr>
        <w:t xml:space="preserve">Auto-indexed from course syllabi, reading lists, and citation networks</w:t>
      </w:r>
    </w:p>
    <w:p>
      <w:pPr>
        <w:pStyle w:val="ListParagraph"/>
        <w:numPr>
          <w:ilvl w:val="0"/>
          <w:numId w:val="2"/>
        </w:numPr>
        <w:spacing w:after="80"/>
      </w:pPr>
      <w:r>
        <w:rPr>
          <w:rFonts w:ascii="Arial" w:cs="Arial" w:eastAsia="Arial" w:hAnsi="Arial"/>
          <w:sz w:val="22"/>
          <w:szCs w:val="22"/>
        </w:rPr>
        <w:t xml:space="preserve">High authority — the professor has implicitly endorsed these</w:t>
      </w:r>
    </w:p>
    <w:p>
      <w:pPr>
        <w:pStyle w:val="ListParagraph"/>
        <w:numPr>
          <w:ilvl w:val="0"/>
          <w:numId w:val="2"/>
        </w:numPr>
        <w:spacing w:after="80"/>
      </w:pPr>
      <w:r>
        <w:rPr>
          <w:rFonts w:ascii="Arial" w:cs="Arial" w:eastAsia="Arial" w:hAnsi="Arial"/>
          <w:sz w:val="22"/>
          <w:szCs w:val="22"/>
        </w:rPr>
        <w:t xml:space="preserve">Includes HBS Press case studies with enriched metadata</w:t>
      </w:r>
    </w:p>
    <w:p>
      <w:pPr>
        <w:spacing w:after="200"/>
      </w:pPr>
    </w:p>
    <w:p>
      <w:pPr>
        <w:pStyle w:val="Heading2"/>
        <w:spacing w:before="300" w:after="160"/>
      </w:pPr>
      <w:r>
        <w:rPr>
          <w:rFonts w:ascii="Arial" w:cs="Arial" w:eastAsia="Arial" w:hAnsi="Arial"/>
          <w:b/>
          <w:bCs/>
          <w:sz w:val="28"/>
          <w:szCs w:val="28"/>
        </w:rPr>
        <w:t xml:space="preserve">6.3 Tier 3: Agent-Curated External Content</w:t>
      </w:r>
    </w:p>
    <w:p>
      <w:pPr>
        <w:pStyle w:val="ListParagraph"/>
        <w:numPr>
          <w:ilvl w:val="0"/>
          <w:numId w:val="2"/>
        </w:numPr>
        <w:spacing w:after="80"/>
      </w:pPr>
      <w:r>
        <w:rPr>
          <w:rFonts w:ascii="Arial" w:cs="Arial" w:eastAsia="Arial" w:hAnsi="Arial"/>
          <w:sz w:val="22"/>
          <w:szCs w:val="22"/>
        </w:rPr>
        <w:t xml:space="preserve">Content the agent selects based on externalized tacit knowledge</w:t>
      </w:r>
    </w:p>
    <w:p>
      <w:pPr>
        <w:pStyle w:val="ListParagraph"/>
        <w:numPr>
          <w:ilvl w:val="0"/>
          <w:numId w:val="2"/>
        </w:numPr>
        <w:spacing w:after="80"/>
      </w:pPr>
      <w:r>
        <w:rPr>
          <w:rFonts w:ascii="Arial" w:cs="Arial" w:eastAsia="Arial" w:hAnsi="Arial"/>
          <w:sz w:val="22"/>
          <w:szCs w:val="22"/>
        </w:rPr>
        <w:t xml:space="preserve">Must match the professor’s principles from Pass 3</w:t>
      </w:r>
    </w:p>
    <w:p>
      <w:pPr>
        <w:pStyle w:val="ListParagraph"/>
        <w:numPr>
          <w:ilvl w:val="0"/>
          <w:numId w:val="2"/>
        </w:numPr>
        <w:spacing w:after="80"/>
      </w:pPr>
      <w:r>
        <w:rPr>
          <w:rFonts w:ascii="Arial" w:cs="Arial" w:eastAsia="Arial" w:hAnsi="Arial"/>
          <w:sz w:val="22"/>
          <w:szCs w:val="22"/>
        </w:rPr>
        <w:t xml:space="preserve">Requires human SME review before deployment</w:t>
      </w:r>
    </w:p>
    <w:p>
      <w:pPr>
        <w:pStyle w:val="ListParagraph"/>
        <w:numPr>
          <w:ilvl w:val="0"/>
          <w:numId w:val="2"/>
        </w:numPr>
        <w:spacing w:after="80"/>
      </w:pPr>
      <w:r>
        <w:rPr>
          <w:rFonts w:ascii="Arial" w:cs="Arial" w:eastAsia="Arial" w:hAnsi="Arial"/>
          <w:sz w:val="22"/>
          <w:szCs w:val="22"/>
        </w:rPr>
        <w:t xml:space="preserve">This is where scale comes from — the broader content library</w:t>
      </w:r>
    </w:p>
    <w:p>
      <w:pPr>
        <w:spacing w:after="200"/>
      </w:pPr>
    </w:p>
    <w:p>
      <w:pPr>
        <w:pStyle w:val="Heading2"/>
        <w:spacing w:before="300" w:after="160"/>
      </w:pPr>
      <w:r>
        <w:rPr>
          <w:rFonts w:ascii="Arial" w:cs="Arial" w:eastAsia="Arial" w:hAnsi="Arial"/>
          <w:b/>
          <w:bCs/>
          <w:sz w:val="28"/>
          <w:szCs w:val="28"/>
        </w:rPr>
        <w:t xml:space="preserve">6.4 Content Item Schema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content_id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 title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 2 | 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Authority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source_type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video, article, case_study, book_chapter, exercise, simulation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professor_id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Which professor this is associated with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skill_tags[]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Skills this content addresses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bloom_levels[]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Bloom levels this content serves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sentence summary (NOT full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difficulty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introductory, intermediate, advanced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sme_reviewed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Has a subject matter expert reviewed this item?</w:t>
            </w:r>
          </w:p>
        </w:tc>
      </w:tr>
    </w:tbl>
    <w:p>
      <w:pPr>
        <w:spacing w:after="200"/>
      </w:pPr>
    </w:p>
    <w:p>
      <w:pPr>
        <w:pStyle w:val="Heading2"/>
        <w:spacing w:before="300" w:after="160"/>
      </w:pPr>
      <w:r>
        <w:rPr>
          <w:rFonts w:ascii="Arial" w:cs="Arial" w:eastAsia="Arial" w:hAnsi="Arial"/>
          <w:b/>
          <w:bCs/>
          <w:sz w:val="28"/>
          <w:szCs w:val="28"/>
        </w:rPr>
        <w:t xml:space="preserve">6.5 Selection Algorithm</w:t>
      </w:r>
    </w:p>
    <w:p>
      <w:pPr>
        <w:spacing w:after="120"/>
      </w:pPr>
      <w:r>
        <w:rPr>
          <w:rFonts w:ascii="Arial" w:cs="Arial" w:eastAsia="Arial" w:hAnsi="Arial"/>
          <w:sz w:val="22"/>
          <w:szCs w:val="22"/>
        </w:rPr>
        <w:t xml:space="preserve">When the professor agent needs content for a topic at a specific Bloom level:</w:t>
      </w:r>
    </w:p>
    <w:p>
      <w:pPr>
        <w:pStyle w:val="ListParagraph"/>
        <w:numPr>
          <w:ilvl w:val="0"/>
          <w:numId w:val="3"/>
        </w:numPr>
        <w:spacing w:after="80"/>
      </w:pPr>
      <w:r>
        <w:rPr>
          <w:rFonts w:ascii="Arial" w:cs="Arial" w:eastAsia="Arial" w:hAnsi="Arial"/>
          <w:sz w:val="22"/>
          <w:szCs w:val="22"/>
        </w:rPr>
        <w:t xml:space="preserve">Check Tier 1 for content at or near the target Bloom level</w:t>
      </w:r>
    </w:p>
    <w:p>
      <w:pPr>
        <w:pStyle w:val="ListParagraph"/>
        <w:numPr>
          <w:ilvl w:val="0"/>
          <w:numId w:val="3"/>
        </w:numPr>
        <w:spacing w:after="80"/>
      </w:pPr>
      <w:r>
        <w:rPr>
          <w:rFonts w:ascii="Arial" w:cs="Arial" w:eastAsia="Arial" w:hAnsi="Arial"/>
          <w:sz w:val="22"/>
          <w:szCs w:val="22"/>
        </w:rPr>
        <w:t xml:space="preserve">If Tier 1 has suitable content, select it (with adaptation notes for level if needed)</w:t>
      </w:r>
    </w:p>
    <w:p>
      <w:pPr>
        <w:pStyle w:val="ListParagraph"/>
        <w:numPr>
          <w:ilvl w:val="0"/>
          <w:numId w:val="3"/>
        </w:numPr>
        <w:spacing w:after="80"/>
      </w:pPr>
      <w:r>
        <w:rPr>
          <w:rFonts w:ascii="Arial" w:cs="Arial" w:eastAsia="Arial" w:hAnsi="Arial"/>
          <w:sz w:val="22"/>
          <w:szCs w:val="22"/>
        </w:rPr>
        <w:t xml:space="preserve">If not, check Tier 2 for relevant cases, readings, or cited papers</w:t>
      </w:r>
    </w:p>
    <w:p>
      <w:pPr>
        <w:pStyle w:val="ListParagraph"/>
        <w:numPr>
          <w:ilvl w:val="0"/>
          <w:numId w:val="3"/>
        </w:numPr>
        <w:spacing w:after="80"/>
      </w:pPr>
      <w:r>
        <w:rPr>
          <w:rFonts w:ascii="Arial" w:cs="Arial" w:eastAsia="Arial" w:hAnsi="Arial"/>
          <w:sz w:val="22"/>
          <w:szCs w:val="22"/>
        </w:rPr>
        <w:t xml:space="preserve">If still gaps, search Tier 3 or flag as CONTENT_GAP for the content team</w:t>
      </w:r>
    </w:p>
    <w:p>
      <w:pPr>
        <w:pStyle w:val="ListParagraph"/>
        <w:numPr>
          <w:ilvl w:val="0"/>
          <w:numId w:val="3"/>
        </w:numPr>
        <w:spacing w:after="80"/>
      </w:pPr>
      <w:r>
        <w:rPr>
          <w:rFonts w:ascii="Arial" w:cs="Arial" w:eastAsia="Arial" w:hAnsi="Arial"/>
          <w:sz w:val="22"/>
          <w:szCs w:val="22"/>
        </w:rPr>
        <w:t xml:space="preserve">For every selection, the agent cites WHICH tacit knowledge principle drove the choice</w:t>
      </w:r>
    </w:p>
    <w:p>
      <w:pPr>
        <w:spacing w:after="200"/>
      </w:pPr>
    </w:p>
    <w:p>
      <w:r>
        <w:br w:type="page"/>
      </w:r>
    </w:p>
    <w:p>
      <w:pPr>
        <w:pStyle w:val="Heading1"/>
        <w:spacing w:before="360" w:after="200"/>
      </w:pPr>
      <w:r>
        <w:rPr>
          <w:rFonts w:ascii="Arial" w:cs="Arial" w:eastAsia="Arial" w:hAnsi="Arial"/>
          <w:b/>
          <w:bCs/>
          <w:sz w:val="32"/>
          <w:szCs w:val="32"/>
        </w:rPr>
        <w:t xml:space="preserve">7. Bloom’s Taxonomy Framework</w:t>
      </w:r>
    </w:p>
    <w:p>
      <w:pPr>
        <w:pStyle w:val="Heading2"/>
        <w:spacing w:before="300" w:after="160"/>
      </w:pPr>
      <w:r>
        <w:rPr>
          <w:rFonts w:ascii="Arial" w:cs="Arial" w:eastAsia="Arial" w:hAnsi="Arial"/>
          <w:b/>
          <w:bCs/>
          <w:sz w:val="28"/>
          <w:szCs w:val="28"/>
        </w:rPr>
        <w:t xml:space="preserve">7.1 Level Definitions &amp; Verb Matrix</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 verbs (for BERT classifier)</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Assessment type</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Content format</w:t>
            </w:r>
          </w:p>
        </w:tc>
      </w:tr>
      <w:tr>
        <w:tc>
          <w:tcPr>
            <w:tcW w:type="dxa" w:w="1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000000"/>
                <w:sz w:val="20"/>
                <w:szCs w:val="20"/>
              </w:rPr>
              <w:t xml:space="preserve">Remember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Identify, define, list, name, recall, recognize, state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Multiple choice, matching, true/false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Primers, glossaries, flashcard-style</w:t>
            </w:r>
          </w:p>
        </w:tc>
      </w:tr>
      <w:tr>
        <w:tc>
          <w:tcPr>
            <w:tcW w:type="dxa" w:w="12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000000"/>
                <w:sz w:val="20"/>
                <w:szCs w:val="20"/>
              </w:rPr>
              <w:t xml:space="preserve">Understand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Explain, summarize, interpret, classify, describe, discuss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Short answer, concept maps, explain-in-own-words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Explanatory readings, worked examples</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000000"/>
                <w:sz w:val="20"/>
                <w:szCs w:val="20"/>
              </w:rPr>
              <w:t xml:space="preserve">Apply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execute, use, demonstrate, solve, calculate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Problem-solving, simulations, tool-based tasks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Guided exercises, templates, walkthroughs</w:t>
            </w:r>
          </w:p>
        </w:tc>
      </w:tr>
      <w:tr>
        <w:tc>
          <w:tcPr>
            <w:tcW w:type="dxa" w:w="1200"/>
            <w:tcBorders>
              <w:top w:val="single" w:color="CCCCCC" w:sz="1"/>
              <w:left w:val="single" w:color="CCCCCC" w:sz="1"/>
              <w:bottom w:val="single" w:color="CCCCCC" w:sz="1"/>
              <w:right w:val="single" w:color="CCCCCC" w:sz="1"/>
            </w:tcBorders>
            <w:shd w:fill="FCE7F3" w:val="clear"/>
            <w:tcMar>
              <w:top w:type="dxa" w:w="80"/>
              <w:left w:type="dxa" w:w="120"/>
              <w:bottom w:type="dxa" w:w="80"/>
              <w:right w:type="dxa" w:w="120"/>
            </w:tcMar>
          </w:tcPr>
          <w:p>
            <w:r>
              <w:rPr>
                <w:rFonts w:ascii="Arial" w:cs="Arial" w:eastAsia="Arial" w:hAnsi="Arial"/>
                <w:b/>
                <w:bCs/>
                <w:color w:val="000000"/>
                <w:sz w:val="20"/>
                <w:szCs w:val="20"/>
              </w:rPr>
              <w:t xml:space="preserve">Analyze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Compare, differentiate, examine, deconstruct, organize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analysis, data interpretation, root cause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studies, comparison frameworks</w:t>
            </w:r>
          </w:p>
        </w:tc>
      </w:tr>
      <w:tr>
        <w:tc>
          <w:tcPr>
            <w:tcW w:type="dxa" w:w="120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b/>
                <w:bCs/>
                <w:color w:val="000000"/>
                <w:sz w:val="20"/>
                <w:szCs w:val="20"/>
              </w:rPr>
              <w:t xml:space="preserve">Evaluate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Assess, justify, critique, argue, defend, recommend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Written arguments, peer review, decision memos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Debate scenarios, evaluation rubrics</w:t>
            </w:r>
          </w:p>
        </w:tc>
      </w:tr>
      <w:tr>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000000"/>
                <w:sz w:val="20"/>
                <w:szCs w:val="20"/>
              </w:rPr>
              <w:t xml:space="preserve">Create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Design, construct, develop, produce, formulate, compose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Projects, proposals, prototypes, strategies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Open-ended projects, strategy templates</w:t>
            </w:r>
          </w:p>
        </w:tc>
      </w:tr>
    </w:tbl>
    <w:p>
      <w:pPr>
        <w:spacing w:after="200"/>
      </w:pPr>
    </w:p>
    <w:p>
      <w:pPr>
        <w:pStyle w:val="Heading2"/>
        <w:spacing w:before="300" w:after="160"/>
      </w:pPr>
      <w:r>
        <w:rPr>
          <w:rFonts w:ascii="Arial" w:cs="Arial" w:eastAsia="Arial" w:hAnsi="Arial"/>
          <w:b/>
          <w:bCs/>
          <w:sz w:val="28"/>
          <w:szCs w:val="28"/>
        </w:rPr>
        <w:t xml:space="preserve">7.2 BERT Classification Enhancement</w:t>
      </w:r>
    </w:p>
    <w:p>
      <w:pPr>
        <w:spacing w:after="120"/>
      </w:pPr>
      <w:r>
        <w:rPr>
          <w:rFonts w:ascii="Arial" w:cs="Arial" w:eastAsia="Arial" w:hAnsi="Arial"/>
          <w:sz w:val="22"/>
          <w:szCs w:val="22"/>
        </w:rPr>
        <w:t xml:space="preserve">The existing BERT classifier reads JD text and detects action verbs. The LLM-based fallback in the professor agent augments this with contextual reasoning. The prompt provides the verb matrix above and asks the model to:</w:t>
      </w:r>
    </w:p>
    <w:p>
      <w:pPr>
        <w:pStyle w:val="ListParagraph"/>
        <w:numPr>
          <w:ilvl w:val="0"/>
          <w:numId w:val="2"/>
        </w:numPr>
        <w:spacing w:after="80"/>
      </w:pPr>
      <w:r>
        <w:rPr>
          <w:rFonts w:ascii="Arial" w:cs="Arial" w:eastAsia="Arial" w:hAnsi="Arial"/>
          <w:sz w:val="22"/>
          <w:szCs w:val="22"/>
        </w:rPr>
        <w:t xml:space="preserve">Identify all Bloom action verbs in the JD text</w:t>
      </w:r>
    </w:p>
    <w:p>
      <w:pPr>
        <w:pStyle w:val="ListParagraph"/>
        <w:numPr>
          <w:ilvl w:val="0"/>
          <w:numId w:val="2"/>
        </w:numPr>
        <w:spacing w:after="80"/>
      </w:pPr>
      <w:r>
        <w:rPr>
          <w:rFonts w:ascii="Arial" w:cs="Arial" w:eastAsia="Arial" w:hAnsi="Arial"/>
          <w:sz w:val="22"/>
          <w:szCs w:val="22"/>
        </w:rPr>
        <w:t xml:space="preserve">Determine which level dominates (by verb frequency and context)</w:t>
      </w:r>
    </w:p>
    <w:p>
      <w:pPr>
        <w:pStyle w:val="ListParagraph"/>
        <w:numPr>
          <w:ilvl w:val="0"/>
          <w:numId w:val="2"/>
        </w:numPr>
        <w:spacing w:after="80"/>
      </w:pPr>
      <w:r>
        <w:rPr>
          <w:rFonts w:ascii="Arial" w:cs="Arial" w:eastAsia="Arial" w:hAnsi="Arial"/>
          <w:sz w:val="22"/>
          <w:szCs w:val="22"/>
        </w:rPr>
        <w:t xml:space="preserve">Assign a confidence score (must exceed 0.70 to proceed without manual override)</w:t>
      </w:r>
    </w:p>
    <w:p>
      <w:pPr>
        <w:pStyle w:val="ListParagraph"/>
        <w:numPr>
          <w:ilvl w:val="0"/>
          <w:numId w:val="2"/>
        </w:numPr>
        <w:spacing w:after="80"/>
      </w:pPr>
      <w:r>
        <w:rPr>
          <w:rFonts w:ascii="Arial" w:cs="Arial" w:eastAsia="Arial" w:hAnsi="Arial"/>
          <w:sz w:val="22"/>
          <w:szCs w:val="22"/>
        </w:rPr>
        <w:t xml:space="preserve">Provide reasoning citing specific JD phrases</w:t>
      </w:r>
    </w:p>
    <w:p>
      <w:pPr>
        <w:spacing w:after="200"/>
      </w:pPr>
    </w:p>
    <w:p>
      <w:r>
        <w:br w:type="page"/>
      </w:r>
    </w:p>
    <w:p>
      <w:pPr>
        <w:pStyle w:val="Heading1"/>
        <w:spacing w:before="360" w:after="200"/>
      </w:pPr>
      <w:r>
        <w:rPr>
          <w:rFonts w:ascii="Arial" w:cs="Arial" w:eastAsia="Arial" w:hAnsi="Arial"/>
          <w:b/>
          <w:bCs/>
          <w:sz w:val="32"/>
          <w:szCs w:val="32"/>
        </w:rPr>
        <w:t xml:space="preserve">8. Content Delivery Template</w:t>
      </w:r>
    </w:p>
    <w:p>
      <w:pPr>
        <w:spacing w:after="120"/>
      </w:pPr>
      <w:r>
        <w:rPr>
          <w:rFonts w:ascii="Arial" w:cs="Arial" w:eastAsia="Arial" w:hAnsi="Arial"/>
          <w:sz w:val="22"/>
          <w:szCs w:val="22"/>
        </w:rPr>
        <w:t xml:space="preserve">Every skill’s learning module follows a four-phase delivery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560"/>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Pre-Assessment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Gauge starting level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5–10 questions spanning Remember through target level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10–15 min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Primer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to target level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reading with embedded comprehension checks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30–45 min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Immersive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Apply in job context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study, simulation, or role-play mapped to learner’s industry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45–90 min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Post-Assessment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Verify competency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Questions at target Bloom level + one stretch question above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15–20 min</w:t>
            </w:r>
          </w:p>
        </w:tc>
      </w:tr>
    </w:tbl>
    <w:p>
      <w:pPr>
        <w:spacing w:after="200"/>
      </w:pPr>
    </w:p>
    <w:p>
      <w:r>
        <w:br w:type="page"/>
      </w:r>
    </w:p>
    <w:p>
      <w:pPr>
        <w:pStyle w:val="Heading1"/>
        <w:spacing w:before="360" w:after="200"/>
      </w:pPr>
      <w:r>
        <w:rPr>
          <w:rFonts w:ascii="Arial" w:cs="Arial" w:eastAsia="Arial" w:hAnsi="Arial"/>
          <w:b/>
          <w:bCs/>
          <w:sz w:val="32"/>
          <w:szCs w:val="32"/>
        </w:rPr>
        <w:t xml:space="preserve">9. Step-by-Step Execution Protocol</w:t>
      </w:r>
    </w:p>
    <w:p>
      <w:pPr>
        <w:spacing w:after="120"/>
      </w:pPr>
      <w:r>
        <w:rPr>
          <w:rFonts w:ascii="Arial" w:cs="Arial" w:eastAsia="Arial" w:hAnsi="Arial"/>
          <w:sz w:val="22"/>
          <w:szCs w:val="22"/>
        </w:rPr>
        <w:t xml:space="preserve">The exact sequence to run for one skill, with inputs, API calls, outputs, and validation gates for each step.</w:t>
      </w:r>
    </w:p>
    <w:p>
      <w:pPr>
        <w:spacing w:after="200"/>
      </w:pPr>
    </w:p>
    <w:p>
      <w:pPr>
        <w:pStyle w:val="Heading2"/>
        <w:spacing w:before="300" w:after="160"/>
      </w:pPr>
      <w:r>
        <w:rPr>
          <w:rFonts w:ascii="Arial" w:cs="Arial" w:eastAsia="Arial" w:hAnsi="Arial"/>
          <w:b/>
          <w:bCs/>
          <w:sz w:val="28"/>
          <w:szCs w:val="28"/>
        </w:rPr>
        <w:t xml:space="preserve">Step 1: Prepare Skill Record</w:t>
      </w:r>
    </w:p>
    <w:p>
      <w:pPr>
        <w:spacing w:after="120"/>
      </w:pPr>
      <w:r>
        <w:rPr>
          <w:rFonts w:ascii="Arial" w:cs="Arial" w:eastAsia="Arial" w:hAnsi="Arial"/>
          <w:sz w:val="22"/>
          <w:szCs w:val="22"/>
        </w:rPr>
        <w:t xml:space="preserve">Input: Burning Glass taxonomy export + JD text</w:t>
      </w:r>
    </w:p>
    <w:p>
      <w:pPr>
        <w:spacing w:after="120"/>
      </w:pPr>
      <w:r>
        <w:rPr>
          <w:rFonts w:ascii="Arial" w:cs="Arial" w:eastAsia="Arial" w:hAnsi="Arial"/>
          <w:sz w:val="22"/>
          <w:szCs w:val="22"/>
        </w:rPr>
        <w:t xml:space="preserve">Action: Extract skill record as JSON. Pair with JD context text (50–500 words from the job description).</w:t>
      </w:r>
    </w:p>
    <w:p>
      <w:pPr>
        <w:spacing w:after="120"/>
      </w:pPr>
      <w:r>
        <w:rPr>
          <w:rFonts w:ascii="Arial" w:cs="Arial" w:eastAsia="Arial" w:hAnsi="Arial"/>
          <w:sz w:val="22"/>
          <w:szCs w:val="22"/>
        </w:rPr>
        <w:t xml:space="preserve">Output: skill_definition.json, jd_context.txt</w:t>
      </w:r>
    </w:p>
    <w:p>
      <w:pPr>
        <w:spacing w:after="120"/>
      </w:pPr>
      <w:r>
        <w:rPr>
          <w:rFonts w:ascii="Arial" w:cs="Arial" w:eastAsia="Arial" w:hAnsi="Arial"/>
          <w:sz w:val="22"/>
          <w:szCs w:val="22"/>
        </w:rPr>
        <w:t xml:space="preserve">Validation: skill_name, description, and related_skills are populated. JD text contains identifiable Bloom action verbs.</w:t>
      </w:r>
    </w:p>
    <w:p>
      <w:pPr>
        <w:spacing w:after="200"/>
      </w:pPr>
    </w:p>
    <w:p>
      <w:pPr>
        <w:pStyle w:val="Heading2"/>
        <w:spacing w:before="300" w:after="160"/>
      </w:pPr>
      <w:r>
        <w:rPr>
          <w:rFonts w:ascii="Arial" w:cs="Arial" w:eastAsia="Arial" w:hAnsi="Arial"/>
          <w:b/>
          <w:bCs/>
          <w:sz w:val="28"/>
          <w:szCs w:val="28"/>
        </w:rPr>
        <w:t xml:space="preserve">Step 2: Map Skill to Professor</w:t>
      </w:r>
    </w:p>
    <w:p>
      <w:pPr>
        <w:spacing w:after="120"/>
      </w:pPr>
      <w:r>
        <w:rPr>
          <w:rFonts w:ascii="Arial" w:cs="Arial" w:eastAsia="Arial" w:hAnsi="Arial"/>
          <w:sz w:val="22"/>
          <w:szCs w:val="22"/>
        </w:rPr>
        <w:t xml:space="preserve">Input: Skill definition</w:t>
      </w:r>
    </w:p>
    <w:p>
      <w:pPr>
        <w:spacing w:after="120"/>
      </w:pPr>
      <w:r>
        <w:rPr>
          <w:rFonts w:ascii="Arial" w:cs="Arial" w:eastAsia="Arial" w:hAnsi="Arial"/>
          <w:sz w:val="22"/>
          <w:szCs w:val="22"/>
        </w:rPr>
        <w:t xml:space="preserve">Action: Identify 1–3 professors who are leading experts on this skill. Selection criteria: they both RESEARCH and TEACH the topic.</w:t>
      </w:r>
    </w:p>
    <w:p>
      <w:pPr>
        <w:spacing w:after="120"/>
      </w:pPr>
      <w:r>
        <w:rPr>
          <w:rFonts w:ascii="Arial" w:cs="Arial" w:eastAsia="Arial" w:hAnsi="Arial"/>
          <w:sz w:val="22"/>
          <w:szCs w:val="22"/>
        </w:rPr>
        <w:t xml:space="preserve">Output: Professor config JSON with scraping targets (Scholar ID, faculty URL, etc.)</w:t>
      </w:r>
    </w:p>
    <w:p>
      <w:pPr>
        <w:spacing w:after="120"/>
      </w:pPr>
      <w:r>
        <w:rPr>
          <w:rFonts w:ascii="Arial" w:cs="Arial" w:eastAsia="Arial" w:hAnsi="Arial"/>
          <w:sz w:val="22"/>
          <w:szCs w:val="22"/>
        </w:rPr>
        <w:t xml:space="preserve">Validation: Professor has publicly available courses and publications on this specific skill.</w:t>
      </w:r>
    </w:p>
    <w:p>
      <w:pPr>
        <w:spacing w:after="200"/>
      </w:pPr>
    </w:p>
    <w:p>
      <w:pPr>
        <w:pStyle w:val="Heading2"/>
        <w:spacing w:before="300" w:after="160"/>
      </w:pPr>
      <w:r>
        <w:rPr>
          <w:rFonts w:ascii="Arial" w:cs="Arial" w:eastAsia="Arial" w:hAnsi="Arial"/>
          <w:b/>
          <w:bCs/>
          <w:sz w:val="28"/>
          <w:szCs w:val="28"/>
        </w:rPr>
        <w:t xml:space="preserve">Step 3: Build Professor Profile</w:t>
      </w:r>
    </w:p>
    <w:p>
      <w:pPr>
        <w:spacing w:after="120"/>
      </w:pPr>
      <w:r>
        <w:rPr>
          <w:rFonts w:ascii="Arial" w:cs="Arial" w:eastAsia="Arial" w:hAnsi="Arial"/>
          <w:sz w:val="22"/>
          <w:szCs w:val="22"/>
        </w:rPr>
        <w:t xml:space="preserve">Input: Professor config JSON</w:t>
      </w:r>
    </w:p>
    <w:p>
      <w:pPr>
        <w:spacing w:after="120"/>
      </w:pPr>
      <w:r>
        <w:rPr>
          <w:rFonts w:ascii="Arial" w:cs="Arial" w:eastAsia="Arial" w:hAnsi="Arial"/>
          <w:sz w:val="22"/>
          <w:szCs w:val="22"/>
        </w:rPr>
        <w:t xml:space="preserve">Action: Manual collection (~65 min) or automated scraping. Follow the five-source protocol from Section 3.</w:t>
      </w:r>
    </w:p>
    <w:p>
      <w:pPr>
        <w:spacing w:after="120"/>
      </w:pPr>
      <w:r>
        <w:rPr>
          <w:rFonts w:ascii="Arial" w:cs="Arial" w:eastAsia="Arial" w:hAnsi="Arial"/>
          <w:sz w:val="22"/>
          <w:szCs w:val="22"/>
        </w:rPr>
        <w:t xml:space="preserve">Output: professor_profile.json</w:t>
      </w:r>
    </w:p>
    <w:p>
      <w:pPr>
        <w:spacing w:after="120"/>
      </w:pPr>
      <w:r>
        <w:rPr>
          <w:rFonts w:ascii="Arial" w:cs="Arial" w:eastAsia="Arial" w:hAnsi="Arial"/>
          <w:sz w:val="22"/>
          <w:szCs w:val="22"/>
        </w:rPr>
        <w:t xml:space="preserve">Validation: Profile completeness score ≥ 0.70 (at least 5 papers, 1 course, 3 cases with enriched metadata, 3 videos).</w:t>
      </w:r>
    </w:p>
    <w:p>
      <w:pPr>
        <w:spacing w:after="200"/>
      </w:pPr>
    </w:p>
    <w:p>
      <w:pPr>
        <w:pStyle w:val="Heading2"/>
        <w:spacing w:before="300" w:after="160"/>
      </w:pPr>
      <w:r>
        <w:rPr>
          <w:rFonts w:ascii="Arial" w:cs="Arial" w:eastAsia="Arial" w:hAnsi="Arial"/>
          <w:b/>
          <w:bCs/>
          <w:sz w:val="28"/>
          <w:szCs w:val="28"/>
        </w:rPr>
        <w:t xml:space="preserve">Step 4: Run Bloom’s Classification</w:t>
      </w:r>
    </w:p>
    <w:p>
      <w:pPr>
        <w:spacing w:after="120"/>
      </w:pPr>
      <w:r>
        <w:rPr>
          <w:rFonts w:ascii="Arial" w:cs="Arial" w:eastAsia="Arial" w:hAnsi="Arial"/>
          <w:sz w:val="22"/>
          <w:szCs w:val="22"/>
        </w:rPr>
        <w:t xml:space="preserve">Input: skill_definition.json + jd_context.txt</w:t>
      </w:r>
    </w:p>
    <w:p>
      <w:pPr>
        <w:spacing w:after="120"/>
      </w:pPr>
      <w:r>
        <w:rPr>
          <w:rFonts w:ascii="Arial" w:cs="Arial" w:eastAsia="Arial" w:hAnsi="Arial"/>
          <w:sz w:val="22"/>
          <w:szCs w:val="22"/>
        </w:rPr>
        <w:t xml:space="preserve">Action: BERT classifier (or LLM fallback) detects action verbs and assigns Bloom level.</w:t>
      </w:r>
    </w:p>
    <w:p>
      <w:pPr>
        <w:spacing w:after="120"/>
      </w:pPr>
      <w:r>
        <w:rPr>
          <w:rFonts w:ascii="Arial" w:cs="Arial" w:eastAsia="Arial" w:hAnsi="Arial"/>
          <w:sz w:val="22"/>
          <w:szCs w:val="22"/>
        </w:rPr>
        <w:t xml:space="preserve">API call: 1 call, ~1,100 tokens, temperature=0</w:t>
      </w:r>
    </w:p>
    <w:p>
      <w:pPr>
        <w:spacing w:after="120"/>
      </w:pPr>
      <w:r>
        <w:rPr>
          <w:rFonts w:ascii="Arial" w:cs="Arial" w:eastAsia="Arial" w:hAnsi="Arial"/>
          <w:sz w:val="22"/>
          <w:szCs w:val="22"/>
        </w:rPr>
        <w:t xml:space="preserve">Output: bloom_classification.json</w:t>
      </w:r>
    </w:p>
    <w:p>
      <w:pPr>
        <w:spacing w:after="120"/>
      </w:pPr>
      <w:r>
        <w:rPr>
          <w:rFonts w:ascii="Arial" w:cs="Arial" w:eastAsia="Arial" w:hAnsi="Arial"/>
          <w:sz w:val="22"/>
          <w:szCs w:val="22"/>
        </w:rPr>
        <w:t xml:space="preserve">Validation: Confidence &gt; 0.70. Detected verbs match actual JD text.</w:t>
      </w:r>
    </w:p>
    <w:p>
      <w:pPr>
        <w:spacing w:after="200"/>
      </w:pPr>
    </w:p>
    <w:p>
      <w:pPr>
        <w:pStyle w:val="Heading2"/>
        <w:spacing w:before="300" w:after="160"/>
      </w:pPr>
      <w:r>
        <w:rPr>
          <w:rFonts w:ascii="Arial" w:cs="Arial" w:eastAsia="Arial" w:hAnsi="Arial"/>
          <w:b/>
          <w:bCs/>
          <w:sz w:val="28"/>
          <w:szCs w:val="28"/>
        </w:rPr>
        <w:t xml:space="preserve">Step 5: Run Three-Pass Tacit Knowledge Extraction</w:t>
      </w:r>
    </w:p>
    <w:p>
      <w:pPr>
        <w:spacing w:after="120"/>
      </w:pPr>
      <w:r>
        <w:rPr>
          <w:rFonts w:ascii="Arial" w:cs="Arial" w:eastAsia="Arial" w:hAnsi="Arial"/>
          <w:sz w:val="22"/>
          <w:szCs w:val="22"/>
        </w:rPr>
        <w:t xml:space="preserve">Input: professor_profile.json + bloom_classification.json</w:t>
      </w:r>
    </w:p>
    <w:p>
      <w:pPr>
        <w:spacing w:after="120"/>
      </w:pPr>
      <w:r>
        <w:rPr>
          <w:rFonts w:ascii="Arial" w:cs="Arial" w:eastAsia="Arial" w:hAnsi="Arial"/>
          <w:sz w:val="22"/>
          <w:szCs w:val="22"/>
        </w:rPr>
        <w:t xml:space="preserve">Action: Three sequential LLM calls (Passes 1, 2, 3 as described in Section 5).</w:t>
      </w:r>
    </w:p>
    <w:p>
      <w:pPr>
        <w:spacing w:after="120"/>
      </w:pPr>
      <w:r>
        <w:rPr>
          <w:rFonts w:ascii="Arial" w:cs="Arial" w:eastAsia="Arial" w:hAnsi="Arial"/>
          <w:sz w:val="22"/>
          <w:szCs w:val="22"/>
        </w:rPr>
        <w:t xml:space="preserve">API calls: 3 calls, ~18,000 tokens total, temperature=0</w:t>
      </w:r>
    </w:p>
    <w:p>
      <w:pPr>
        <w:spacing w:after="120"/>
      </w:pPr>
      <w:r>
        <w:rPr>
          <w:rFonts w:ascii="Arial" w:cs="Arial" w:eastAsia="Arial" w:hAnsi="Arial"/>
          <w:sz w:val="22"/>
          <w:szCs w:val="22"/>
        </w:rPr>
        <w:t xml:space="preserve">Output: pass_1_content_selection.txt, pass_2_sequencing.txt, tacit_knowledge.json</w:t>
      </w:r>
    </w:p>
    <w:p>
      <w:pPr>
        <w:spacing w:after="120"/>
      </w:pPr>
      <w:r>
        <w:rPr>
          <w:rFonts w:ascii="Arial" w:cs="Arial" w:eastAsia="Arial" w:hAnsi="Arial"/>
          <w:sz w:val="22"/>
          <w:szCs w:val="22"/>
        </w:rPr>
        <w:t xml:space="preserve">Validation: Pass 3 output references specific patterns from the profile. Principles are actionable, not generic. Run 3 times and check consistency.</w:t>
      </w:r>
    </w:p>
    <w:p>
      <w:pPr>
        <w:spacing w:after="200"/>
      </w:pPr>
    </w:p>
    <w:p>
      <w:pPr>
        <w:spacing w:after="120"/>
      </w:pPr>
      <w:r>
        <w:rPr>
          <w:rFonts w:ascii="Arial" w:cs="Arial" w:eastAsia="Arial" w:hAnsi="Arial"/>
          <w:i/>
          <w:iCs/>
          <w:color w:val="555555"/>
          <w:sz w:val="22"/>
          <w:szCs w:val="22"/>
        </w:rPr>
        <w:t xml:space="preserve">This output is CACHED and reused for all skills mapped to this professor.</w:t>
      </w:r>
    </w:p>
    <w:p>
      <w:pPr>
        <w:spacing w:after="200"/>
      </w:pPr>
    </w:p>
    <w:p>
      <w:pPr>
        <w:pStyle w:val="Heading2"/>
        <w:spacing w:before="300" w:after="160"/>
      </w:pPr>
      <w:r>
        <w:rPr>
          <w:rFonts w:ascii="Arial" w:cs="Arial" w:eastAsia="Arial" w:hAnsi="Arial"/>
          <w:b/>
          <w:bCs/>
          <w:sz w:val="28"/>
          <w:szCs w:val="28"/>
        </w:rPr>
        <w:t xml:space="preserve">Step 6: Build Content Index</w:t>
      </w:r>
    </w:p>
    <w:p>
      <w:pPr>
        <w:spacing w:after="120"/>
      </w:pPr>
      <w:r>
        <w:rPr>
          <w:rFonts w:ascii="Arial" w:cs="Arial" w:eastAsia="Arial" w:hAnsi="Arial"/>
          <w:sz w:val="22"/>
          <w:szCs w:val="22"/>
        </w:rPr>
        <w:t xml:space="preserve">Input: professor_profile.json</w:t>
      </w:r>
    </w:p>
    <w:p>
      <w:pPr>
        <w:spacing w:after="120"/>
      </w:pPr>
      <w:r>
        <w:rPr>
          <w:rFonts w:ascii="Arial" w:cs="Arial" w:eastAsia="Arial" w:hAnsi="Arial"/>
          <w:sz w:val="22"/>
          <w:szCs w:val="22"/>
        </w:rPr>
        <w:t xml:space="preserve">Action: ContentIndexer auto-populates Tiers 1 and 2 from the professor’s papers, videos, articles, course readings, and case studies.</w:t>
      </w:r>
    </w:p>
    <w:p>
      <w:pPr>
        <w:spacing w:after="120"/>
      </w:pPr>
      <w:r>
        <w:rPr>
          <w:rFonts w:ascii="Arial" w:cs="Arial" w:eastAsia="Arial" w:hAnsi="Arial"/>
          <w:sz w:val="22"/>
          <w:szCs w:val="22"/>
        </w:rPr>
        <w:t xml:space="preserve">Output: content_index.json</w:t>
      </w:r>
    </w:p>
    <w:p>
      <w:pPr>
        <w:spacing w:after="120"/>
      </w:pPr>
      <w:r>
        <w:rPr>
          <w:rFonts w:ascii="Arial" w:cs="Arial" w:eastAsia="Arial" w:hAnsi="Arial"/>
          <w:sz w:val="22"/>
          <w:szCs w:val="22"/>
        </w:rPr>
        <w:t xml:space="preserve">Validation: Content items have bloom_levels and skill_tags populated.</w:t>
      </w:r>
    </w:p>
    <w:p>
      <w:pPr>
        <w:spacing w:after="200"/>
      </w:pPr>
    </w:p>
    <w:p>
      <w:pPr>
        <w:pStyle w:val="Heading2"/>
        <w:spacing w:before="300" w:after="160"/>
      </w:pPr>
      <w:r>
        <w:rPr>
          <w:rFonts w:ascii="Arial" w:cs="Arial" w:eastAsia="Arial" w:hAnsi="Arial"/>
          <w:b/>
          <w:bCs/>
          <w:sz w:val="28"/>
          <w:szCs w:val="28"/>
        </w:rPr>
        <w:t xml:space="preserve">Step 7: Run Content Selection</w:t>
      </w:r>
    </w:p>
    <w:p>
      <w:pPr>
        <w:spacing w:after="120"/>
      </w:pPr>
      <w:r>
        <w:rPr>
          <w:rFonts w:ascii="Arial" w:cs="Arial" w:eastAsia="Arial" w:hAnsi="Arial"/>
          <w:sz w:val="22"/>
          <w:szCs w:val="22"/>
        </w:rPr>
        <w:t xml:space="preserve">Input: tacit_knowledge.json + content_index.json + bloom_classification.json + learner_profile.json</w:t>
      </w:r>
    </w:p>
    <w:p>
      <w:pPr>
        <w:spacing w:after="120"/>
      </w:pPr>
      <w:r>
        <w:rPr>
          <w:rFonts w:ascii="Arial" w:cs="Arial" w:eastAsia="Arial" w:hAnsi="Arial"/>
          <w:sz w:val="22"/>
          <w:szCs w:val="22"/>
        </w:rPr>
        <w:t xml:space="preserve">Action: Professor agent selects content from the three-tier database, guided by tacit knowledge principles.</w:t>
      </w:r>
    </w:p>
    <w:p>
      <w:pPr>
        <w:spacing w:after="120"/>
      </w:pPr>
      <w:r>
        <w:rPr>
          <w:rFonts w:ascii="Arial" w:cs="Arial" w:eastAsia="Arial" w:hAnsi="Arial"/>
          <w:sz w:val="22"/>
          <w:szCs w:val="22"/>
        </w:rPr>
        <w:t xml:space="preserve">API call: 1 call, ~6,500 tokens, temperature=0</w:t>
      </w:r>
    </w:p>
    <w:p>
      <w:pPr>
        <w:spacing w:after="120"/>
      </w:pPr>
      <w:r>
        <w:rPr>
          <w:rFonts w:ascii="Arial" w:cs="Arial" w:eastAsia="Arial" w:hAnsi="Arial"/>
          <w:sz w:val="22"/>
          <w:szCs w:val="22"/>
        </w:rPr>
        <w:t xml:space="preserve">Output: content_plan.json (includes topic breakdown, delivery phases, and content gap flags)</w:t>
      </w:r>
    </w:p>
    <w:p>
      <w:pPr>
        <w:spacing w:after="120"/>
      </w:pPr>
      <w:r>
        <w:rPr>
          <w:rFonts w:ascii="Arial" w:cs="Arial" w:eastAsia="Arial" w:hAnsi="Arial"/>
          <w:sz w:val="22"/>
          <w:szCs w:val="22"/>
        </w:rPr>
        <w:t xml:space="preserve">Validation: Topics scaffold from Remember through target Bloom level. Content items reference valid content_ids. Gaps are flagged for content team.</w:t>
      </w:r>
    </w:p>
    <w:p>
      <w:pPr>
        <w:spacing w:after="200"/>
      </w:pPr>
    </w:p>
    <w:p>
      <w:pPr>
        <w:pStyle w:val="Heading2"/>
        <w:spacing w:before="300" w:after="160"/>
      </w:pPr>
      <w:r>
        <w:rPr>
          <w:rFonts w:ascii="Arial" w:cs="Arial" w:eastAsia="Arial" w:hAnsi="Arial"/>
          <w:b/>
          <w:bCs/>
          <w:sz w:val="28"/>
          <w:szCs w:val="28"/>
        </w:rPr>
        <w:t xml:space="preserve">Step 8: Generate Delivery Artifacts</w:t>
      </w:r>
    </w:p>
    <w:p>
      <w:pPr>
        <w:spacing w:after="120"/>
      </w:pPr>
      <w:r>
        <w:rPr>
          <w:rFonts w:ascii="Arial" w:cs="Arial" w:eastAsia="Arial" w:hAnsi="Arial"/>
          <w:sz w:val="22"/>
          <w:szCs w:val="22"/>
        </w:rPr>
        <w:t xml:space="preserve">Input: content_plan.json + learner_profile.json</w:t>
      </w:r>
    </w:p>
    <w:p>
      <w:pPr>
        <w:spacing w:after="120"/>
      </w:pPr>
      <w:r>
        <w:rPr>
          <w:rFonts w:ascii="Arial" w:cs="Arial" w:eastAsia="Arial" w:hAnsi="Arial"/>
          <w:sz w:val="22"/>
          <w:szCs w:val="22"/>
        </w:rPr>
        <w:t xml:space="preserve">Action: Four parallel LLM calls to generate the four delivery phases.</w:t>
      </w:r>
    </w:p>
    <w:p>
      <w:pPr>
        <w:spacing w:after="120"/>
      </w:pPr>
      <w:r>
        <w:rPr>
          <w:rFonts w:ascii="Arial" w:cs="Arial" w:eastAsia="Arial" w:hAnsi="Arial"/>
          <w:sz w:val="22"/>
          <w:szCs w:val="22"/>
        </w:rPr>
        <w:t xml:space="preserve">API calls: 4 calls, ~14,000 tokens total, temperature=0 for assessments / 0.3 for primer and immersive</w:t>
      </w:r>
    </w:p>
    <w:p>
      <w:pPr>
        <w:spacing w:after="120"/>
      </w:pPr>
      <w:r>
        <w:rPr>
          <w:rFonts w:ascii="Arial" w:cs="Arial" w:eastAsia="Arial" w:hAnsi="Arial"/>
          <w:sz w:val="22"/>
          <w:szCs w:val="22"/>
        </w:rPr>
        <w:t xml:space="preserve">Output: pre_assessment.json, primer.md, immersive_scenario.json, post_assessment.json</w:t>
      </w:r>
    </w:p>
    <w:p>
      <w:pPr>
        <w:spacing w:after="120"/>
      </w:pPr>
      <w:r>
        <w:rPr>
          <w:rFonts w:ascii="Arial" w:cs="Arial" w:eastAsia="Arial" w:hAnsi="Arial"/>
          <w:sz w:val="22"/>
          <w:szCs w:val="22"/>
        </w:rPr>
        <w:t xml:space="preserve">Validation: Pre-assessment has graduated questions. Primer is 800–2000 words and factually accurate. Immersive is industry-specific. Post-assessment hits the target Bloom level.</w:t>
      </w:r>
    </w:p>
    <w:p>
      <w:pPr>
        <w:spacing w:after="200"/>
      </w:pPr>
    </w:p>
    <w:p>
      <w:pPr>
        <w:pStyle w:val="Heading2"/>
        <w:spacing w:before="300" w:after="160"/>
      </w:pPr>
      <w:r>
        <w:rPr>
          <w:rFonts w:ascii="Arial" w:cs="Arial" w:eastAsia="Arial" w:hAnsi="Arial"/>
          <w:b/>
          <w:bCs/>
          <w:sz w:val="28"/>
          <w:szCs w:val="28"/>
        </w:rPr>
        <w:t xml:space="preserve">Step 9: SME Review</w:t>
      </w:r>
    </w:p>
    <w:p>
      <w:pPr>
        <w:spacing w:after="120"/>
      </w:pPr>
      <w:r>
        <w:rPr>
          <w:rFonts w:ascii="Arial" w:cs="Arial" w:eastAsia="Arial" w:hAnsi="Arial"/>
          <w:sz w:val="22"/>
          <w:szCs w:val="22"/>
        </w:rPr>
        <w:t xml:space="preserve">Input: All outputs from Steps 5–8</w:t>
      </w:r>
    </w:p>
    <w:p>
      <w:pPr>
        <w:spacing w:after="120"/>
      </w:pPr>
      <w:r>
        <w:rPr>
          <w:rFonts w:ascii="Arial" w:cs="Arial" w:eastAsia="Arial" w:hAnsi="Arial"/>
          <w:sz w:val="22"/>
          <w:szCs w:val="22"/>
        </w:rPr>
        <w:t xml:space="preserve">Action: Subject matter expert reviews factual accuracy, Bloom alignment, case relevance, and immersive scenario realism.</w:t>
      </w:r>
    </w:p>
    <w:p>
      <w:pPr>
        <w:spacing w:after="120"/>
      </w:pPr>
      <w:r>
        <w:rPr>
          <w:rFonts w:ascii="Arial" w:cs="Arial" w:eastAsia="Arial" w:hAnsi="Arial"/>
          <w:sz w:val="22"/>
          <w:szCs w:val="22"/>
        </w:rPr>
        <w:t xml:space="preserve">Output: Approved or flagged for regeneration</w:t>
      </w:r>
    </w:p>
    <w:p>
      <w:pPr>
        <w:spacing w:after="120"/>
      </w:pPr>
      <w:r>
        <w:rPr>
          <w:rFonts w:ascii="Arial" w:cs="Arial" w:eastAsia="Arial" w:hAnsi="Arial"/>
          <w:sz w:val="22"/>
          <w:szCs w:val="22"/>
        </w:rPr>
        <w:t xml:space="preserve">Feedback: If flagged, inject SME feedback into Step 7 prompt and regenerate.</w:t>
      </w:r>
    </w:p>
    <w:p>
      <w:pPr>
        <w:spacing w:after="200"/>
      </w:pPr>
    </w:p>
    <w:p>
      <w:r>
        <w:br w:type="page"/>
      </w:r>
    </w:p>
    <w:p>
      <w:pPr>
        <w:pStyle w:val="Heading1"/>
        <w:spacing w:before="360" w:after="200"/>
      </w:pPr>
      <w:r>
        <w:rPr>
          <w:rFonts w:ascii="Arial" w:cs="Arial" w:eastAsia="Arial" w:hAnsi="Arial"/>
          <w:b/>
          <w:bCs/>
          <w:sz w:val="32"/>
          <w:szCs w:val="32"/>
        </w:rPr>
        <w:t xml:space="preserve">10. API Call Reference &amp; Cost Estimates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1400"/>
        <w:gridCol w:w="1200"/>
        <w:gridCol w:w="216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Call</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tok.</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 tok.</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Temp.</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Cache?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Bloom classification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 skill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1: Content selection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 professor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2: Sequencing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 professor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3: Synthesis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 professor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 selection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 skill×level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 skill×level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 skill×level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Immersive scenario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 skill×level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 skill×level</w:t>
            </w:r>
          </w:p>
        </w:tc>
      </w:tr>
    </w:tbl>
    <w:p>
      <w:pPr>
        <w:spacing w:after="200"/>
      </w:pPr>
    </w:p>
    <w:p>
      <w:pPr>
        <w:spacing w:after="120"/>
      </w:pPr>
      <w:r>
        <w:rPr>
          <w:rFonts w:ascii="Arial" w:cs="Arial" w:eastAsia="Arial" w:hAnsi="Arial"/>
          <w:b/>
          <w:bCs/>
          <w:sz w:val="22"/>
          <w:szCs w:val="22"/>
        </w:rPr>
        <w:t xml:space="preserve">Cost per skill: ~$0.15 (after professor’s tacit knowledge is cached)</w:t>
      </w:r>
    </w:p>
    <w:p>
      <w:pPr>
        <w:spacing w:after="120"/>
      </w:pPr>
      <w:r>
        <w:rPr>
          <w:rFonts w:ascii="Arial" w:cs="Arial" w:eastAsia="Arial" w:hAnsi="Arial"/>
          <w:b/>
          <w:bCs/>
          <w:sz w:val="22"/>
          <w:szCs w:val="22"/>
        </w:rPr>
        <w:t xml:space="preserve">Cost for first skill with new professor: ~$0.45 (includes three-pass extraction)</w:t>
      </w:r>
    </w:p>
    <w:p>
      <w:pPr>
        <w:spacing w:after="120"/>
      </w:pPr>
      <w:r>
        <w:rPr>
          <w:rFonts w:ascii="Arial" w:cs="Arial" w:eastAsia="Arial" w:hAnsi="Arial"/>
          <w:b/>
          <w:bCs/>
          <w:sz w:val="22"/>
          <w:szCs w:val="22"/>
        </w:rPr>
        <w:t xml:space="preserve">Cost for full pathway (8 skills, same professor): ~$1.65</w:t>
      </w:r>
    </w:p>
    <w:p>
      <w:pPr>
        <w:spacing w:after="120"/>
      </w:pPr>
      <w:r>
        <w:rPr>
          <w:rFonts w:ascii="Arial" w:cs="Arial" w:eastAsia="Arial" w:hAnsi="Arial"/>
          <w:b/>
          <w:bCs/>
          <w:sz w:val="22"/>
          <w:szCs w:val="22"/>
        </w:rPr>
        <w:t xml:space="preserve">Cost for three pathways (24 skills, 3 professors): ~$5.85</w:t>
      </w:r>
    </w:p>
    <w:p>
      <w:pPr>
        <w:spacing w:after="200"/>
      </w:pPr>
    </w:p>
    <w:p>
      <w:r>
        <w:br w:type="page"/>
      </w:r>
    </w:p>
    <w:p>
      <w:pPr>
        <w:pStyle w:val="Heading1"/>
        <w:spacing w:before="360" w:after="200"/>
      </w:pPr>
      <w:r>
        <w:rPr>
          <w:rFonts w:ascii="Arial" w:cs="Arial" w:eastAsia="Arial" w:hAnsi="Arial"/>
          <w:b/>
          <w:bCs/>
          <w:sz w:val="32"/>
          <w:szCs w:val="32"/>
        </w:rPr>
        <w:t xml:space="preserve">11. Expected File Structure</w:t>
      </w:r>
    </w:p>
    <w:p>
      <w:pPr>
        <w:spacing w:after="200"/>
      </w:pPr>
    </w:p>
    <w:p>
      <w:pPr>
        <w:shd w:fill="F5F5F5" w:val="clear"/>
        <w:spacing w:after="120"/>
        <w:ind w:left="240" w:right="240"/>
      </w:pPr>
      <w:r>
        <w:rPr>
          <w:rFonts w:ascii="Courier New" w:cs="Courier New" w:eastAsia="Courier New" w:hAnsi="Courier New"/>
          <w:color w:val="333333"/>
          <w:sz w:val="17"/>
          <w:szCs w:val="17"/>
        </w:rPr>
        <w:t xml:space="preserve">project/</w:t>
      </w:r>
    </w:p>
    <w:p>
      <w:pPr>
        <w:shd w:fill="F5F5F5" w:val="clear"/>
        <w:spacing w:after="120"/>
        <w:ind w:left="240" w:right="240"/>
      </w:pPr>
      <w:r>
        <w:rPr>
          <w:rFonts w:ascii="Courier New" w:cs="Courier New" w:eastAsia="Courier New" w:hAnsi="Courier New"/>
          <w:color w:val="333333"/>
          <w:sz w:val="17"/>
          <w:szCs w:val="17"/>
        </w:rPr>
        <w:t xml:space="preserve">├── data/</w:t>
      </w:r>
    </w:p>
    <w:p>
      <w:pPr>
        <w:shd w:fill="F5F5F5" w:val="clear"/>
        <w:spacing w:after="120"/>
        <w:ind w:left="240" w:right="240"/>
      </w:pPr>
      <w:r>
        <w:rPr>
          <w:rFonts w:ascii="Courier New" w:cs="Courier New" w:eastAsia="Courier New" w:hAnsi="Courier New"/>
          <w:color w:val="333333"/>
          <w:sz w:val="17"/>
          <w:szCs w:val="17"/>
        </w:rPr>
        <w:t xml:space="preserve">│   ├── input/</w:t>
      </w:r>
    </w:p>
    <w:p>
      <w:pPr>
        <w:shd w:fill="F5F5F5" w:val="clear"/>
        <w:spacing w:after="120"/>
        <w:ind w:left="240" w:right="240"/>
      </w:pPr>
      <w:r>
        <w:rPr>
          <w:rFonts w:ascii="Courier New" w:cs="Courier New" w:eastAsia="Courier New" w:hAnsi="Courier New"/>
          <w:color w:val="333333"/>
          <w:sz w:val="17"/>
          <w:szCs w:val="17"/>
        </w:rPr>
        <w:t xml:space="preserve">│   │   ├── skill_definition.json</w:t>
      </w:r>
    </w:p>
    <w:p>
      <w:pPr>
        <w:shd w:fill="F5F5F5" w:val="clear"/>
        <w:spacing w:after="120"/>
        <w:ind w:left="240" w:right="240"/>
      </w:pPr>
      <w:r>
        <w:rPr>
          <w:rFonts w:ascii="Courier New" w:cs="Courier New" w:eastAsia="Courier New" w:hAnsi="Courier New"/>
          <w:color w:val="333333"/>
          <w:sz w:val="17"/>
          <w:szCs w:val="17"/>
        </w:rPr>
        <w:t xml:space="preserve">│   │   ├── jd_context.txt</w:t>
      </w:r>
    </w:p>
    <w:p>
      <w:pPr>
        <w:shd w:fill="F5F5F5" w:val="clear"/>
        <w:spacing w:after="120"/>
        <w:ind w:left="240" w:right="240"/>
      </w:pPr>
      <w:r>
        <w:rPr>
          <w:rFonts w:ascii="Courier New" w:cs="Courier New" w:eastAsia="Courier New" w:hAnsi="Courier New"/>
          <w:color w:val="333333"/>
          <w:sz w:val="17"/>
          <w:szCs w:val="17"/>
        </w:rPr>
        <w:t xml:space="preserve">│   │   └── learner_profile.json</w:t>
      </w:r>
    </w:p>
    <w:p>
      <w:pPr>
        <w:shd w:fill="F5F5F5" w:val="clear"/>
        <w:spacing w:after="120"/>
        <w:ind w:left="240" w:right="240"/>
      </w:pPr>
      <w:r>
        <w:rPr>
          <w:rFonts w:ascii="Courier New" w:cs="Courier New" w:eastAsia="Courier New" w:hAnsi="Courier New"/>
          <w:color w:val="333333"/>
          <w:sz w:val="17"/>
          <w:szCs w:val="17"/>
        </w:rPr>
        <w:t xml:space="preserve">│   ├── professors/</w:t>
      </w:r>
    </w:p>
    <w:p>
      <w:pPr>
        <w:shd w:fill="F5F5F5" w:val="clear"/>
        <w:spacing w:after="120"/>
        <w:ind w:left="240" w:right="240"/>
      </w:pPr>
      <w:r>
        <w:rPr>
          <w:rFonts w:ascii="Courier New" w:cs="Courier New" w:eastAsia="Courier New" w:hAnsi="Courier New"/>
          <w:color w:val="333333"/>
          <w:sz w:val="17"/>
          <w:szCs w:val="17"/>
        </w:rPr>
        <w:t xml:space="preserve">│   │   ├── sunil-gupta.json           ← Full professor profile</w:t>
      </w:r>
    </w:p>
    <w:p>
      <w:pPr>
        <w:shd w:fill="F5F5F5" w:val="clear"/>
        <w:spacing w:after="120"/>
        <w:ind w:left="240" w:right="240"/>
      </w:pPr>
      <w:r>
        <w:rPr>
          <w:rFonts w:ascii="Courier New" w:cs="Courier New" w:eastAsia="Courier New" w:hAnsi="Courier New"/>
          <w:color w:val="333333"/>
          <w:sz w:val="17"/>
          <w:szCs w:val="17"/>
        </w:rPr>
        <w:t xml:space="preserve">│   │   └── [other-professor].json</w:t>
      </w:r>
    </w:p>
    <w:p>
      <w:pPr>
        <w:shd w:fill="F5F5F5" w:val="clear"/>
        <w:spacing w:after="120"/>
        <w:ind w:left="240" w:right="240"/>
      </w:pPr>
      <w:r>
        <w:rPr>
          <w:rFonts w:ascii="Courier New" w:cs="Courier New" w:eastAsia="Courier New" w:hAnsi="Courier New"/>
          <w:color w:val="333333"/>
          <w:sz w:val="17"/>
          <w:szCs w:val="17"/>
        </w:rPr>
        <w:t xml:space="preserve">│   ├── config/</w:t>
      </w:r>
    </w:p>
    <w:p>
      <w:pPr>
        <w:shd w:fill="F5F5F5" w:val="clear"/>
        <w:spacing w:after="120"/>
        <w:ind w:left="240" w:right="240"/>
      </w:pPr>
      <w:r>
        <w:rPr>
          <w:rFonts w:ascii="Courier New" w:cs="Courier New" w:eastAsia="Courier New" w:hAnsi="Courier New"/>
          <w:color w:val="333333"/>
          <w:sz w:val="17"/>
          <w:szCs w:val="17"/>
        </w:rPr>
        <w:t xml:space="preserve">│   │   └── bloom_verb_matrix.json     ← Static config</w:t>
      </w:r>
    </w:p>
    <w:p>
      <w:pPr>
        <w:shd w:fill="F5F5F5" w:val="clear"/>
        <w:spacing w:after="120"/>
        <w:ind w:left="240" w:right="240"/>
      </w:pPr>
      <w:r>
        <w:rPr>
          <w:rFonts w:ascii="Courier New" w:cs="Courier New" w:eastAsia="Courier New" w:hAnsi="Courier New"/>
          <w:color w:val="333333"/>
          <w:sz w:val="17"/>
          <w:szCs w:val="17"/>
        </w:rPr>
        <w:t xml:space="preserve">│   ├── content/</w:t>
      </w:r>
    </w:p>
    <w:p>
      <w:pPr>
        <w:shd w:fill="F5F5F5" w:val="clear"/>
        <w:spacing w:after="120"/>
        <w:ind w:left="240" w:right="240"/>
      </w:pPr>
      <w:r>
        <w:rPr>
          <w:rFonts w:ascii="Courier New" w:cs="Courier New" w:eastAsia="Courier New" w:hAnsi="Courier New"/>
          <w:color w:val="333333"/>
          <w:sz w:val="17"/>
          <w:szCs w:val="17"/>
        </w:rPr>
        <w:t xml:space="preserve">│   │   └── content_index.json         ← Three-tier content DB</w:t>
      </w:r>
    </w:p>
    <w:p>
      <w:pPr>
        <w:shd w:fill="F5F5F5" w:val="clear"/>
        <w:spacing w:after="120"/>
        <w:ind w:left="240" w:right="240"/>
      </w:pPr>
      <w:r>
        <w:rPr>
          <w:rFonts w:ascii="Courier New" w:cs="Courier New" w:eastAsia="Courier New" w:hAnsi="Courier New"/>
          <w:color w:val="333333"/>
          <w:sz w:val="17"/>
          <w:szCs w:val="17"/>
        </w:rPr>
        <w:t xml:space="preserve">│   └── output/</w:t>
      </w:r>
    </w:p>
    <w:p>
      <w:pPr>
        <w:shd w:fill="F5F5F5" w:val="clear"/>
        <w:spacing w:after="120"/>
        <w:ind w:left="240" w:right="240"/>
      </w:pPr>
      <w:r>
        <w:rPr>
          <w:rFonts w:ascii="Courier New" w:cs="Courier New" w:eastAsia="Courier New" w:hAnsi="Courier New"/>
          <w:color w:val="333333"/>
          <w:sz w:val="17"/>
          <w:szCs w:val="17"/>
        </w:rPr>
        <w:t xml:space="preserve">│       ├── bloom_classification.json  ← Step 4</w:t>
      </w:r>
    </w:p>
    <w:p>
      <w:pPr>
        <w:shd w:fill="F5F5F5" w:val="clear"/>
        <w:spacing w:after="120"/>
        <w:ind w:left="240" w:right="240"/>
      </w:pPr>
      <w:r>
        <w:rPr>
          <w:rFonts w:ascii="Courier New" w:cs="Courier New" w:eastAsia="Courier New" w:hAnsi="Courier New"/>
          <w:color w:val="333333"/>
          <w:sz w:val="17"/>
          <w:szCs w:val="17"/>
        </w:rPr>
        <w:t xml:space="preserve">│       ├── pass_1_content_selection.txt ← Step 5</w:t>
      </w:r>
    </w:p>
    <w:p>
      <w:pPr>
        <w:shd w:fill="F5F5F5" w:val="clear"/>
        <w:spacing w:after="120"/>
        <w:ind w:left="240" w:right="240"/>
      </w:pPr>
      <w:r>
        <w:rPr>
          <w:rFonts w:ascii="Courier New" w:cs="Courier New" w:eastAsia="Courier New" w:hAnsi="Courier New"/>
          <w:color w:val="333333"/>
          <w:sz w:val="17"/>
          <w:szCs w:val="17"/>
        </w:rPr>
        <w:t xml:space="preserve">│       ├── pass_2_sequencing.txt      ← Step 5</w:t>
      </w:r>
    </w:p>
    <w:p>
      <w:pPr>
        <w:shd w:fill="F5F5F5" w:val="clear"/>
        <w:spacing w:after="120"/>
        <w:ind w:left="240" w:right="240"/>
      </w:pPr>
      <w:r>
        <w:rPr>
          <w:rFonts w:ascii="Courier New" w:cs="Courier New" w:eastAsia="Courier New" w:hAnsi="Courier New"/>
          <w:color w:val="333333"/>
          <w:sz w:val="17"/>
          <w:szCs w:val="17"/>
        </w:rPr>
        <w:t xml:space="preserve">│       ├── tacit_knowledge.json       ← Step 5 (CACHED)</w:t>
      </w:r>
    </w:p>
    <w:p>
      <w:pPr>
        <w:shd w:fill="F5F5F5" w:val="clear"/>
        <w:spacing w:after="120"/>
        <w:ind w:left="240" w:right="240"/>
      </w:pPr>
      <w:r>
        <w:rPr>
          <w:rFonts w:ascii="Courier New" w:cs="Courier New" w:eastAsia="Courier New" w:hAnsi="Courier New"/>
          <w:color w:val="333333"/>
          <w:sz w:val="17"/>
          <w:szCs w:val="17"/>
        </w:rPr>
        <w:t xml:space="preserve">│       ├── content_plan.json          ← Step 7</w:t>
      </w:r>
    </w:p>
    <w:p>
      <w:pPr>
        <w:shd w:fill="F5F5F5" w:val="clear"/>
        <w:spacing w:after="120"/>
        <w:ind w:left="240" w:right="240"/>
      </w:pPr>
      <w:r>
        <w:rPr>
          <w:rFonts w:ascii="Courier New" w:cs="Courier New" w:eastAsia="Courier New" w:hAnsi="Courier New"/>
          <w:color w:val="333333"/>
          <w:sz w:val="17"/>
          <w:szCs w:val="17"/>
        </w:rPr>
        <w:t xml:space="preserve">│       ├── pre_assessment.json        ← Step 8</w:t>
      </w:r>
    </w:p>
    <w:p>
      <w:pPr>
        <w:shd w:fill="F5F5F5" w:val="clear"/>
        <w:spacing w:after="120"/>
        <w:ind w:left="240" w:right="240"/>
      </w:pPr>
      <w:r>
        <w:rPr>
          <w:rFonts w:ascii="Courier New" w:cs="Courier New" w:eastAsia="Courier New" w:hAnsi="Courier New"/>
          <w:color w:val="333333"/>
          <w:sz w:val="17"/>
          <w:szCs w:val="17"/>
        </w:rPr>
        <w:t xml:space="preserve">│       ├── primer.md                  ← Step 8</w:t>
      </w:r>
    </w:p>
    <w:p>
      <w:pPr>
        <w:shd w:fill="F5F5F5" w:val="clear"/>
        <w:spacing w:after="120"/>
        <w:ind w:left="240" w:right="240"/>
      </w:pPr>
      <w:r>
        <w:rPr>
          <w:rFonts w:ascii="Courier New" w:cs="Courier New" w:eastAsia="Courier New" w:hAnsi="Courier New"/>
          <w:color w:val="333333"/>
          <w:sz w:val="17"/>
          <w:szCs w:val="17"/>
        </w:rPr>
        <w:t xml:space="preserve">│       ├── immersive_scenario.json    ← Step 8</w:t>
      </w:r>
    </w:p>
    <w:p>
      <w:pPr>
        <w:shd w:fill="F5F5F5" w:val="clear"/>
        <w:spacing w:after="120"/>
        <w:ind w:left="240" w:right="240"/>
      </w:pPr>
      <w:r>
        <w:rPr>
          <w:rFonts w:ascii="Courier New" w:cs="Courier New" w:eastAsia="Courier New" w:hAnsi="Courier New"/>
          <w:color w:val="333333"/>
          <w:sz w:val="17"/>
          <w:szCs w:val="17"/>
        </w:rPr>
        <w:t xml:space="preserve">│       └── post_assessment.json       ← Step 8</w:t>
      </w:r>
    </w:p>
    <w:p>
      <w:pPr>
        <w:shd w:fill="F5F5F5" w:val="clear"/>
        <w:spacing w:after="120"/>
        <w:ind w:left="240" w:right="240"/>
      </w:pPr>
      <w:r>
        <w:rPr>
          <w:rFonts w:ascii="Courier New" w:cs="Courier New" w:eastAsia="Courier New" w:hAnsi="Courier New"/>
          <w:color w:val="333333"/>
          <w:sz w:val="17"/>
          <w:szCs w:val="17"/>
        </w:rPr>
        <w:t xml:space="preserve">├── prompts/</w:t>
      </w:r>
    </w:p>
    <w:p>
      <w:pPr>
        <w:shd w:fill="F5F5F5" w:val="clear"/>
        <w:spacing w:after="120"/>
        <w:ind w:left="240" w:right="240"/>
      </w:pPr>
      <w:r>
        <w:rPr>
          <w:rFonts w:ascii="Courier New" w:cs="Courier New" w:eastAsia="Courier New" w:hAnsi="Courier New"/>
          <w:color w:val="333333"/>
          <w:sz w:val="17"/>
          <w:szCs w:val="17"/>
        </w:rPr>
        <w:t xml:space="preserve">│   ├── classify_bloom.txt</w:t>
      </w:r>
    </w:p>
    <w:p>
      <w:pPr>
        <w:shd w:fill="F5F5F5" w:val="clear"/>
        <w:spacing w:after="120"/>
        <w:ind w:left="240" w:right="240"/>
      </w:pPr>
      <w:r>
        <w:rPr>
          <w:rFonts w:ascii="Courier New" w:cs="Courier New" w:eastAsia="Courier New" w:hAnsi="Courier New"/>
          <w:color w:val="333333"/>
          <w:sz w:val="17"/>
          <w:szCs w:val="17"/>
        </w:rPr>
        <w:t xml:space="preserve">│   ├── pass_1_content_selection.txt</w:t>
      </w:r>
    </w:p>
    <w:p>
      <w:pPr>
        <w:shd w:fill="F5F5F5" w:val="clear"/>
        <w:spacing w:after="120"/>
        <w:ind w:left="240" w:right="240"/>
      </w:pPr>
      <w:r>
        <w:rPr>
          <w:rFonts w:ascii="Courier New" w:cs="Courier New" w:eastAsia="Courier New" w:hAnsi="Courier New"/>
          <w:color w:val="333333"/>
          <w:sz w:val="17"/>
          <w:szCs w:val="17"/>
        </w:rPr>
        <w:t xml:space="preserve">│   ├── pass_2_sequencing.txt</w:t>
      </w:r>
    </w:p>
    <w:p>
      <w:pPr>
        <w:shd w:fill="F5F5F5" w:val="clear"/>
        <w:spacing w:after="120"/>
        <w:ind w:left="240" w:right="240"/>
      </w:pPr>
      <w:r>
        <w:rPr>
          <w:rFonts w:ascii="Courier New" w:cs="Courier New" w:eastAsia="Courier New" w:hAnsi="Courier New"/>
          <w:color w:val="333333"/>
          <w:sz w:val="17"/>
          <w:szCs w:val="17"/>
        </w:rPr>
        <w:t xml:space="preserve">│   ├── pass_3_synthesis.txt</w:t>
      </w:r>
    </w:p>
    <w:p>
      <w:pPr>
        <w:shd w:fill="F5F5F5" w:val="clear"/>
        <w:spacing w:after="120"/>
        <w:ind w:left="240" w:right="240"/>
      </w:pPr>
      <w:r>
        <w:rPr>
          <w:rFonts w:ascii="Courier New" w:cs="Courier New" w:eastAsia="Courier New" w:hAnsi="Courier New"/>
          <w:color w:val="333333"/>
          <w:sz w:val="17"/>
          <w:szCs w:val="17"/>
        </w:rPr>
        <w:t xml:space="preserve">│   └── content_selection.txt</w:t>
      </w:r>
    </w:p>
    <w:p>
      <w:pPr>
        <w:shd w:fill="F5F5F5" w:val="clear"/>
        <w:spacing w:after="120"/>
        <w:ind w:left="240" w:right="240"/>
      </w:pPr>
      <w:r>
        <w:rPr>
          <w:rFonts w:ascii="Courier New" w:cs="Courier New" w:eastAsia="Courier New" w:hAnsi="Courier New"/>
          <w:color w:val="333333"/>
          <w:sz w:val="17"/>
          <w:szCs w:val="17"/>
        </w:rPr>
        <w:t xml:space="preserve">├── scripts/</w:t>
      </w:r>
    </w:p>
    <w:p>
      <w:pPr>
        <w:shd w:fill="F5F5F5" w:val="clear"/>
        <w:spacing w:after="120"/>
        <w:ind w:left="240" w:right="240"/>
      </w:pPr>
      <w:r>
        <w:rPr>
          <w:rFonts w:ascii="Courier New" w:cs="Courier New" w:eastAsia="Courier New" w:hAnsi="Courier New"/>
          <w:color w:val="333333"/>
          <w:sz w:val="17"/>
          <w:szCs w:val="17"/>
        </w:rPr>
        <w:t xml:space="preserve">│   ├── professor_scraper.py       ← Scraping scaffold</w:t>
      </w:r>
    </w:p>
    <w:p>
      <w:pPr>
        <w:shd w:fill="F5F5F5" w:val="clear"/>
        <w:spacing w:after="120"/>
        <w:ind w:left="240" w:right="240"/>
      </w:pPr>
      <w:r>
        <w:rPr>
          <w:rFonts w:ascii="Courier New" w:cs="Courier New" w:eastAsia="Courier New" w:hAnsi="Courier New"/>
          <w:color w:val="333333"/>
          <w:sz w:val="17"/>
          <w:szCs w:val="17"/>
        </w:rPr>
        <w:t xml:space="preserve">│   ├── tacit_knowledge_methodology.py ← Three-pass pipeline</w:t>
      </w:r>
    </w:p>
    <w:p>
      <w:pPr>
        <w:shd w:fill="F5F5F5" w:val="clear"/>
        <w:spacing w:after="120"/>
        <w:ind w:left="240" w:right="240"/>
      </w:pPr>
      <w:r>
        <w:rPr>
          <w:rFonts w:ascii="Courier New" w:cs="Courier New" w:eastAsia="Courier New" w:hAnsi="Courier New"/>
          <w:color w:val="333333"/>
          <w:sz w:val="17"/>
          <w:szCs w:val="17"/>
        </w:rPr>
        <w:t xml:space="preserve">│   ├── run_pipeline.py            ← Orchestrator</w:t>
      </w:r>
    </w:p>
    <w:p>
      <w:pPr>
        <w:shd w:fill="F5F5F5" w:val="clear"/>
        <w:spacing w:after="120"/>
        <w:ind w:left="240" w:right="240"/>
      </w:pPr>
      <w:r>
        <w:rPr>
          <w:rFonts w:ascii="Courier New" w:cs="Courier New" w:eastAsia="Courier New" w:hAnsi="Courier New"/>
          <w:color w:val="333333"/>
          <w:sz w:val="17"/>
          <w:szCs w:val="17"/>
        </w:rPr>
        <w:t xml:space="preserve">│   └── validate_output.py         ← Quality checks</w:t>
      </w:r>
    </w:p>
    <w:p>
      <w:pPr>
        <w:shd w:fill="F5F5F5" w:val="clear"/>
        <w:spacing w:after="120"/>
        <w:ind w:left="240" w:right="240"/>
      </w:pPr>
      <w:r>
        <w:rPr>
          <w:rFonts w:ascii="Courier New" w:cs="Courier New" w:eastAsia="Courier New" w:hAnsi="Courier New"/>
          <w:color w:val="333333"/>
          <w:sz w:val="17"/>
          <w:szCs w:val="17"/>
        </w:rPr>
        <w:t xml:space="preserve">└── cache/</w:t>
      </w:r>
    </w:p>
    <w:p>
      <w:pPr>
        <w:shd w:fill="F5F5F5" w:val="clear"/>
        <w:spacing w:after="120"/>
        <w:ind w:left="240" w:right="240"/>
      </w:pPr>
      <w:r>
        <w:rPr>
          <w:rFonts w:ascii="Courier New" w:cs="Courier New" w:eastAsia="Courier New" w:hAnsi="Courier New"/>
          <w:color w:val="333333"/>
          <w:sz w:val="17"/>
          <w:szCs w:val="17"/>
        </w:rPr>
        <w:t xml:space="preserve">    └── [scraper cache files]</w:t>
      </w:r>
    </w:p>
    <w:p>
      <w:pPr>
        <w:spacing w:after="200"/>
      </w:pPr>
    </w:p>
    <w:p>
      <w:r>
        <w:br w:type="page"/>
      </w:r>
    </w:p>
    <w:p>
      <w:pPr>
        <w:pStyle w:val="Heading1"/>
        <w:spacing w:before="360" w:after="200"/>
      </w:pPr>
      <w:r>
        <w:rPr>
          <w:rFonts w:ascii="Arial" w:cs="Arial" w:eastAsia="Arial" w:hAnsi="Arial"/>
          <w:b/>
          <w:bCs/>
          <w:sz w:val="32"/>
          <w:szCs w:val="32"/>
        </w:rPr>
        <w:t xml:space="preserve">12. Validation &amp; Quality Gates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Quality gate</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If fails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Professor profile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Completeness ≥ 0.70. Has papers, courses, cases with keywords, videos with excerpts.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Collect more data from additional sources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Bloom classification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Confidence &gt; 0.70. Detected verbs present in JD text.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Manual override by SME; flag for BERT retraining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Pass 1 output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References specific papers/cases from profile. Identifies omissions, not just inclusions.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Profile may lack breadth; add more publications or videos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Pass 2 output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References actual topic sequences from courses. Identifies opening moves and scaffolding logic.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Course data may be thin; add more syllabus detail or book TOC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tacit_knowledge.json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Principles are actionable (not generic). Anti-patterns are specific. Bloom guidance differs across levels. 3-run consistency check passes.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Re-run passes with more explicit instructions; add profile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Content plan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4–7 topics spanning Remember through target level. Selects from Tiers 1–2 before Tier 3. Total duration 2–4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Adjust tacit knowledge input or add content to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Pre-assessment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5–10 graduated questions. Starts at Remember. No overlap with primer content.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Regenerate with explicit non-overlap instruction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Primer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800–2000 words. Factually accurate. Scaffolds to target level. Embeds comprehension checks.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SME review + regenerate flagged sections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Immersive learning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Industry-specific. Requires target-level cognition. Clear deliverable for learner.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Inject more learner profile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Post-assessment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Questions at target Bloom level. At least one stretch question above target.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Regenerate with verb matrix as explicit constraint</w:t>
            </w:r>
          </w:p>
        </w:tc>
      </w:tr>
    </w:tbl>
    <w:p>
      <w:pPr>
        <w:spacing w:after="200"/>
      </w:pPr>
    </w:p>
    <w:p>
      <w:pPr>
        <w:pStyle w:val="Heading1"/>
        <w:spacing w:before="360" w:after="200"/>
      </w:pPr>
      <w:r>
        <w:rPr>
          <w:rFonts w:ascii="Arial" w:cs="Arial" w:eastAsia="Arial" w:hAnsi="Arial"/>
          <w:b/>
          <w:bCs/>
          <w:sz w:val="32"/>
          <w:szCs w:val="32"/>
        </w:rPr>
        <w:t xml:space="preserve">13. Scaling Strategy</w:t>
      </w:r>
    </w:p>
    <w:p>
      <w:pPr>
        <w:spacing w:after="200"/>
      </w:pPr>
    </w:p>
    <w:p>
      <w:pPr>
        <w:pStyle w:val="Heading2"/>
        <w:spacing w:before="300" w:after="160"/>
      </w:pPr>
      <w:r>
        <w:rPr>
          <w:rFonts w:ascii="Arial" w:cs="Arial" w:eastAsia="Arial" w:hAnsi="Arial"/>
          <w:b/>
          <w:bCs/>
          <w:sz w:val="28"/>
          <w:szCs w:val="28"/>
        </w:rPr>
        <w:t xml:space="preserve">13.1 From One Skill to Full Pathway</w:t>
      </w:r>
    </w:p>
    <w:p>
      <w:pPr>
        <w:pStyle w:val="ListParagraph"/>
        <w:numPr>
          <w:ilvl w:val="0"/>
          <w:numId w:val="2"/>
        </w:numPr>
        <w:spacing w:after="80"/>
      </w:pPr>
      <w:r>
        <w:rPr>
          <w:rFonts w:ascii="Arial" w:cs="Arial" w:eastAsia="Arial" w:hAnsi="Arial"/>
          <w:sz w:val="22"/>
          <w:szCs w:val="22"/>
        </w:rPr>
        <w:t xml:space="preserve">Tacit knowledge extraction (Steps 5) runs ONCE per professor. The output applies to all skills mapped to that professor. Cache aggressively.</w:t>
      </w:r>
    </w:p>
    <w:p>
      <w:pPr>
        <w:pStyle w:val="ListParagraph"/>
        <w:numPr>
          <w:ilvl w:val="0"/>
          <w:numId w:val="2"/>
        </w:numPr>
        <w:spacing w:after="80"/>
      </w:pPr>
      <w:r>
        <w:rPr>
          <w:rFonts w:ascii="Arial" w:cs="Arial" w:eastAsia="Arial" w:hAnsi="Arial"/>
          <w:sz w:val="22"/>
          <w:szCs w:val="22"/>
        </w:rPr>
        <w:t xml:space="preserve">Content selection + delivery (Steps 7–8) runs per skill × Bloom level. For 8 skills = 8 iterations. Fully parallelizable.</w:t>
      </w:r>
    </w:p>
    <w:p>
      <w:pPr>
        <w:pStyle w:val="ListParagraph"/>
        <w:numPr>
          <w:ilvl w:val="0"/>
          <w:numId w:val="2"/>
        </w:numPr>
        <w:spacing w:after="80"/>
      </w:pPr>
      <w:r>
        <w:rPr>
          <w:rFonts w:ascii="Arial" w:cs="Arial" w:eastAsia="Arial" w:hAnsi="Arial"/>
          <w:sz w:val="22"/>
          <w:szCs w:val="22"/>
        </w:rPr>
        <w:t xml:space="preserve">Total for one pathway: 3 tacit knowledge calls + 8 × 5 content calls = 43 API calls, ~$1.65, ~15 minutes with parallelization.</w:t>
      </w:r>
    </w:p>
    <w:p>
      <w:pPr>
        <w:spacing w:after="200"/>
      </w:pPr>
    </w:p>
    <w:p>
      <w:pPr>
        <w:pStyle w:val="Heading2"/>
        <w:spacing w:before="300" w:after="160"/>
      </w:pPr>
      <w:r>
        <w:rPr>
          <w:rFonts w:ascii="Arial" w:cs="Arial" w:eastAsia="Arial" w:hAnsi="Arial"/>
          <w:b/>
          <w:bCs/>
          <w:sz w:val="28"/>
          <w:szCs w:val="28"/>
        </w:rPr>
        <w:t xml:space="preserve">13.2 From One Pathway to Multiple</w:t>
      </w:r>
    </w:p>
    <w:p>
      <w:pPr>
        <w:pStyle w:val="ListParagraph"/>
        <w:numPr>
          <w:ilvl w:val="0"/>
          <w:numId w:val="2"/>
        </w:numPr>
        <w:spacing w:after="80"/>
      </w:pPr>
      <w:r>
        <w:rPr>
          <w:rFonts w:ascii="Arial" w:cs="Arial" w:eastAsia="Arial" w:hAnsi="Arial"/>
          <w:sz w:val="22"/>
          <w:szCs w:val="22"/>
        </w:rPr>
        <w:t xml:space="preserve">Each new pathway needs a new professor mapping and tacit knowledge extraction</w:t>
      </w:r>
    </w:p>
    <w:p>
      <w:pPr>
        <w:pStyle w:val="ListParagraph"/>
        <w:numPr>
          <w:ilvl w:val="0"/>
          <w:numId w:val="2"/>
        </w:numPr>
        <w:spacing w:after="80"/>
      </w:pPr>
      <w:r>
        <w:rPr>
          <w:rFonts w:ascii="Arial" w:cs="Arial" w:eastAsia="Arial" w:hAnsi="Arial"/>
          <w:sz w:val="22"/>
          <w:szCs w:val="22"/>
        </w:rPr>
        <w:t xml:space="preserve">Content database grows as Tier 2 items from one professor may serve another’s pathway</w:t>
      </w:r>
    </w:p>
    <w:p>
      <w:pPr>
        <w:pStyle w:val="ListParagraph"/>
        <w:numPr>
          <w:ilvl w:val="0"/>
          <w:numId w:val="2"/>
        </w:numPr>
        <w:spacing w:after="80"/>
      </w:pPr>
      <w:r>
        <w:rPr>
          <w:rFonts w:ascii="Arial" w:cs="Arial" w:eastAsia="Arial" w:hAnsi="Arial"/>
          <w:sz w:val="22"/>
          <w:szCs w:val="22"/>
        </w:rPr>
        <w:t xml:space="preserve">Content gaps identified across pathways drive systematic content acquisition</w:t>
      </w:r>
    </w:p>
    <w:p>
      <w:pPr>
        <w:spacing w:after="200"/>
      </w:pPr>
    </w:p>
    <w:p>
      <w:pPr>
        <w:pStyle w:val="Heading2"/>
        <w:spacing w:before="300" w:after="160"/>
      </w:pPr>
      <w:r>
        <w:rPr>
          <w:rFonts w:ascii="Arial" w:cs="Arial" w:eastAsia="Arial" w:hAnsi="Arial"/>
          <w:b/>
          <w:bCs/>
          <w:sz w:val="28"/>
          <w:szCs w:val="28"/>
        </w:rPr>
        <w:t xml:space="preserve">13.3 Adaptive Feedback Loop</w:t>
      </w:r>
    </w:p>
    <w:p>
      <w:pPr>
        <w:pStyle w:val="ListParagraph"/>
        <w:numPr>
          <w:ilvl w:val="0"/>
          <w:numId w:val="2"/>
        </w:numPr>
        <w:spacing w:after="80"/>
      </w:pPr>
      <w:r>
        <w:rPr>
          <w:rFonts w:ascii="Arial" w:cs="Arial" w:eastAsia="Arial" w:hAnsi="Arial"/>
          <w:sz w:val="22"/>
          <w:szCs w:val="22"/>
        </w:rPr>
        <w:t xml:space="preserve">Post-assessment results feed back into the BERT classifier to refine Bloom level assignments</w:t>
      </w:r>
    </w:p>
    <w:p>
      <w:pPr>
        <w:pStyle w:val="ListParagraph"/>
        <w:numPr>
          <w:ilvl w:val="0"/>
          <w:numId w:val="2"/>
        </w:numPr>
        <w:spacing w:after="80"/>
      </w:pPr>
      <w:r>
        <w:rPr>
          <w:rFonts w:ascii="Arial" w:cs="Arial" w:eastAsia="Arial" w:hAnsi="Arial"/>
          <w:sz w:val="22"/>
          <w:szCs w:val="22"/>
        </w:rPr>
        <w:t xml:space="preserve">If learners consistently score high on pre-assessments, auto-advance to next level</w:t>
      </w:r>
    </w:p>
    <w:p>
      <w:pPr>
        <w:pStyle w:val="ListParagraph"/>
        <w:numPr>
          <w:ilvl w:val="0"/>
          <w:numId w:val="2"/>
        </w:numPr>
        <w:spacing w:after="80"/>
      </w:pPr>
      <w:r>
        <w:rPr>
          <w:rFonts w:ascii="Arial" w:cs="Arial" w:eastAsia="Arial" w:hAnsi="Arial"/>
          <w:sz w:val="22"/>
          <w:szCs w:val="22"/>
        </w:rPr>
        <w:t xml:space="preserve">Learner ratings on content items update the quality_score in the content database</w:t>
      </w:r>
    </w:p>
    <w:p>
      <w:pPr>
        <w:pStyle w:val="ListParagraph"/>
        <w:numPr>
          <w:ilvl w:val="0"/>
          <w:numId w:val="2"/>
        </w:numPr>
        <w:spacing w:after="80"/>
      </w:pPr>
      <w:r>
        <w:rPr>
          <w:rFonts w:ascii="Arial" w:cs="Arial" w:eastAsia="Arial" w:hAnsi="Arial"/>
          <w:sz w:val="22"/>
          <w:szCs w:val="22"/>
        </w:rPr>
        <w:t xml:space="preserve">Low-rated Tier 3 items get deprioritized; high-rated ones get promoted</w:t>
      </w:r>
    </w:p>
    <w:p>
      <w:pPr>
        <w:spacing w:after="200"/>
      </w:pPr>
    </w:p>
    <w:p>
      <w:pPr>
        <w:spacing w:after="120"/>
      </w:pPr>
      <w:r>
        <w:rPr>
          <w:rFonts w:ascii="Arial" w:cs="Arial" w:eastAsia="Arial" w:hAnsi="Arial"/>
          <w:sz w:val="22"/>
          <w:szCs w:val="22"/>
        </w:rPr>
        <w:t xml:space="preserve">This document, combined with the code files (professor_scraper.py, tacit_knowledge_methodology.py, and the example profile JSON), provides everything needed to implement and test the professor agent pipeline for a single skill.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Professor Agent — Complete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a50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2026-03-21T06:23:50.497Z</dcterms:created>
  <dcterms:modified xsi:type="dcterms:W3CDTF">2026-03-21T06:23:50.498Z</dcterms:modified>
</cp:coreProperties>
</file>

<file path=docProps/custom.xml><?xml version="1.0" encoding="utf-8"?>
<Properties xmlns="http://schemas.openxmlformats.org/officeDocument/2006/custom-properties" xmlns:vt="http://schemas.openxmlformats.org/officeDocument/2006/docPropsVTypes"/>
</file>